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FA0723" w:rsidRPr="00FA0723" w:rsidTr="002D1D43">
        <w:trPr>
          <w:trHeight w:val="850"/>
        </w:trPr>
        <w:tc>
          <w:tcPr>
            <w:tcW w:w="10065" w:type="dxa"/>
            <w:shd w:val="clear" w:color="auto" w:fill="FFFFFF"/>
            <w:vAlign w:val="center"/>
          </w:tcPr>
          <w:p w:rsidR="00FA0723" w:rsidRPr="00FA0723" w:rsidRDefault="00FA0723" w:rsidP="00FA0723">
            <w:pPr>
              <w:spacing w:after="0" w:line="276" w:lineRule="auto"/>
              <w:jc w:val="center"/>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NOTA INFORMATIVĂ</w:t>
            </w:r>
          </w:p>
          <w:p w:rsidR="00FA0723" w:rsidRPr="00FA0723" w:rsidRDefault="00FA0723" w:rsidP="00FA0723">
            <w:pPr>
              <w:spacing w:after="0" w:line="276" w:lineRule="auto"/>
              <w:jc w:val="center"/>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la proiectul de lege pentru modificarea articolului 43</w:t>
            </w:r>
            <w:r w:rsidRPr="00FA0723">
              <w:rPr>
                <w:rFonts w:ascii="Times New Roman" w:eastAsia="Georgia" w:hAnsi="Times New Roman" w:cs="Times New Roman"/>
                <w:b/>
                <w:sz w:val="25"/>
                <w:szCs w:val="25"/>
                <w:vertAlign w:val="superscript"/>
                <w:lang w:val="ro-MD" w:eastAsia="ru-RU"/>
              </w:rPr>
              <w:t>1</w:t>
            </w:r>
            <w:r w:rsidRPr="00FA0723">
              <w:rPr>
                <w:rFonts w:ascii="Times New Roman" w:eastAsia="Georgia" w:hAnsi="Times New Roman" w:cs="Times New Roman"/>
                <w:b/>
                <w:sz w:val="25"/>
                <w:szCs w:val="25"/>
                <w:lang w:val="ro-MD" w:eastAsia="ru-RU"/>
              </w:rPr>
              <w:t xml:space="preserve"> </w:t>
            </w:r>
          </w:p>
          <w:p w:rsidR="00FA0723" w:rsidRPr="00FA0723" w:rsidRDefault="00FA0723" w:rsidP="00FA0723">
            <w:pPr>
              <w:spacing w:after="0" w:line="276" w:lineRule="auto"/>
              <w:jc w:val="center"/>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din Legea nr. 200/2010 privind regimul străinilor în Republica Moldova</w:t>
            </w:r>
          </w:p>
        </w:tc>
      </w:tr>
      <w:tr w:rsidR="00FA0723" w:rsidRPr="00FA0723" w:rsidTr="002D1D43">
        <w:trPr>
          <w:trHeight w:val="567"/>
        </w:trPr>
        <w:tc>
          <w:tcPr>
            <w:tcW w:w="10065" w:type="dxa"/>
            <w:shd w:val="clear" w:color="auto" w:fill="D9D9D9"/>
            <w:vAlign w:val="center"/>
          </w:tcPr>
          <w:p w:rsidR="00FA0723" w:rsidRPr="00FA0723" w:rsidRDefault="00FA0723" w:rsidP="00FA0723">
            <w:pPr>
              <w:spacing w:after="0" w:line="360" w:lineRule="auto"/>
              <w:ind w:right="57"/>
              <w:jc w:val="both"/>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1. Denumirea autorului și, după caz, a participanților la elaborarea proiectului</w:t>
            </w:r>
          </w:p>
        </w:tc>
      </w:tr>
      <w:tr w:rsidR="00FA0723" w:rsidRPr="00FA0723" w:rsidTr="002D1D43">
        <w:trPr>
          <w:trHeight w:val="20"/>
        </w:trPr>
        <w:tc>
          <w:tcPr>
            <w:tcW w:w="10065" w:type="dxa"/>
            <w:vAlign w:val="center"/>
          </w:tcPr>
          <w:p w:rsidR="00FA0723" w:rsidRPr="00FA0723" w:rsidRDefault="00FA0723" w:rsidP="00FA0723">
            <w:pPr>
              <w:spacing w:after="0" w:line="360"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Proiectul de lege este elaborat de către Ministerul Dezvoltării Economice și Digitalizării.</w:t>
            </w:r>
          </w:p>
        </w:tc>
      </w:tr>
      <w:tr w:rsidR="00FA0723" w:rsidRPr="00FA0723" w:rsidTr="002D1D43">
        <w:trPr>
          <w:trHeight w:val="567"/>
        </w:trPr>
        <w:tc>
          <w:tcPr>
            <w:tcW w:w="10065" w:type="dxa"/>
            <w:shd w:val="clear" w:color="auto" w:fill="D9D9D9"/>
            <w:vAlign w:val="center"/>
          </w:tcPr>
          <w:p w:rsidR="00FA0723" w:rsidRPr="00FA0723" w:rsidRDefault="00FA0723" w:rsidP="00FA0723">
            <w:pPr>
              <w:spacing w:after="0" w:line="360" w:lineRule="auto"/>
              <w:jc w:val="both"/>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2. Condițiile ce au impus elaborarea proiectului de act normativ și finalitățile urmărite</w:t>
            </w:r>
          </w:p>
        </w:tc>
      </w:tr>
      <w:tr w:rsidR="00FA0723" w:rsidRPr="00FA0723" w:rsidTr="002D1D43">
        <w:trPr>
          <w:trHeight w:val="20"/>
        </w:trPr>
        <w:tc>
          <w:tcPr>
            <w:tcW w:w="10065" w:type="dxa"/>
            <w:vAlign w:val="center"/>
          </w:tcPr>
          <w:p w:rsidR="00FA0723" w:rsidRPr="00FA0723" w:rsidRDefault="00FA0723" w:rsidP="00FA0723">
            <w:pPr>
              <w:spacing w:before="120" w:after="120" w:line="276" w:lineRule="auto"/>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În Prognoza pieței muncii pentru anul 2023 din perspectiva angajatorilor, elaborat de Agenția Națională pentru Ocuparea Forței de Muncă </w:t>
            </w:r>
          </w:p>
          <w:p w:rsidR="00FA0723" w:rsidRPr="00FA0723" w:rsidRDefault="00FA0723" w:rsidP="00FA0723">
            <w:pPr>
              <w:spacing w:before="120" w:after="120" w:line="276" w:lineRule="auto"/>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(sursa: </w:t>
            </w:r>
            <w:hyperlink r:id="rId5" w:history="1">
              <w:r w:rsidRPr="00FA0723">
                <w:rPr>
                  <w:rFonts w:ascii="Times New Roman" w:eastAsia="Georgia" w:hAnsi="Times New Roman" w:cs="Times New Roman"/>
                  <w:bCs/>
                  <w:color w:val="0000FF"/>
                  <w:sz w:val="25"/>
                  <w:szCs w:val="25"/>
                  <w:u w:val="single"/>
                  <w:lang w:val="ro-MD" w:eastAsia="ru-RU"/>
                </w:rPr>
                <w:t>https://www.anofm.md/view_document?nid=20224</w:t>
              </w:r>
            </w:hyperlink>
            <w:r w:rsidRPr="00FA0723">
              <w:rPr>
                <w:rFonts w:ascii="Times New Roman" w:eastAsia="Georgia" w:hAnsi="Times New Roman" w:cs="Times New Roman"/>
                <w:bCs/>
                <w:sz w:val="25"/>
                <w:szCs w:val="25"/>
                <w:lang w:val="ro-MD" w:eastAsia="ru-RU"/>
              </w:rPr>
              <w:t>)</w:t>
            </w:r>
          </w:p>
          <w:p w:rsidR="00FA0723" w:rsidRPr="00FA0723" w:rsidRDefault="00FA0723" w:rsidP="00FA0723">
            <w:pPr>
              <w:spacing w:before="120" w:after="120" w:line="276" w:lineRule="auto"/>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se menționează, printre altele:</w:t>
            </w:r>
          </w:p>
          <w:p w:rsidR="00FA0723" w:rsidRPr="00FA0723" w:rsidRDefault="00FA0723" w:rsidP="00FA0723">
            <w:pPr>
              <w:numPr>
                <w:ilvl w:val="0"/>
                <w:numId w:val="2"/>
              </w:numPr>
              <w:spacing w:before="120" w:after="120" w:line="276" w:lineRule="auto"/>
              <w:ind w:left="0" w:firstLine="0"/>
              <w:contextualSpacing/>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Dinamica pieței muncii este determinată de presiuni ce vin din cauza deficitului forței de muncă. Astfel, în contextul în care cererea forței de muncă nu este „acoperită” de ofertă, companiile nu recurg la disponibilizări, ci chiar încearcă să-și extindă personalul.</w:t>
            </w:r>
          </w:p>
          <w:p w:rsidR="00FA0723" w:rsidRPr="00FA0723" w:rsidRDefault="00FA0723" w:rsidP="00FA0723">
            <w:pPr>
              <w:numPr>
                <w:ilvl w:val="0"/>
                <w:numId w:val="2"/>
              </w:numPr>
              <w:spacing w:before="120" w:after="120" w:line="276" w:lineRule="auto"/>
              <w:ind w:left="0" w:firstLine="0"/>
              <w:contextualSpacing/>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Problema deficitului de personal nu constă numai în lipsa efectivă a forței de muncă pe piață, dar și în retenția angajaților în companie. Creșterea fluctuației de personal </w:t>
            </w:r>
            <w:proofErr w:type="spellStart"/>
            <w:r w:rsidRPr="00FA0723">
              <w:rPr>
                <w:rFonts w:ascii="Times New Roman" w:eastAsia="Georgia" w:hAnsi="Times New Roman" w:cs="Times New Roman"/>
                <w:bCs/>
                <w:sz w:val="25"/>
                <w:szCs w:val="25"/>
                <w:lang w:val="ro-MD" w:eastAsia="ru-RU"/>
              </w:rPr>
              <w:t>şi</w:t>
            </w:r>
            <w:proofErr w:type="spellEnd"/>
            <w:r w:rsidRPr="00FA0723">
              <w:rPr>
                <w:rFonts w:ascii="Times New Roman" w:eastAsia="Georgia" w:hAnsi="Times New Roman" w:cs="Times New Roman"/>
                <w:bCs/>
                <w:sz w:val="25"/>
                <w:szCs w:val="25"/>
                <w:lang w:val="ro-MD" w:eastAsia="ru-RU"/>
              </w:rPr>
              <w:t xml:space="preserve"> plecările din ce în ce mai dese ale angajaților forțează agenții economici să angajeze din ce în ce mai mult, astfel crescând cererea de forță de muncă în care oferta este din ce în ce mai redusă din cauza migrației. Fluctuația angajaților raportată de către agenții economici chestionați are un nivel destul de înalt. Datele studiului arată, ca urmare a fluctuației de cadre urmează a fi concediate în următoarele 12 luni cca 21 mii de persoane, totodată vor fi angajați cca 12 mii persoane, preponderent în următoarele activități economice: comerț cu ridicata și amănuntul, industria prelucrătoare.</w:t>
            </w:r>
          </w:p>
          <w:p w:rsidR="00FA0723" w:rsidRPr="00FA0723" w:rsidRDefault="00FA0723" w:rsidP="00FA0723">
            <w:pPr>
              <w:numPr>
                <w:ilvl w:val="0"/>
                <w:numId w:val="2"/>
              </w:numPr>
              <w:spacing w:before="120" w:after="120" w:line="276" w:lineRule="auto"/>
              <w:ind w:left="0" w:firstLine="0"/>
              <w:contextualSpacing/>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Deficitul de forță de muncă a fost resimțit și în anul 2022 de către angajatori, majoritatea din ei fiind din sectorul privat (65%). Cel mai mare deficit de forță de muncă s-a resimțit în Comerț cu ridicata </w:t>
            </w:r>
            <w:proofErr w:type="spellStart"/>
            <w:r w:rsidRPr="00FA0723">
              <w:rPr>
                <w:rFonts w:ascii="Times New Roman" w:eastAsia="Georgia" w:hAnsi="Times New Roman" w:cs="Times New Roman"/>
                <w:bCs/>
                <w:sz w:val="25"/>
                <w:szCs w:val="25"/>
                <w:lang w:val="ro-MD" w:eastAsia="ru-RU"/>
              </w:rPr>
              <w:t>şi</w:t>
            </w:r>
            <w:proofErr w:type="spellEnd"/>
            <w:r w:rsidRPr="00FA0723">
              <w:rPr>
                <w:rFonts w:ascii="Times New Roman" w:eastAsia="Georgia" w:hAnsi="Times New Roman" w:cs="Times New Roman"/>
                <w:bCs/>
                <w:sz w:val="25"/>
                <w:szCs w:val="25"/>
                <w:lang w:val="ro-MD" w:eastAsia="ru-RU"/>
              </w:rPr>
              <w:t xml:space="preserve"> cu amănuntul; întreținerea și repararea autovehiculelor </w:t>
            </w:r>
            <w:proofErr w:type="spellStart"/>
            <w:r w:rsidRPr="00FA0723">
              <w:rPr>
                <w:rFonts w:ascii="Times New Roman" w:eastAsia="Georgia" w:hAnsi="Times New Roman" w:cs="Times New Roman"/>
                <w:bCs/>
                <w:sz w:val="25"/>
                <w:szCs w:val="25"/>
                <w:lang w:val="ro-MD" w:eastAsia="ru-RU"/>
              </w:rPr>
              <w:t>şi</w:t>
            </w:r>
            <w:proofErr w:type="spellEnd"/>
            <w:r w:rsidRPr="00FA0723">
              <w:rPr>
                <w:rFonts w:ascii="Times New Roman" w:eastAsia="Georgia" w:hAnsi="Times New Roman" w:cs="Times New Roman"/>
                <w:bCs/>
                <w:sz w:val="25"/>
                <w:szCs w:val="25"/>
                <w:lang w:val="ro-MD" w:eastAsia="ru-RU"/>
              </w:rPr>
              <w:t xml:space="preserve"> a motocicletelor - 22%, industria prelucrătoare -14%. </w:t>
            </w:r>
          </w:p>
          <w:p w:rsidR="00FA0723" w:rsidRPr="00FA0723" w:rsidRDefault="00FA0723" w:rsidP="00FA0723">
            <w:pPr>
              <w:numPr>
                <w:ilvl w:val="0"/>
                <w:numId w:val="2"/>
              </w:numPr>
              <w:spacing w:before="120" w:after="120" w:line="276" w:lineRule="auto"/>
              <w:ind w:left="0" w:firstLine="0"/>
              <w:contextualSpacing/>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În aspect regional, din numărul respondenților (18%), care au declarat deficit de forță de muncă, 58% sunt din mun. Chișinău, urmat de regiunea Nord – 17%, regiunea Centru –15%, regiunea Sud –7% și UTAG – 3%.</w:t>
            </w:r>
          </w:p>
          <w:p w:rsidR="00FA0723" w:rsidRPr="00FA0723" w:rsidRDefault="00FA0723" w:rsidP="00FA0723">
            <w:pPr>
              <w:numPr>
                <w:ilvl w:val="0"/>
                <w:numId w:val="2"/>
              </w:numPr>
              <w:spacing w:before="120" w:after="120" w:line="276" w:lineRule="auto"/>
              <w:ind w:left="0" w:firstLine="0"/>
              <w:contextualSpacing/>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Angajatorii prognozează pentru anul 2023 un deficit mare de specialiști în domeniile: Informații și comunicații, ocupațiile care vor fi marcate de deficit de forță de muncă pentru muncitori rămân a fi: cusătorii/cusătoresele în Industria ușoară/confecțiilor, conducătorii/conducătoarele auto, operatorii/operatoarele în diverse domenii </w:t>
            </w:r>
            <w:proofErr w:type="spellStart"/>
            <w:r w:rsidRPr="00FA0723">
              <w:rPr>
                <w:rFonts w:ascii="Times New Roman" w:eastAsia="Georgia" w:hAnsi="Times New Roman" w:cs="Times New Roman"/>
                <w:bCs/>
                <w:sz w:val="25"/>
                <w:szCs w:val="25"/>
                <w:lang w:val="ro-MD" w:eastAsia="ru-RU"/>
              </w:rPr>
              <w:t>şi</w:t>
            </w:r>
            <w:proofErr w:type="spellEnd"/>
            <w:r w:rsidRPr="00FA0723">
              <w:rPr>
                <w:rFonts w:ascii="Times New Roman" w:eastAsia="Georgia" w:hAnsi="Times New Roman" w:cs="Times New Roman"/>
                <w:bCs/>
                <w:sz w:val="25"/>
                <w:szCs w:val="25"/>
                <w:lang w:val="ro-MD" w:eastAsia="ru-RU"/>
              </w:rPr>
              <w:t xml:space="preserve"> personalul din </w:t>
            </w:r>
            <w:proofErr w:type="spellStart"/>
            <w:r w:rsidRPr="00FA0723">
              <w:rPr>
                <w:rFonts w:ascii="Times New Roman" w:eastAsia="Georgia" w:hAnsi="Times New Roman" w:cs="Times New Roman"/>
                <w:bCs/>
                <w:sz w:val="25"/>
                <w:szCs w:val="25"/>
                <w:lang w:val="ro-MD" w:eastAsia="ru-RU"/>
              </w:rPr>
              <w:t>HoReCa</w:t>
            </w:r>
            <w:proofErr w:type="spellEnd"/>
            <w:r w:rsidRPr="00FA0723">
              <w:rPr>
                <w:rFonts w:ascii="Times New Roman" w:eastAsia="Georgia" w:hAnsi="Times New Roman" w:cs="Times New Roman"/>
                <w:bCs/>
                <w:sz w:val="25"/>
                <w:szCs w:val="25"/>
                <w:lang w:val="ro-MD" w:eastAsia="ru-RU"/>
              </w:rPr>
              <w:t xml:space="preserve"> (bucătari/bucătărese, chelneri/chelnerițe, cofetari/</w:t>
            </w:r>
            <w:proofErr w:type="spellStart"/>
            <w:r w:rsidRPr="00FA0723">
              <w:rPr>
                <w:rFonts w:ascii="Times New Roman" w:eastAsia="Georgia" w:hAnsi="Times New Roman" w:cs="Times New Roman"/>
                <w:bCs/>
                <w:sz w:val="25"/>
                <w:szCs w:val="25"/>
                <w:lang w:val="ro-MD" w:eastAsia="ru-RU"/>
              </w:rPr>
              <w:t>cofetare</w:t>
            </w:r>
            <w:proofErr w:type="spellEnd"/>
            <w:r w:rsidRPr="00FA0723">
              <w:rPr>
                <w:rFonts w:ascii="Times New Roman" w:eastAsia="Georgia" w:hAnsi="Times New Roman" w:cs="Times New Roman"/>
                <w:bCs/>
                <w:sz w:val="25"/>
                <w:szCs w:val="25"/>
                <w:lang w:val="ro-MD" w:eastAsia="ru-RU"/>
              </w:rPr>
              <w:t>, etc).</w:t>
            </w:r>
          </w:p>
          <w:p w:rsidR="00FA0723" w:rsidRPr="00FA0723" w:rsidRDefault="00FA0723" w:rsidP="00FA0723">
            <w:pPr>
              <w:spacing w:before="120" w:after="120" w:line="276" w:lineRule="auto"/>
              <w:contextualSpacing/>
              <w:jc w:val="both"/>
              <w:rPr>
                <w:rFonts w:ascii="Times New Roman" w:eastAsia="Georgia" w:hAnsi="Times New Roman" w:cs="Times New Roman"/>
                <w:bCs/>
                <w:sz w:val="25"/>
                <w:szCs w:val="25"/>
                <w:lang w:val="ro-MD" w:eastAsia="ru-RU"/>
              </w:rPr>
            </w:pPr>
          </w:p>
          <w:p w:rsidR="00FA0723" w:rsidRPr="00FA0723" w:rsidRDefault="00FA0723" w:rsidP="00FA0723">
            <w:pPr>
              <w:spacing w:before="120" w:after="120" w:line="276" w:lineRule="auto"/>
              <w:contextualSpacing/>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Conform indicatorului relevant din Indicele Global al Competitivității și anume, ”Ușurința de angajare a lucrătorilor străini”, Republica Moldova înregistrează un grad mediu de flexibilitate la acest capitol (scor de 4,1 din maximum 7). Deși, acesta a înregistrat o ușoară îmbunătățire în timp </w:t>
            </w:r>
            <w:r w:rsidRPr="00FA0723">
              <w:rPr>
                <w:rFonts w:ascii="Times New Roman" w:eastAsia="Georgia" w:hAnsi="Times New Roman" w:cs="Times New Roman"/>
                <w:bCs/>
                <w:sz w:val="25"/>
                <w:szCs w:val="25"/>
                <w:lang w:val="ro-MD" w:eastAsia="ru-RU"/>
              </w:rPr>
              <w:lastRenderedPageBreak/>
              <w:t>de la 3,8 în 2018 la 4,1 în 2019, totuși, în comparație cu alte țări din clasament, țara noastră aparent întâmpină anumite carențe la acest capitol. De menționat că, Republica Albania se consideră un pioner în domeniul politicilor de admitere a lucrătorilor străini. Astfel, în conformitate cu indicatorul relevant din GCI și anume,” Ușurința de angajare a lucrătorilor străini”, Albania ocupă locul 1 din 141 de țări incluse în clasament (scor de 5,8 din maximum 7).</w:t>
            </w:r>
          </w:p>
          <w:p w:rsidR="00FA0723" w:rsidRPr="00FA0723" w:rsidRDefault="00FA0723" w:rsidP="00FA0723">
            <w:pPr>
              <w:spacing w:before="120" w:after="120" w:line="276" w:lineRule="auto"/>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Respectiv și în contextul celor expuse supra, scopul proiectului este liberalizarea accesului pe piața națională a muncii a străinilor proveniți din anumite state, asigurând astfel acoperirea parțială a deficitului forței de muncă semnalat în ultimul timp, cât și a străinilor care dețin drept de ședere provizorie și au în acest sens timp liber disponibil în afara ocupației de bază (veniți pentru obținerea de studii).</w:t>
            </w:r>
          </w:p>
          <w:p w:rsidR="00FA0723" w:rsidRPr="00FA0723" w:rsidRDefault="00FA0723" w:rsidP="00FA0723">
            <w:pPr>
              <w:spacing w:before="120" w:after="120" w:line="276" w:lineRule="auto"/>
              <w:jc w:val="both"/>
              <w:rPr>
                <w:rFonts w:ascii="Times New Roman" w:eastAsia="Georgia" w:hAnsi="Times New Roman" w:cs="Times New Roman"/>
                <w:sz w:val="25"/>
                <w:szCs w:val="25"/>
                <w:highlight w:val="white"/>
                <w:lang w:val="ro-MD" w:eastAsia="ru-RU"/>
              </w:rPr>
            </w:pPr>
            <w:r w:rsidRPr="00FA0723">
              <w:rPr>
                <w:rFonts w:ascii="Times New Roman" w:eastAsia="Georgia" w:hAnsi="Times New Roman" w:cs="Times New Roman"/>
                <w:sz w:val="25"/>
                <w:szCs w:val="25"/>
                <w:highlight w:val="white"/>
                <w:lang w:val="ro-MD" w:eastAsia="ru-RU"/>
              </w:rPr>
              <w:t xml:space="preserve">Liberalizarea accesului la muncă pentru cetățenii UE corespunde planului de măsuri necesare a fi implementate datorită obținerii de Republica Moldova a calității de țară candidat în membri UE. </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highlight w:val="white"/>
                <w:lang w:val="ro-MD" w:eastAsia="ru-RU"/>
              </w:rPr>
              <w:t xml:space="preserve">Aceeași liberalizare, pentru alte țări decât membre UE, se va decide de Guvern, prin aprobarea unei liste de țări, ținând cont de relațiile reciproce de colaborare și de prietenie, riscul </w:t>
            </w:r>
            <w:proofErr w:type="spellStart"/>
            <w:r w:rsidRPr="00FA0723">
              <w:rPr>
                <w:rFonts w:ascii="Times New Roman" w:eastAsia="Georgia" w:hAnsi="Times New Roman" w:cs="Times New Roman"/>
                <w:sz w:val="25"/>
                <w:szCs w:val="25"/>
                <w:highlight w:val="white"/>
                <w:lang w:val="ro-MD" w:eastAsia="ru-RU"/>
              </w:rPr>
              <w:t>migrațional</w:t>
            </w:r>
            <w:proofErr w:type="spellEnd"/>
            <w:r w:rsidRPr="00FA0723">
              <w:rPr>
                <w:rFonts w:ascii="Times New Roman" w:eastAsia="Georgia" w:hAnsi="Times New Roman" w:cs="Times New Roman"/>
                <w:sz w:val="25"/>
                <w:szCs w:val="25"/>
                <w:highlight w:val="white"/>
                <w:lang w:val="ro-MD" w:eastAsia="ru-RU"/>
              </w:rPr>
              <w:t xml:space="preserve"> redus (acorduri de readmisie încheiate), acordurile de investiții </w:t>
            </w:r>
            <w:r w:rsidRPr="00FA0723">
              <w:rPr>
                <w:rFonts w:ascii="Times New Roman" w:eastAsia="Georgia" w:hAnsi="Times New Roman" w:cs="Times New Roman"/>
                <w:sz w:val="25"/>
                <w:szCs w:val="25"/>
                <w:lang w:val="ro-MD" w:eastAsia="ru-RU"/>
              </w:rPr>
              <w:t>cu privire la proiectele investiționale strategice și alte temeiuri, fluxurile de migrație din aceste țări, calitatea/calificarea forței de muncă etc. Pentru stabilirea condițiilor favorabile pentru includerea în lista respectivă Guvernul dispune de instrumente, instituții competente și poate consulta alte surse, inclusiv externe, dar și opinia societății civile.</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highlight w:val="white"/>
                <w:lang w:val="ro-MD" w:eastAsia="ru-RU"/>
              </w:rPr>
              <w:t>Implementarea propunerii în cauză va face ca Republica Moldova să devină mai atractivă pentru cetățenii străini, stimulând unele sectoare ale economiei din țara noastră, contribuind la un aflux</w:t>
            </w:r>
            <w:r w:rsidRPr="00FA0723">
              <w:rPr>
                <w:rFonts w:ascii="Times New Roman" w:eastAsia="Georgia" w:hAnsi="Times New Roman" w:cs="Times New Roman"/>
                <w:color w:val="FF0000"/>
                <w:sz w:val="25"/>
                <w:szCs w:val="25"/>
                <w:highlight w:val="white"/>
                <w:lang w:val="ro-MD" w:eastAsia="ru-RU"/>
              </w:rPr>
              <w:t xml:space="preserve"> </w:t>
            </w:r>
            <w:r w:rsidRPr="00FA0723">
              <w:rPr>
                <w:rFonts w:ascii="Times New Roman" w:eastAsia="Georgia" w:hAnsi="Times New Roman" w:cs="Times New Roman"/>
                <w:sz w:val="25"/>
                <w:szCs w:val="25"/>
                <w:highlight w:val="white"/>
                <w:lang w:val="ro-MD" w:eastAsia="ru-RU"/>
              </w:rPr>
              <w:t xml:space="preserve">de resurse financiare și de forță de muncă calificate în economia națională, alimentând și majorând astfel consumul de bunuri și servicii. </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bCs/>
                <w:sz w:val="25"/>
                <w:szCs w:val="25"/>
                <w:lang w:val="ro-MD" w:eastAsia="ru-RU"/>
              </w:rPr>
              <w:t xml:space="preserve">Tot în scop de identificare a sursei forței de muncă se propune extinderea accesului pe piața națională a muncii a străinilor care dețin de permis de ședere în scop de studii.  </w:t>
            </w:r>
            <w:r w:rsidRPr="00FA0723">
              <w:rPr>
                <w:rFonts w:ascii="Times New Roman" w:eastAsia="Georgia" w:hAnsi="Times New Roman" w:cs="Times New Roman"/>
                <w:sz w:val="25"/>
                <w:szCs w:val="25"/>
                <w:highlight w:val="white"/>
                <w:lang w:val="ro-MD" w:eastAsia="ru-RU"/>
              </w:rPr>
              <w:t xml:space="preserve">Implementarea normei în cauză, pe de o parte, va </w:t>
            </w:r>
            <w:r w:rsidRPr="00FA0723">
              <w:rPr>
                <w:rFonts w:ascii="Times New Roman" w:eastAsia="Georgia" w:hAnsi="Times New Roman" w:cs="Times New Roman"/>
                <w:sz w:val="25"/>
                <w:szCs w:val="25"/>
                <w:lang w:val="ro-MD" w:eastAsia="ru-RU"/>
              </w:rPr>
              <w:t>oferi posibilitatea angajatorilor să suplinească locurile de muncă vacante, va asigura continuitatea proceselor de producere și va exclude potențialele blocaje în asigurarea continuității activităților economice, iar pe de altă parte, va asigura străinii veniți pentru studii cu surse financiare, asigurând totodată și calitatea studiilor obținute.</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 xml:space="preserve">Conform datelor oficiale din noiembrie 2022, în Republica Moldova statutul de student îl au apr.60 mii persoane, din care 5200 sunt studenți străini. Cei mai mulți sunt din România (51,6%), urmați de studenții din Israel (19,1%) și India (13,4%). </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 xml:space="preserve">Directiva (UE) 2016/801 a Parlamentului european și a Consiliului din 11 mai 2016 reglementează condițiile de intrare și de ședere a resortisanților țârilor terțe pentru cercetare, studii, formare profesională, servicii de voluntariat, programe de schimb de elevi sau proiecte </w:t>
            </w:r>
            <w:proofErr w:type="spellStart"/>
            <w:r w:rsidRPr="00FA0723">
              <w:rPr>
                <w:rFonts w:ascii="Times New Roman" w:eastAsia="Georgia" w:hAnsi="Times New Roman" w:cs="Times New Roman"/>
                <w:sz w:val="25"/>
                <w:szCs w:val="25"/>
                <w:lang w:val="ro-MD" w:eastAsia="ru-RU"/>
              </w:rPr>
              <w:t>educaţionale</w:t>
            </w:r>
            <w:proofErr w:type="spellEnd"/>
            <w:r w:rsidRPr="00FA0723">
              <w:rPr>
                <w:rFonts w:ascii="Times New Roman" w:eastAsia="Georgia" w:hAnsi="Times New Roman" w:cs="Times New Roman"/>
                <w:sz w:val="25"/>
                <w:szCs w:val="25"/>
                <w:lang w:val="ro-MD" w:eastAsia="ru-RU"/>
              </w:rPr>
              <w:t xml:space="preserve"> și muncă au pair. Astfel, potrivit dispozițiilor documentului în cauză, în afara timpului lor de studiu și sub rezerva respectării normelor și condițiilor aplicabile activității relevante în statul membru în cauză, studenții au dreptul de a fi angajați și pot avea dreptul să exercite o activitate economică </w:t>
            </w:r>
            <w:r w:rsidRPr="00FA0723">
              <w:rPr>
                <w:rFonts w:ascii="Times New Roman" w:eastAsia="Georgia" w:hAnsi="Times New Roman" w:cs="Times New Roman"/>
                <w:sz w:val="25"/>
                <w:szCs w:val="25"/>
                <w:lang w:val="ro-MD" w:eastAsia="ru-RU"/>
              </w:rPr>
              <w:lastRenderedPageBreak/>
              <w:t xml:space="preserve">independentă, sub rezerva limitărilor prevăzute la alineatul (3), art.24 din Directivă, conform căruia fiecare stat membru stabilește numărul maxim de ore pe săptămână sau numărul zilelor ori lunilor dintr-un an permise pentru o asemenea activitate, care nu este mai mic de 15 ore pe săptămână, sau echivalentul în zile sau luni dintr-un an. Poate fi luată în considerare situația pieței forței de muncă din statul membru în cauză. </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bCs/>
                <w:sz w:val="25"/>
                <w:szCs w:val="25"/>
                <w:lang w:val="ro-MD" w:eastAsia="ru-RU"/>
              </w:rPr>
              <w:t>(Directiva:</w:t>
            </w:r>
            <w:hyperlink r:id="rId6" w:history="1">
              <w:r w:rsidRPr="00FA0723">
                <w:rPr>
                  <w:rFonts w:ascii="Times New Roman" w:eastAsia="Georgia" w:hAnsi="Times New Roman" w:cs="Times New Roman"/>
                  <w:color w:val="0000FF"/>
                  <w:sz w:val="25"/>
                  <w:szCs w:val="25"/>
                  <w:u w:val="single"/>
                  <w:lang w:val="ro-MD" w:eastAsia="ru-RU"/>
                </w:rPr>
                <w:t>https://eur-lex.europa.eu/legal-content/EN/TXT/?uri=CELEX%3A02016L0801-20211117</w:t>
              </w:r>
            </w:hyperlink>
            <w:r w:rsidRPr="00FA0723">
              <w:rPr>
                <w:rFonts w:ascii="Times New Roman" w:eastAsia="Georgia" w:hAnsi="Times New Roman" w:cs="Times New Roman"/>
                <w:sz w:val="25"/>
                <w:szCs w:val="25"/>
                <w:lang w:val="ro-MD" w:eastAsia="ru-RU"/>
              </w:rPr>
              <w:t>).</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 xml:space="preserve">În România, conform ordonanțelor de urgență a Guvernului nr.25/2014 și nr.194/2002, străinii titulari ai dreptului de ședere temporară pentru studii pot fi încadrați în munca pe teritoriul țării fără aviz de angajare, numai cu contract individual de muncă cu timp parțial, cu durata muncii de maximum 4 ore pe zi, sau 20 ore pe săptămână. Astfel, străinii cărora li s-a acordat dreptul de ședere în scop de studii pot lucra pentru a-și completa mijloacele de întreținere numai cu program redus. </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În Finlanda, studenții străini au dreptul să muncească 30 de ore pe săptămână, iar asta să fie în medie 120 ore pe lună, sau un total de 1 560 de ore pe an, ceea ce oferă o flexibilitate mai mare, în funcție de ciclul academic.</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 xml:space="preserve">În Belgia, toți studenții străini, fie și din afara Spațiului Economic European, pot lucra în timpul studiilor, cu condiția ca aceștia să fie înscriși la o instituție de învățământ superior din Federația </w:t>
            </w:r>
            <w:proofErr w:type="spellStart"/>
            <w:r w:rsidRPr="00FA0723">
              <w:rPr>
                <w:rFonts w:ascii="Times New Roman" w:eastAsia="Georgia" w:hAnsi="Times New Roman" w:cs="Times New Roman"/>
                <w:sz w:val="25"/>
                <w:szCs w:val="25"/>
                <w:lang w:val="ro-MD" w:eastAsia="ru-RU"/>
              </w:rPr>
              <w:t>Valonia</w:t>
            </w:r>
            <w:proofErr w:type="spellEnd"/>
            <w:r w:rsidRPr="00FA0723">
              <w:rPr>
                <w:rFonts w:ascii="Times New Roman" w:eastAsia="Georgia" w:hAnsi="Times New Roman" w:cs="Times New Roman"/>
                <w:sz w:val="25"/>
                <w:szCs w:val="25"/>
                <w:lang w:val="ro-MD" w:eastAsia="ru-RU"/>
              </w:rPr>
              <w:t>-Bruxelles și să dețină un permis de ședere valabil. Începând cu 1 ianuarie 2023, studenții vor putea lucra până la 600 de ore pe an cu contribuții sociale reduse, în loc de 475 de ore. Odată ce cota de 600 de ore a fost atinsă, studentul va plăti contribuțiile sociale în regim standard începând cu a 601-a oră lucrată. Astfel, singura diferență este valoarea contribuției de asigurări sociale pe care trebuie să o achite.</w:t>
            </w:r>
          </w:p>
        </w:tc>
      </w:tr>
      <w:tr w:rsidR="00FA0723" w:rsidRPr="00FA0723" w:rsidTr="002D1D43">
        <w:trPr>
          <w:trHeight w:val="567"/>
        </w:trPr>
        <w:tc>
          <w:tcPr>
            <w:tcW w:w="10065" w:type="dxa"/>
            <w:shd w:val="clear" w:color="auto" w:fill="D9D9D9"/>
            <w:vAlign w:val="center"/>
          </w:tcPr>
          <w:p w:rsidR="00FA0723" w:rsidRPr="00FA0723" w:rsidRDefault="00252ADF" w:rsidP="00FA0723">
            <w:pPr>
              <w:spacing w:before="120" w:after="120" w:line="276" w:lineRule="auto"/>
              <w:jc w:val="both"/>
              <w:rPr>
                <w:rFonts w:ascii="Times New Roman" w:eastAsia="Georgia" w:hAnsi="Times New Roman" w:cs="Times New Roman"/>
                <w:b/>
                <w:sz w:val="25"/>
                <w:szCs w:val="25"/>
                <w:lang w:val="ro-MD" w:eastAsia="ru-RU"/>
              </w:rPr>
            </w:pPr>
            <w:sdt>
              <w:sdtPr>
                <w:rPr>
                  <w:rFonts w:ascii="Times New Roman" w:eastAsia="Times New Roman" w:hAnsi="Times New Roman" w:cs="Times New Roman"/>
                  <w:sz w:val="25"/>
                  <w:szCs w:val="25"/>
                  <w:lang w:val="ro-MD" w:eastAsia="ru-RU"/>
                </w:rPr>
                <w:tag w:val="goog_rdk_1"/>
                <w:id w:val="102622062"/>
              </w:sdtPr>
              <w:sdtEndPr/>
              <w:sdtContent>
                <w:r w:rsidR="00FA0723" w:rsidRPr="00FA0723">
                  <w:rPr>
                    <w:rFonts w:ascii="Times New Roman" w:eastAsia="Times New Roman" w:hAnsi="Times New Roman" w:cs="Times New Roman"/>
                    <w:b/>
                    <w:sz w:val="25"/>
                    <w:szCs w:val="25"/>
                    <w:lang w:val="ro-MD" w:eastAsia="ru-RU"/>
                  </w:rPr>
                  <w:t>3. Descrierea gradului de compatibilitate pentru proiectele care au ca scop armonizarea legislației naționale cu legislația UE</w:t>
                </w:r>
              </w:sdtContent>
            </w:sdt>
          </w:p>
        </w:tc>
      </w:tr>
      <w:tr w:rsidR="00FA0723" w:rsidRPr="00FA0723" w:rsidTr="002D1D43">
        <w:trPr>
          <w:trHeight w:val="567"/>
        </w:trPr>
        <w:tc>
          <w:tcPr>
            <w:tcW w:w="10065" w:type="dxa"/>
            <w:vAlign w:val="center"/>
          </w:tcPr>
          <w:sdt>
            <w:sdtPr>
              <w:rPr>
                <w:rFonts w:ascii="Times New Roman" w:eastAsia="Times New Roman" w:hAnsi="Times New Roman" w:cs="Times New Roman"/>
                <w:sz w:val="25"/>
                <w:szCs w:val="25"/>
                <w:lang w:val="ro-MD" w:eastAsia="ru-RU"/>
              </w:rPr>
              <w:tag w:val="goog_rdk_2"/>
              <w:id w:val="1413276908"/>
            </w:sdtPr>
            <w:sdtEndPr/>
            <w:sdtContent>
              <w:p w:rsidR="00FA0723" w:rsidRPr="00FA0723" w:rsidRDefault="00FA0723" w:rsidP="00FA0723">
                <w:pPr>
                  <w:spacing w:before="120" w:after="120" w:line="276" w:lineRule="auto"/>
                  <w:jc w:val="both"/>
                  <w:rPr>
                    <w:rFonts w:ascii="Times New Roman" w:eastAsia="Times New Roman" w:hAnsi="Times New Roman" w:cs="Times New Roman"/>
                    <w:sz w:val="25"/>
                    <w:szCs w:val="25"/>
                    <w:lang w:val="ro-MD" w:eastAsia="ru-RU"/>
                  </w:rPr>
                </w:pPr>
                <w:r w:rsidRPr="00FA0723">
                  <w:rPr>
                    <w:rFonts w:ascii="Times New Roman" w:eastAsia="Times New Roman" w:hAnsi="Times New Roman" w:cs="Times New Roman"/>
                    <w:sz w:val="25"/>
                    <w:szCs w:val="25"/>
                    <w:lang w:val="ro-MD" w:eastAsia="ru-RU"/>
                  </w:rPr>
                  <w:t>Proiectul nu conține norme de armonizare a legislației naționale cu legislația Uniunii Europene.</w:t>
                </w:r>
              </w:p>
            </w:sdtContent>
          </w:sdt>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p>
        </w:tc>
      </w:tr>
      <w:tr w:rsidR="00FA0723" w:rsidRPr="00FA0723" w:rsidTr="002D1D43">
        <w:trPr>
          <w:trHeight w:val="567"/>
        </w:trPr>
        <w:tc>
          <w:tcPr>
            <w:tcW w:w="10065" w:type="dxa"/>
            <w:shd w:val="clear" w:color="auto" w:fill="D9D9D9"/>
            <w:vAlign w:val="center"/>
          </w:tcPr>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b/>
                <w:sz w:val="25"/>
                <w:szCs w:val="25"/>
                <w:lang w:val="ro-MD" w:eastAsia="ru-RU"/>
              </w:rPr>
              <w:t>4. Principalele prevederi ale proiectului și evidențierea elementelor noi</w:t>
            </w:r>
          </w:p>
        </w:tc>
      </w:tr>
      <w:tr w:rsidR="00FA0723" w:rsidRPr="00FA0723" w:rsidTr="002D1D43">
        <w:trPr>
          <w:trHeight w:val="567"/>
        </w:trPr>
        <w:tc>
          <w:tcPr>
            <w:tcW w:w="10065" w:type="dxa"/>
            <w:shd w:val="clear" w:color="auto" w:fill="auto"/>
            <w:vAlign w:val="center"/>
          </w:tcPr>
          <w:p w:rsidR="00FA0723" w:rsidRPr="00FA0723" w:rsidRDefault="00FA0723" w:rsidP="00FA0723">
            <w:pPr>
              <w:spacing w:before="120" w:after="120" w:line="276" w:lineRule="auto"/>
              <w:jc w:val="both"/>
              <w:rPr>
                <w:rFonts w:ascii="Times New Roman" w:eastAsia="Georgia" w:hAnsi="Times New Roman" w:cs="Times New Roman"/>
                <w:b/>
                <w:bCs/>
                <w:i/>
                <w:iCs/>
                <w:sz w:val="25"/>
                <w:szCs w:val="25"/>
                <w:lang w:val="ro-MD" w:eastAsia="ru-RU"/>
              </w:rPr>
            </w:pPr>
            <w:r w:rsidRPr="00FA0723">
              <w:rPr>
                <w:rFonts w:ascii="Times New Roman" w:eastAsia="Georgia" w:hAnsi="Times New Roman" w:cs="Times New Roman"/>
                <w:b/>
                <w:bCs/>
                <w:i/>
                <w:iCs/>
                <w:sz w:val="25"/>
                <w:szCs w:val="25"/>
                <w:lang w:val="ro-MD" w:eastAsia="ru-RU"/>
              </w:rPr>
              <w:t>4.1. Propunerea de completare a alineatului (8) al articolului 43</w:t>
            </w:r>
            <w:r w:rsidRPr="00FA0723">
              <w:rPr>
                <w:rFonts w:ascii="Times New Roman" w:eastAsia="Georgia" w:hAnsi="Times New Roman" w:cs="Times New Roman"/>
                <w:b/>
                <w:bCs/>
                <w:i/>
                <w:iCs/>
                <w:sz w:val="25"/>
                <w:szCs w:val="25"/>
                <w:vertAlign w:val="superscript"/>
                <w:lang w:val="ro-MD" w:eastAsia="ru-RU"/>
              </w:rPr>
              <w:t>1</w:t>
            </w:r>
            <w:r w:rsidRPr="00FA0723">
              <w:rPr>
                <w:rFonts w:ascii="Times New Roman" w:eastAsia="Georgia" w:hAnsi="Times New Roman" w:cs="Times New Roman"/>
                <w:b/>
                <w:bCs/>
                <w:i/>
                <w:iCs/>
                <w:sz w:val="25"/>
                <w:szCs w:val="25"/>
                <w:lang w:val="ro-MD" w:eastAsia="ru-RU"/>
              </w:rPr>
              <w:t xml:space="preserve"> din Legea nr. 200/2010.</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 xml:space="preserve">Actualmente, în alineatul menționat supra se </w:t>
            </w:r>
            <w:r w:rsidRPr="00FA0723">
              <w:rPr>
                <w:rFonts w:ascii="Times New Roman" w:eastAsia="Georgia" w:hAnsi="Times New Roman" w:cs="Times New Roman"/>
                <w:bCs/>
                <w:sz w:val="25"/>
                <w:szCs w:val="25"/>
                <w:lang w:val="ro-MD" w:eastAsia="ru-RU"/>
              </w:rPr>
              <w:t xml:space="preserve">enumeră mai multe (18) categorii de străini </w:t>
            </w:r>
            <w:r w:rsidRPr="00FA0723">
              <w:rPr>
                <w:rFonts w:ascii="Times New Roman" w:eastAsia="Georgia" w:hAnsi="Times New Roman" w:cs="Times New Roman"/>
                <w:sz w:val="25"/>
                <w:szCs w:val="25"/>
                <w:lang w:val="ro-MD" w:eastAsia="ru-RU"/>
              </w:rPr>
              <w:t xml:space="preserve">care beneficiază de facilitatea de a se angaja în câmpul muncii pe teritoriul Republicii Moldova fără obținerea prealabilă a dreptului de ședere provizorie în scop de muncă și a unui permis de ședere provizorie în scop de muncă. </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Prin prezentul proiect de lege se propune extinderea acestor categorii prin completarea normei în cauză cu una nouă, și anume, acordarea facilității respective:</w:t>
            </w:r>
          </w:p>
          <w:p w:rsidR="00FA0723" w:rsidRPr="00FA0723" w:rsidRDefault="00FA0723" w:rsidP="00FA0723">
            <w:pPr>
              <w:numPr>
                <w:ilvl w:val="0"/>
                <w:numId w:val="1"/>
              </w:numPr>
              <w:spacing w:before="120" w:after="120" w:line="276" w:lineRule="auto"/>
              <w:contextualSpacing/>
              <w:jc w:val="both"/>
              <w:rPr>
                <w:rFonts w:ascii="Times New Roman" w:eastAsia="Georgia" w:hAnsi="Times New Roman" w:cs="Times New Roman"/>
                <w:sz w:val="25"/>
                <w:szCs w:val="25"/>
                <w:highlight w:val="white"/>
                <w:lang w:val="ro-MD" w:eastAsia="ru-RU"/>
              </w:rPr>
            </w:pPr>
            <w:r w:rsidRPr="00FA0723">
              <w:rPr>
                <w:rFonts w:ascii="Times New Roman" w:eastAsia="Georgia" w:hAnsi="Times New Roman" w:cs="Times New Roman"/>
                <w:sz w:val="25"/>
                <w:szCs w:val="25"/>
                <w:lang w:val="ro-MD" w:eastAsia="ru-RU"/>
              </w:rPr>
              <w:t>cetățenilor c</w:t>
            </w:r>
            <w:r w:rsidRPr="00FA0723">
              <w:rPr>
                <w:rFonts w:ascii="Times New Roman" w:eastAsia="Georgia" w:hAnsi="Times New Roman" w:cs="Times New Roman"/>
                <w:sz w:val="25"/>
                <w:szCs w:val="25"/>
                <w:highlight w:val="white"/>
                <w:lang w:val="ro-MD" w:eastAsia="ru-RU"/>
              </w:rPr>
              <w:t xml:space="preserve">are provin din cele 27 state membre ale Uniunii Europene; </w:t>
            </w:r>
          </w:p>
          <w:p w:rsidR="00FA0723" w:rsidRPr="00FA0723" w:rsidRDefault="00FA0723" w:rsidP="00FA0723">
            <w:pPr>
              <w:numPr>
                <w:ilvl w:val="0"/>
                <w:numId w:val="1"/>
              </w:numPr>
              <w:spacing w:before="120" w:after="120" w:line="276" w:lineRule="auto"/>
              <w:contextualSpacing/>
              <w:jc w:val="both"/>
              <w:rPr>
                <w:rFonts w:ascii="Times New Roman" w:eastAsia="Georgia" w:hAnsi="Times New Roman" w:cs="Times New Roman"/>
                <w:sz w:val="25"/>
                <w:szCs w:val="25"/>
                <w:highlight w:val="white"/>
                <w:lang w:val="ro-MD" w:eastAsia="ru-RU"/>
              </w:rPr>
            </w:pPr>
            <w:r w:rsidRPr="00FA0723">
              <w:rPr>
                <w:rFonts w:ascii="Times New Roman" w:eastAsia="Georgia" w:hAnsi="Times New Roman" w:cs="Times New Roman"/>
                <w:sz w:val="25"/>
                <w:szCs w:val="25"/>
                <w:highlight w:val="white"/>
                <w:lang w:val="ro-MD" w:eastAsia="ru-RU"/>
              </w:rPr>
              <w:lastRenderedPageBreak/>
              <w:t>cetățenilor altor state, care vor fi identificate de Guvern.</w:t>
            </w:r>
          </w:p>
          <w:p w:rsidR="00FA0723" w:rsidRPr="00FA0723" w:rsidRDefault="00FA0723" w:rsidP="00FA0723">
            <w:pPr>
              <w:spacing w:before="120" w:after="120" w:line="276" w:lineRule="auto"/>
              <w:jc w:val="both"/>
              <w:rPr>
                <w:rFonts w:ascii="Times New Roman" w:eastAsia="Georgia" w:hAnsi="Times New Roman" w:cs="Times New Roman"/>
                <w:b/>
                <w:bCs/>
                <w:i/>
                <w:iCs/>
                <w:sz w:val="25"/>
                <w:szCs w:val="25"/>
                <w:lang w:val="ro-MD" w:eastAsia="ru-RU"/>
              </w:rPr>
            </w:pPr>
            <w:r w:rsidRPr="00FA0723">
              <w:rPr>
                <w:rFonts w:ascii="Times New Roman" w:eastAsia="Georgia" w:hAnsi="Times New Roman" w:cs="Times New Roman"/>
                <w:b/>
                <w:bCs/>
                <w:i/>
                <w:iCs/>
                <w:sz w:val="25"/>
                <w:szCs w:val="25"/>
                <w:lang w:val="ro-MD" w:eastAsia="ru-RU"/>
              </w:rPr>
              <w:t>4.2. Propunerea de completare a alineatului (9) al articolului 43</w:t>
            </w:r>
            <w:r w:rsidRPr="00FA0723">
              <w:rPr>
                <w:rFonts w:ascii="Times New Roman" w:eastAsia="Georgia" w:hAnsi="Times New Roman" w:cs="Times New Roman"/>
                <w:b/>
                <w:bCs/>
                <w:i/>
                <w:iCs/>
                <w:sz w:val="25"/>
                <w:szCs w:val="25"/>
                <w:vertAlign w:val="superscript"/>
                <w:lang w:val="ro-MD" w:eastAsia="ru-RU"/>
              </w:rPr>
              <w:t>1</w:t>
            </w:r>
            <w:r w:rsidRPr="00FA0723">
              <w:rPr>
                <w:rFonts w:ascii="Times New Roman" w:eastAsia="Georgia" w:hAnsi="Times New Roman" w:cs="Times New Roman"/>
                <w:b/>
                <w:bCs/>
                <w:i/>
                <w:iCs/>
                <w:sz w:val="25"/>
                <w:szCs w:val="25"/>
                <w:lang w:val="ro-MD" w:eastAsia="ru-RU"/>
              </w:rPr>
              <w:t xml:space="preserve"> din Legea nr. 200/2010.</w:t>
            </w:r>
          </w:p>
          <w:p w:rsidR="00FA0723" w:rsidRPr="00FA0723" w:rsidRDefault="00FA0723" w:rsidP="00FA0723">
            <w:pPr>
              <w:spacing w:before="120" w:after="120" w:line="276" w:lineRule="auto"/>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Prin norma în redacția actuală de la acest alineat străinilor cu drept de ședere provizorie pentru studii li se permite, limitat, posibilitatea de a desfășura activități de muncă pe teritoriul Republicii Moldova, în conformitate cu legislația muncii. Limita actuală constituie 10 ore pe săptămână sau echivalentul în zile în decursul unui an. Această limită corespunde duratei a 1,25 zile de muncă normale. </w:t>
            </w:r>
          </w:p>
          <w:p w:rsidR="00FA0723" w:rsidRPr="00FA0723" w:rsidRDefault="00FA0723" w:rsidP="00FA0723">
            <w:pPr>
              <w:spacing w:before="120" w:after="120" w:line="276" w:lineRule="auto"/>
              <w:jc w:val="both"/>
              <w:rPr>
                <w:rFonts w:ascii="Times New Roman" w:eastAsia="Times New Roman" w:hAnsi="Times New Roman" w:cs="Times New Roman"/>
                <w:color w:val="000000"/>
                <w:sz w:val="25"/>
                <w:szCs w:val="25"/>
                <w:shd w:val="clear" w:color="auto" w:fill="FFFFFF"/>
                <w:lang w:val="ro-MD" w:eastAsia="ru-RU"/>
              </w:rPr>
            </w:pPr>
            <w:r w:rsidRPr="00FA0723">
              <w:rPr>
                <w:rFonts w:ascii="Times New Roman" w:eastAsia="Georgia" w:hAnsi="Times New Roman" w:cs="Times New Roman"/>
                <w:bCs/>
                <w:sz w:val="25"/>
                <w:szCs w:val="25"/>
                <w:lang w:val="ro-MD" w:eastAsia="ru-RU"/>
              </w:rPr>
              <w:t xml:space="preserve">Prin proiect se propune majorarea plafonului limită până la media de 30 ore pe săptămână, ceea ce va corespunde cu </w:t>
            </w:r>
            <w:r w:rsidRPr="00FA0723">
              <w:rPr>
                <w:rFonts w:ascii="Times New Roman" w:eastAsia="Times New Roman" w:hAnsi="Times New Roman" w:cs="Times New Roman"/>
                <w:color w:val="000000"/>
                <w:sz w:val="25"/>
                <w:szCs w:val="25"/>
                <w:shd w:val="clear" w:color="auto" w:fill="FFFFFF"/>
                <w:lang w:val="ro-MD" w:eastAsia="ru-RU"/>
              </w:rPr>
              <w:t xml:space="preserve">1564 ore pe an. </w:t>
            </w:r>
          </w:p>
          <w:p w:rsidR="00FA0723" w:rsidRPr="00FA0723" w:rsidRDefault="00FA0723" w:rsidP="00FA0723">
            <w:pPr>
              <w:spacing w:before="120" w:after="120" w:line="276" w:lineRule="auto"/>
              <w:jc w:val="both"/>
              <w:rPr>
                <w:rFonts w:ascii="Times New Roman" w:eastAsia="Georgia" w:hAnsi="Times New Roman" w:cs="Times New Roman"/>
                <w:bCs/>
                <w:sz w:val="25"/>
                <w:szCs w:val="25"/>
                <w:lang w:val="ro-MD" w:eastAsia="ru-RU"/>
              </w:rPr>
            </w:pPr>
            <w:r w:rsidRPr="00FA0723">
              <w:rPr>
                <w:rFonts w:ascii="Times New Roman" w:eastAsia="Times New Roman" w:hAnsi="Times New Roman" w:cs="Times New Roman"/>
                <w:color w:val="000000"/>
                <w:sz w:val="25"/>
                <w:szCs w:val="25"/>
                <w:shd w:val="clear" w:color="auto" w:fill="FFFFFF"/>
                <w:lang w:val="ro-MD" w:eastAsia="ru-RU"/>
              </w:rPr>
              <w:t xml:space="preserve">Dat fiind că acest plafon limită deja va corespunde </w:t>
            </w:r>
            <w:r w:rsidRPr="00FA0723">
              <w:rPr>
                <w:rFonts w:ascii="Times New Roman" w:eastAsia="Georgia" w:hAnsi="Times New Roman" w:cs="Times New Roman"/>
                <w:bCs/>
                <w:sz w:val="25"/>
                <w:szCs w:val="25"/>
                <w:lang w:val="ro-MD" w:eastAsia="ru-RU"/>
              </w:rPr>
              <w:t>duratei a 3,75 zile de muncă normale, apare necesitatea de a asigura nu doar dreptul la muncă, ci și respectarea plafonului duratei normale a muncii prevăzute în Codul Muncii (40 ore pe săptămână).</w:t>
            </w:r>
          </w:p>
          <w:p w:rsidR="00FA0723" w:rsidRPr="00FA0723" w:rsidRDefault="00FA0723" w:rsidP="00FA0723">
            <w:pPr>
              <w:spacing w:before="120" w:after="120" w:line="276" w:lineRule="auto"/>
              <w:jc w:val="both"/>
              <w:rPr>
                <w:rFonts w:ascii="Times New Roman" w:eastAsia="Georgia" w:hAnsi="Times New Roman" w:cs="Times New Roman"/>
                <w:bCs/>
                <w:sz w:val="25"/>
                <w:szCs w:val="25"/>
                <w:lang w:val="ro-MD" w:eastAsia="ru-RU"/>
              </w:rPr>
            </w:pPr>
            <w:r w:rsidRPr="00FA0723">
              <w:rPr>
                <w:rFonts w:ascii="Times New Roman" w:eastAsia="Georgia" w:hAnsi="Times New Roman" w:cs="Times New Roman"/>
                <w:bCs/>
                <w:sz w:val="25"/>
                <w:szCs w:val="25"/>
                <w:lang w:val="ro-MD" w:eastAsia="ru-RU"/>
              </w:rPr>
              <w:t xml:space="preserve">Pentru a nu crea confuzii în aplicarea normei, se propune de indicat în lege doar plafonul de ore maxim permise și obligația de respectare a duratei normale a timpului de muncă pe săptămână stabilită în Codul Muncii. Ca urmare, străinii care vor beneficia de facilitatea în cauză, vor putea să-și repartizeze timpul liber și să-și planifice activitatea de muncă în coraport cu activitatea de bază pentru care au obținut permis de ședere: obținerea studiilor. </w:t>
            </w:r>
          </w:p>
          <w:p w:rsidR="00FA0723" w:rsidRPr="00FA0723" w:rsidRDefault="00FA0723" w:rsidP="00FA0723">
            <w:pPr>
              <w:spacing w:before="120" w:after="120" w:line="276" w:lineRule="auto"/>
              <w:jc w:val="both"/>
              <w:rPr>
                <w:rFonts w:ascii="Times New Roman" w:eastAsia="Georgia" w:hAnsi="Times New Roman" w:cs="Times New Roman"/>
                <w:b/>
                <w:bCs/>
                <w:i/>
                <w:iCs/>
                <w:sz w:val="25"/>
                <w:szCs w:val="25"/>
                <w:lang w:val="ro-MD" w:eastAsia="ru-RU"/>
              </w:rPr>
            </w:pPr>
            <w:r w:rsidRPr="00FA0723">
              <w:rPr>
                <w:rFonts w:ascii="Times New Roman" w:eastAsia="Georgia" w:hAnsi="Times New Roman" w:cs="Times New Roman"/>
                <w:b/>
                <w:bCs/>
                <w:i/>
                <w:iCs/>
                <w:sz w:val="25"/>
                <w:szCs w:val="25"/>
                <w:lang w:val="ro-MD" w:eastAsia="ru-RU"/>
              </w:rPr>
              <w:t>4.3. Propunerea pentru art. II din proiect:</w:t>
            </w:r>
          </w:p>
          <w:p w:rsidR="00FA0723" w:rsidRPr="00FA0723" w:rsidRDefault="00FA0723" w:rsidP="00FA0723">
            <w:pPr>
              <w:spacing w:before="120" w:after="120" w:line="276" w:lineRule="auto"/>
              <w:jc w:val="both"/>
              <w:rPr>
                <w:rFonts w:ascii="Times New Roman" w:eastAsia="Times New Roman" w:hAnsi="Times New Roman" w:cs="Times New Roman"/>
                <w:color w:val="000000"/>
                <w:sz w:val="25"/>
                <w:szCs w:val="25"/>
                <w:shd w:val="clear" w:color="auto" w:fill="FFFFFF"/>
                <w:lang w:val="ro-MD" w:eastAsia="ru-RU"/>
              </w:rPr>
            </w:pPr>
            <w:r w:rsidRPr="00FA0723">
              <w:rPr>
                <w:rFonts w:ascii="Times New Roman" w:eastAsia="Times New Roman" w:hAnsi="Times New Roman" w:cs="Times New Roman"/>
                <w:color w:val="000000"/>
                <w:sz w:val="25"/>
                <w:szCs w:val="25"/>
                <w:shd w:val="clear" w:color="auto" w:fill="FFFFFF"/>
                <w:lang w:val="ro-MD" w:eastAsia="ru-RU"/>
              </w:rPr>
              <w:t>Se propune acordarea Guvernului unui termen de implementare de 3 luni, dat fiind că:</w:t>
            </w:r>
          </w:p>
          <w:p w:rsidR="00FA0723" w:rsidRPr="00FA0723" w:rsidRDefault="00FA0723" w:rsidP="00FA0723">
            <w:pPr>
              <w:numPr>
                <w:ilvl w:val="0"/>
                <w:numId w:val="1"/>
              </w:numPr>
              <w:spacing w:before="120" w:after="120" w:line="276" w:lineRule="auto"/>
              <w:contextualSpacing/>
              <w:jc w:val="both"/>
              <w:rPr>
                <w:rFonts w:ascii="Times New Roman" w:eastAsia="Times New Roman" w:hAnsi="Times New Roman" w:cs="Times New Roman"/>
                <w:color w:val="000000"/>
                <w:sz w:val="25"/>
                <w:szCs w:val="25"/>
                <w:shd w:val="clear" w:color="auto" w:fill="FFFFFF"/>
                <w:lang w:val="ro-MD" w:eastAsia="ru-RU"/>
              </w:rPr>
            </w:pPr>
            <w:r w:rsidRPr="00FA0723">
              <w:rPr>
                <w:rFonts w:ascii="Times New Roman" w:eastAsia="Times New Roman" w:hAnsi="Times New Roman" w:cs="Times New Roman"/>
                <w:color w:val="000000"/>
                <w:sz w:val="25"/>
                <w:szCs w:val="25"/>
                <w:shd w:val="clear" w:color="auto" w:fill="FFFFFF"/>
                <w:lang w:val="ro-MD" w:eastAsia="ru-RU"/>
              </w:rPr>
              <w:t>pentru implementarea propunerii de la alin.(8) este necesară elaborarea de către Guvern a listei țărilor non-UE, cetățenii cărora vor beneficia de dreptul atribuit prin acest proiect, cu respectarea procedurilor de argumentare, avizare, consultare publică;</w:t>
            </w:r>
          </w:p>
          <w:p w:rsidR="00FA0723" w:rsidRPr="00FA0723" w:rsidRDefault="00FA0723" w:rsidP="00FA0723">
            <w:pPr>
              <w:numPr>
                <w:ilvl w:val="0"/>
                <w:numId w:val="1"/>
              </w:numPr>
              <w:spacing w:before="120" w:after="120" w:line="276" w:lineRule="auto"/>
              <w:contextualSpacing/>
              <w:jc w:val="both"/>
              <w:rPr>
                <w:rFonts w:ascii="Times New Roman" w:eastAsia="Times New Roman" w:hAnsi="Times New Roman" w:cs="Times New Roman"/>
                <w:color w:val="000000"/>
                <w:sz w:val="25"/>
                <w:szCs w:val="25"/>
                <w:shd w:val="clear" w:color="auto" w:fill="FFFFFF"/>
                <w:lang w:val="ro-MD" w:eastAsia="ru-RU"/>
              </w:rPr>
            </w:pPr>
            <w:r w:rsidRPr="00FA0723">
              <w:rPr>
                <w:rFonts w:ascii="Times New Roman" w:eastAsia="Times New Roman" w:hAnsi="Times New Roman" w:cs="Times New Roman"/>
                <w:color w:val="000000"/>
                <w:sz w:val="25"/>
                <w:szCs w:val="25"/>
                <w:shd w:val="clear" w:color="auto" w:fill="FFFFFF"/>
                <w:lang w:val="ro-MD" w:eastAsia="ru-RU"/>
              </w:rPr>
              <w:t>autoritățile competente (MAI, Ministerul Educației) vor trebui să-și coordoneze acțiunile astfel încât noile prevederi introduse prin proiect să nu afecteze calitatea monitorizării și controlului din partea statului a regulilor de ședere de către străinii cu drept de ședere pentru studii.</w:t>
            </w:r>
          </w:p>
          <w:p w:rsidR="00FA0723" w:rsidRPr="00FA0723" w:rsidRDefault="00FA0723" w:rsidP="00FA0723">
            <w:pPr>
              <w:spacing w:before="120" w:after="120" w:line="276" w:lineRule="auto"/>
              <w:jc w:val="both"/>
              <w:rPr>
                <w:rFonts w:ascii="Times New Roman" w:eastAsia="Georgia" w:hAnsi="Times New Roman" w:cs="Times New Roman"/>
                <w:b/>
                <w:bCs/>
                <w:i/>
                <w:iCs/>
                <w:sz w:val="25"/>
                <w:szCs w:val="25"/>
                <w:lang w:val="ro-MD" w:eastAsia="ru-RU"/>
              </w:rPr>
            </w:pPr>
            <w:r w:rsidRPr="00FA0723">
              <w:rPr>
                <w:rFonts w:ascii="Times New Roman" w:eastAsia="Georgia" w:hAnsi="Times New Roman" w:cs="Times New Roman"/>
                <w:b/>
                <w:bCs/>
                <w:i/>
                <w:iCs/>
                <w:sz w:val="25"/>
                <w:szCs w:val="25"/>
                <w:lang w:val="ro-MD" w:eastAsia="ru-RU"/>
              </w:rPr>
              <w:t>4.4. Privind analiza impactului de reglementare:</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Times New Roman" w:hAnsi="Times New Roman" w:cs="Times New Roman"/>
                <w:color w:val="000000"/>
                <w:sz w:val="25"/>
                <w:szCs w:val="25"/>
                <w:shd w:val="clear" w:color="auto" w:fill="FFFFFF"/>
                <w:lang w:val="ro-MD" w:eastAsia="ru-RU"/>
              </w:rPr>
              <w:t xml:space="preserve">Conținutul Proiectului nu presupune obligativitatea efectuării analizei impactului de reglementare, dat fiind că normele din Proiectul nu au un impact direct asupra activității de întreprinzător, inclusiv asigurarea respectării drepturilor </w:t>
            </w:r>
            <w:proofErr w:type="spellStart"/>
            <w:r w:rsidRPr="00FA0723">
              <w:rPr>
                <w:rFonts w:ascii="Times New Roman" w:eastAsia="Times New Roman" w:hAnsi="Times New Roman" w:cs="Times New Roman"/>
                <w:color w:val="000000"/>
                <w:sz w:val="25"/>
                <w:szCs w:val="25"/>
                <w:shd w:val="clear" w:color="auto" w:fill="FFFFFF"/>
                <w:lang w:val="ro-MD" w:eastAsia="ru-RU"/>
              </w:rPr>
              <w:t>şi</w:t>
            </w:r>
            <w:proofErr w:type="spellEnd"/>
            <w:r w:rsidRPr="00FA0723">
              <w:rPr>
                <w:rFonts w:ascii="Times New Roman" w:eastAsia="Times New Roman" w:hAnsi="Times New Roman" w:cs="Times New Roman"/>
                <w:color w:val="000000"/>
                <w:sz w:val="25"/>
                <w:szCs w:val="25"/>
                <w:shd w:val="clear" w:color="auto" w:fill="FFFFFF"/>
                <w:lang w:val="ro-MD" w:eastAsia="ru-RU"/>
              </w:rPr>
              <w:t xml:space="preserve"> intereselor întreprinzătorilor </w:t>
            </w:r>
            <w:proofErr w:type="spellStart"/>
            <w:r w:rsidRPr="00FA0723">
              <w:rPr>
                <w:rFonts w:ascii="Times New Roman" w:eastAsia="Times New Roman" w:hAnsi="Times New Roman" w:cs="Times New Roman"/>
                <w:color w:val="000000"/>
                <w:sz w:val="25"/>
                <w:szCs w:val="25"/>
                <w:shd w:val="clear" w:color="auto" w:fill="FFFFFF"/>
                <w:lang w:val="ro-MD" w:eastAsia="ru-RU"/>
              </w:rPr>
              <w:t>şi</w:t>
            </w:r>
            <w:proofErr w:type="spellEnd"/>
            <w:r w:rsidRPr="00FA0723">
              <w:rPr>
                <w:rFonts w:ascii="Times New Roman" w:eastAsia="Times New Roman" w:hAnsi="Times New Roman" w:cs="Times New Roman"/>
                <w:color w:val="000000"/>
                <w:sz w:val="25"/>
                <w:szCs w:val="25"/>
                <w:shd w:val="clear" w:color="auto" w:fill="FFFFFF"/>
                <w:lang w:val="ro-MD" w:eastAsia="ru-RU"/>
              </w:rPr>
              <w:t xml:space="preserve"> ale statului, precum </w:t>
            </w:r>
            <w:proofErr w:type="spellStart"/>
            <w:r w:rsidRPr="00FA0723">
              <w:rPr>
                <w:rFonts w:ascii="Times New Roman" w:eastAsia="Times New Roman" w:hAnsi="Times New Roman" w:cs="Times New Roman"/>
                <w:color w:val="000000"/>
                <w:sz w:val="25"/>
                <w:szCs w:val="25"/>
                <w:shd w:val="clear" w:color="auto" w:fill="FFFFFF"/>
                <w:lang w:val="ro-MD" w:eastAsia="ru-RU"/>
              </w:rPr>
              <w:t>şi</w:t>
            </w:r>
            <w:proofErr w:type="spellEnd"/>
            <w:r w:rsidRPr="00FA0723">
              <w:rPr>
                <w:rFonts w:ascii="Times New Roman" w:eastAsia="Times New Roman" w:hAnsi="Times New Roman" w:cs="Times New Roman"/>
                <w:color w:val="000000"/>
                <w:sz w:val="25"/>
                <w:szCs w:val="25"/>
                <w:shd w:val="clear" w:color="auto" w:fill="FFFFFF"/>
                <w:lang w:val="ro-MD" w:eastAsia="ru-RU"/>
              </w:rPr>
              <w:t xml:space="preserve"> corespunderea actului scopurilor politicii de reglementare </w:t>
            </w:r>
            <w:proofErr w:type="spellStart"/>
            <w:r w:rsidRPr="00FA0723">
              <w:rPr>
                <w:rFonts w:ascii="Times New Roman" w:eastAsia="Times New Roman" w:hAnsi="Times New Roman" w:cs="Times New Roman"/>
                <w:color w:val="000000"/>
                <w:sz w:val="25"/>
                <w:szCs w:val="25"/>
                <w:shd w:val="clear" w:color="auto" w:fill="FFFFFF"/>
                <w:lang w:val="ro-MD" w:eastAsia="ru-RU"/>
              </w:rPr>
              <w:t>şi</w:t>
            </w:r>
            <w:proofErr w:type="spellEnd"/>
            <w:r w:rsidRPr="00FA0723">
              <w:rPr>
                <w:rFonts w:ascii="Times New Roman" w:eastAsia="Times New Roman" w:hAnsi="Times New Roman" w:cs="Times New Roman"/>
                <w:color w:val="000000"/>
                <w:sz w:val="25"/>
                <w:szCs w:val="25"/>
                <w:shd w:val="clear" w:color="auto" w:fill="FFFFFF"/>
                <w:lang w:val="ro-MD" w:eastAsia="ru-RU"/>
              </w:rPr>
              <w:t xml:space="preserve"> principiilor de bază ale legi nr.235/2006 cu privire la principiile de bază de reglementare a activității de întreprinzător.</w:t>
            </w:r>
          </w:p>
        </w:tc>
      </w:tr>
      <w:tr w:rsidR="00FA0723" w:rsidRPr="00FA0723" w:rsidTr="002D1D43">
        <w:trPr>
          <w:trHeight w:val="567"/>
        </w:trPr>
        <w:tc>
          <w:tcPr>
            <w:tcW w:w="10065" w:type="dxa"/>
            <w:shd w:val="clear" w:color="auto" w:fill="D9D9D9"/>
            <w:vAlign w:val="center"/>
          </w:tcPr>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b/>
                <w:sz w:val="25"/>
                <w:szCs w:val="25"/>
                <w:lang w:val="ro-MD" w:eastAsia="ru-RU"/>
              </w:rPr>
              <w:lastRenderedPageBreak/>
              <w:t xml:space="preserve">5. Fundamentarea </w:t>
            </w:r>
            <w:proofErr w:type="spellStart"/>
            <w:r w:rsidRPr="00FA0723">
              <w:rPr>
                <w:rFonts w:ascii="Times New Roman" w:eastAsia="Georgia" w:hAnsi="Times New Roman" w:cs="Times New Roman"/>
                <w:b/>
                <w:sz w:val="25"/>
                <w:szCs w:val="25"/>
                <w:lang w:val="ro-MD" w:eastAsia="ru-RU"/>
              </w:rPr>
              <w:t>economico</w:t>
            </w:r>
            <w:proofErr w:type="spellEnd"/>
            <w:r w:rsidRPr="00FA0723">
              <w:rPr>
                <w:rFonts w:ascii="Times New Roman" w:eastAsia="Georgia" w:hAnsi="Times New Roman" w:cs="Times New Roman"/>
                <w:b/>
                <w:sz w:val="25"/>
                <w:szCs w:val="25"/>
                <w:lang w:val="ro-MD" w:eastAsia="ru-RU"/>
              </w:rPr>
              <w:t xml:space="preserve">-financiară                                   </w:t>
            </w:r>
          </w:p>
        </w:tc>
      </w:tr>
      <w:tr w:rsidR="00FA0723" w:rsidRPr="00FA0723" w:rsidTr="002D1D43">
        <w:trPr>
          <w:trHeight w:val="20"/>
        </w:trPr>
        <w:tc>
          <w:tcPr>
            <w:tcW w:w="10065" w:type="dxa"/>
            <w:vAlign w:val="center"/>
          </w:tcPr>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 xml:space="preserve">În implementarea prevederilor proiectului nu se anticipează dificultăți și nu se presupune alocarea unor cheltuieli suplimentare din bugetul de stat. Ori acesta nu prevede crearea unor subdiviziuni/instituții noi și nu e necesar mărirea statelor de personal pentru aplicarea noilor </w:t>
            </w:r>
            <w:r w:rsidRPr="00FA0723">
              <w:rPr>
                <w:rFonts w:ascii="Times New Roman" w:eastAsia="Georgia" w:hAnsi="Times New Roman" w:cs="Times New Roman"/>
                <w:sz w:val="25"/>
                <w:szCs w:val="25"/>
                <w:lang w:val="ro-MD" w:eastAsia="ru-RU"/>
              </w:rPr>
              <w:lastRenderedPageBreak/>
              <w:t xml:space="preserve">prevederi legale, ba mai mult această prevedere vine să ușureze activitatea </w:t>
            </w:r>
            <w:r w:rsidRPr="00FA0723">
              <w:rPr>
                <w:rFonts w:ascii="Times New Roman" w:eastAsia="Times New Roman" w:hAnsi="Times New Roman" w:cs="Times New Roman"/>
                <w:color w:val="000000"/>
                <w:sz w:val="25"/>
                <w:szCs w:val="25"/>
                <w:lang w:val="ro-MD" w:eastAsia="ru-RU"/>
              </w:rPr>
              <w:t>Inspectoratului General pentru Migrațiune</w:t>
            </w:r>
            <w:r w:rsidRPr="00FA0723">
              <w:rPr>
                <w:rFonts w:ascii="Times New Roman" w:eastAsia="Times New Roman" w:hAnsi="Times New Roman" w:cs="Times New Roman"/>
                <w:b/>
                <w:bCs/>
                <w:color w:val="000000"/>
                <w:sz w:val="25"/>
                <w:szCs w:val="25"/>
                <w:lang w:val="ro-MD" w:eastAsia="ru-RU"/>
              </w:rPr>
              <w:t xml:space="preserve"> </w:t>
            </w:r>
            <w:r w:rsidRPr="00FA0723">
              <w:rPr>
                <w:rFonts w:ascii="Times New Roman" w:eastAsia="Georgia" w:hAnsi="Times New Roman" w:cs="Times New Roman"/>
                <w:sz w:val="25"/>
                <w:szCs w:val="25"/>
                <w:lang w:val="ro-MD" w:eastAsia="ru-RU"/>
              </w:rPr>
              <w:t xml:space="preserve"> ca urmare a diminuării substanțiale a volumului de acte necesare a fi elaborate și emise.</w:t>
            </w:r>
          </w:p>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În același timp, modificările respective vor contribui substanțial la creșterea bugetului de stat, prin acumularea veniturilor din resursele financiare care vor fi cheltuite de cetățenii străini în Republica Moldova, beneficiari ai prezentei inițiative legislative.</w:t>
            </w:r>
          </w:p>
        </w:tc>
      </w:tr>
      <w:tr w:rsidR="00FA0723" w:rsidRPr="00FA0723" w:rsidTr="002D1D43">
        <w:trPr>
          <w:trHeight w:val="567"/>
        </w:trPr>
        <w:tc>
          <w:tcPr>
            <w:tcW w:w="10065" w:type="dxa"/>
            <w:shd w:val="clear" w:color="auto" w:fill="D9D9D9"/>
            <w:vAlign w:val="center"/>
          </w:tcPr>
          <w:p w:rsidR="00FA0723" w:rsidRPr="00FA0723" w:rsidRDefault="00FA0723" w:rsidP="00FA0723">
            <w:pPr>
              <w:spacing w:before="120" w:after="120" w:line="276" w:lineRule="auto"/>
              <w:jc w:val="both"/>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lastRenderedPageBreak/>
              <w:t xml:space="preserve">6. Modul de încorporare a actului în cadrul normativ </w:t>
            </w:r>
          </w:p>
        </w:tc>
      </w:tr>
      <w:tr w:rsidR="00FA0723" w:rsidRPr="00FA0723" w:rsidTr="002D1D43">
        <w:trPr>
          <w:trHeight w:val="567"/>
        </w:trPr>
        <w:tc>
          <w:tcPr>
            <w:tcW w:w="10065" w:type="dxa"/>
            <w:vAlign w:val="center"/>
          </w:tcPr>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Times New Roman" w:hAnsi="Times New Roman" w:cs="Times New Roman"/>
                <w:sz w:val="25"/>
                <w:szCs w:val="25"/>
                <w:lang w:val="ro-MD" w:eastAsia="ru-RU"/>
              </w:rPr>
              <w:t>Odată cu intrarea în vigoare a prezentului proiect de lege, Guvernul va aduce actele sale normative în concordanță cu prezenta lege.</w:t>
            </w:r>
          </w:p>
        </w:tc>
      </w:tr>
      <w:tr w:rsidR="00FA0723" w:rsidRPr="00FA0723" w:rsidTr="002D1D43">
        <w:trPr>
          <w:trHeight w:val="567"/>
        </w:trPr>
        <w:tc>
          <w:tcPr>
            <w:tcW w:w="10065" w:type="dxa"/>
            <w:shd w:val="clear" w:color="auto" w:fill="D9D9D9"/>
            <w:vAlign w:val="center"/>
          </w:tcPr>
          <w:p w:rsidR="00FA0723" w:rsidRPr="00FA0723" w:rsidRDefault="00FA0723" w:rsidP="00FA0723">
            <w:pPr>
              <w:spacing w:before="120" w:after="120" w:line="276" w:lineRule="auto"/>
              <w:jc w:val="both"/>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7.</w:t>
            </w:r>
            <w:r w:rsidRPr="00FA0723">
              <w:rPr>
                <w:rFonts w:ascii="Times New Roman" w:eastAsia="Georgia" w:hAnsi="Times New Roman" w:cs="Times New Roman"/>
                <w:sz w:val="25"/>
                <w:szCs w:val="25"/>
                <w:lang w:val="ro-MD" w:eastAsia="ru-RU"/>
              </w:rPr>
              <w:t xml:space="preserve"> </w:t>
            </w:r>
            <w:r w:rsidRPr="00FA0723">
              <w:rPr>
                <w:rFonts w:ascii="Times New Roman" w:eastAsia="Georgia" w:hAnsi="Times New Roman" w:cs="Times New Roman"/>
                <w:b/>
                <w:sz w:val="25"/>
                <w:szCs w:val="25"/>
                <w:lang w:val="ro-MD" w:eastAsia="ru-RU"/>
              </w:rPr>
              <w:t>Avizarea și consultarea publică a proiectului</w:t>
            </w:r>
          </w:p>
        </w:tc>
      </w:tr>
      <w:tr w:rsidR="00FA0723" w:rsidRPr="00FA0723" w:rsidTr="002D1D43">
        <w:trPr>
          <w:trHeight w:val="20"/>
        </w:trPr>
        <w:tc>
          <w:tcPr>
            <w:tcW w:w="10065" w:type="dxa"/>
            <w:vAlign w:val="center"/>
          </w:tcPr>
          <w:p w:rsidR="00FA0723" w:rsidRPr="00FA0723" w:rsidRDefault="00FA0723" w:rsidP="00252ADF">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Times New Roman" w:hAnsi="Times New Roman" w:cs="Times New Roman"/>
                <w:sz w:val="25"/>
                <w:szCs w:val="25"/>
                <w:lang w:val="ro-MD" w:eastAsia="ru-RU"/>
              </w:rPr>
              <w:t xml:space="preserve">În scopul respectării prevederilor Legii nr.239/2008 privind transparența în procesul decizional, </w:t>
            </w:r>
            <w:r w:rsidR="00252ADF">
              <w:rPr>
                <w:rFonts w:ascii="Times New Roman" w:eastAsia="Times New Roman" w:hAnsi="Times New Roman" w:cs="Times New Roman"/>
                <w:sz w:val="25"/>
                <w:szCs w:val="25"/>
                <w:lang w:val="ro-MD" w:eastAsia="ru-RU"/>
              </w:rPr>
              <w:t xml:space="preserve">inițierea procesului de elaborare a </w:t>
            </w:r>
            <w:r w:rsidRPr="00FA0723">
              <w:rPr>
                <w:rFonts w:ascii="Times New Roman" w:eastAsia="Times New Roman" w:hAnsi="Times New Roman" w:cs="Times New Roman"/>
                <w:sz w:val="25"/>
                <w:szCs w:val="25"/>
                <w:lang w:val="ro-MD" w:eastAsia="ru-RU"/>
              </w:rPr>
              <w:t xml:space="preserve">proiectul </w:t>
            </w:r>
            <w:r w:rsidR="00252ADF">
              <w:rPr>
                <w:rFonts w:ascii="Times New Roman" w:eastAsia="Times New Roman" w:hAnsi="Times New Roman" w:cs="Times New Roman"/>
                <w:sz w:val="25"/>
                <w:szCs w:val="25"/>
                <w:lang w:val="ro-MD" w:eastAsia="ru-RU"/>
              </w:rPr>
              <w:t xml:space="preserve">a fost plasat </w:t>
            </w:r>
            <w:r w:rsidRPr="00FA0723">
              <w:rPr>
                <w:rFonts w:ascii="Times New Roman" w:eastAsia="Times New Roman" w:hAnsi="Times New Roman" w:cs="Times New Roman"/>
                <w:sz w:val="25"/>
                <w:szCs w:val="25"/>
                <w:lang w:val="ro-MD" w:eastAsia="ru-RU"/>
              </w:rPr>
              <w:t>pe pagina web a Ministerului Dezvoltării Economice și Digitalizării</w:t>
            </w:r>
            <w:r w:rsidR="00252ADF">
              <w:rPr>
                <w:rFonts w:ascii="Times New Roman" w:eastAsia="Times New Roman" w:hAnsi="Times New Roman" w:cs="Times New Roman"/>
                <w:sz w:val="25"/>
                <w:szCs w:val="25"/>
                <w:lang w:val="ro-MD" w:eastAsia="ru-RU"/>
              </w:rPr>
              <w:t xml:space="preserve"> </w:t>
            </w:r>
            <w:r w:rsidRPr="00FA0723">
              <w:rPr>
                <w:rFonts w:ascii="Times New Roman" w:eastAsia="Times New Roman" w:hAnsi="Times New Roman" w:cs="Times New Roman"/>
                <w:sz w:val="25"/>
                <w:szCs w:val="25"/>
                <w:lang w:val="ro-MD" w:eastAsia="ru-RU"/>
              </w:rPr>
              <w:t xml:space="preserve"> (</w:t>
            </w:r>
            <w:hyperlink r:id="rId7" w:history="1">
              <w:r w:rsidRPr="00FA0723">
                <w:rPr>
                  <w:rFonts w:ascii="Times New Roman" w:eastAsia="Times New Roman" w:hAnsi="Times New Roman" w:cs="Times New Roman"/>
                  <w:color w:val="0000FF"/>
                  <w:sz w:val="25"/>
                  <w:szCs w:val="25"/>
                  <w:u w:val="single"/>
                  <w:lang w:val="ro-MD" w:eastAsia="ru-RU"/>
                </w:rPr>
                <w:t>www.mded.gov.md</w:t>
              </w:r>
            </w:hyperlink>
            <w:r w:rsidRPr="00FA0723">
              <w:rPr>
                <w:rFonts w:ascii="Times New Roman" w:eastAsia="Times New Roman" w:hAnsi="Times New Roman" w:cs="Times New Roman"/>
                <w:sz w:val="25"/>
                <w:szCs w:val="25"/>
                <w:lang w:val="ro-MD" w:eastAsia="ru-RU"/>
              </w:rPr>
              <w:t xml:space="preserve">), </w:t>
            </w:r>
            <w:r w:rsidR="00252ADF">
              <w:rPr>
                <w:rFonts w:ascii="Times New Roman" w:eastAsia="Times New Roman" w:hAnsi="Times New Roman" w:cs="Times New Roman"/>
                <w:sz w:val="25"/>
                <w:szCs w:val="25"/>
                <w:lang w:val="ro-MD" w:eastAsia="ru-RU"/>
              </w:rPr>
              <w:t xml:space="preserve">și </w:t>
            </w:r>
            <w:bookmarkStart w:id="0" w:name="_GoBack"/>
            <w:bookmarkEnd w:id="0"/>
            <w:r w:rsidRPr="00FA0723">
              <w:rPr>
                <w:rFonts w:ascii="Times New Roman" w:eastAsia="Times New Roman" w:hAnsi="Times New Roman" w:cs="Times New Roman"/>
                <w:sz w:val="25"/>
                <w:szCs w:val="25"/>
                <w:lang w:val="ro-MD" w:eastAsia="ru-RU"/>
              </w:rPr>
              <w:t xml:space="preserve">la compartimentul </w:t>
            </w:r>
            <w:r w:rsidRPr="00FA0723">
              <w:rPr>
                <w:rFonts w:ascii="Times New Roman" w:eastAsia="Times New Roman" w:hAnsi="Times New Roman" w:cs="Times New Roman"/>
                <w:i/>
                <w:sz w:val="25"/>
                <w:szCs w:val="25"/>
                <w:lang w:val="ro-MD" w:eastAsia="ru-RU"/>
              </w:rPr>
              <w:t>„Transparență decizională”</w:t>
            </w:r>
            <w:r w:rsidRPr="00FA0723">
              <w:rPr>
                <w:rFonts w:ascii="Times New Roman" w:eastAsia="Times New Roman" w:hAnsi="Times New Roman" w:cs="Times New Roman"/>
                <w:sz w:val="25"/>
                <w:szCs w:val="25"/>
                <w:lang w:val="ro-MD" w:eastAsia="ru-RU"/>
              </w:rPr>
              <w:t xml:space="preserve">, </w:t>
            </w:r>
            <w:proofErr w:type="spellStart"/>
            <w:r w:rsidRPr="00FA0723">
              <w:rPr>
                <w:rFonts w:ascii="Times New Roman" w:eastAsia="Times New Roman" w:hAnsi="Times New Roman" w:cs="Times New Roman"/>
                <w:sz w:val="25"/>
                <w:szCs w:val="25"/>
                <w:lang w:val="ro-MD" w:eastAsia="ru-RU"/>
              </w:rPr>
              <w:t>subcompartimentul</w:t>
            </w:r>
            <w:proofErr w:type="spellEnd"/>
            <w:r w:rsidRPr="00FA0723">
              <w:rPr>
                <w:rFonts w:ascii="Times New Roman" w:eastAsia="Times New Roman" w:hAnsi="Times New Roman" w:cs="Times New Roman"/>
                <w:sz w:val="25"/>
                <w:szCs w:val="25"/>
                <w:lang w:val="ro-MD" w:eastAsia="ru-RU"/>
              </w:rPr>
              <w:t xml:space="preserve"> </w:t>
            </w:r>
            <w:r w:rsidRPr="00FA0723">
              <w:rPr>
                <w:rFonts w:ascii="Times New Roman" w:eastAsia="Times New Roman" w:hAnsi="Times New Roman" w:cs="Times New Roman"/>
                <w:i/>
                <w:sz w:val="25"/>
                <w:szCs w:val="25"/>
                <w:lang w:val="ro-MD" w:eastAsia="ru-RU"/>
              </w:rPr>
              <w:t>„Anunțuri privind consultările publice”</w:t>
            </w:r>
            <w:r w:rsidRPr="00FA0723">
              <w:rPr>
                <w:rFonts w:ascii="Times New Roman" w:eastAsia="Times New Roman" w:hAnsi="Times New Roman" w:cs="Times New Roman"/>
                <w:sz w:val="25"/>
                <w:szCs w:val="25"/>
                <w:lang w:val="ro-MD" w:eastAsia="ru-RU"/>
              </w:rPr>
              <w:t>.</w:t>
            </w:r>
          </w:p>
        </w:tc>
      </w:tr>
      <w:tr w:rsidR="00FA0723" w:rsidRPr="00FA0723" w:rsidTr="002D1D43">
        <w:trPr>
          <w:trHeight w:val="567"/>
        </w:trPr>
        <w:tc>
          <w:tcPr>
            <w:tcW w:w="10065" w:type="dxa"/>
            <w:shd w:val="clear" w:color="auto" w:fill="D9D9D9"/>
            <w:vAlign w:val="center"/>
          </w:tcPr>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b/>
                <w:sz w:val="25"/>
                <w:szCs w:val="25"/>
                <w:lang w:val="ro-MD" w:eastAsia="ru-RU"/>
              </w:rPr>
              <w:t>8. Constatările expertizei anticorupție</w:t>
            </w:r>
          </w:p>
        </w:tc>
      </w:tr>
      <w:tr w:rsidR="00FA0723" w:rsidRPr="00FA0723" w:rsidTr="002D1D43">
        <w:trPr>
          <w:trHeight w:val="567"/>
        </w:trPr>
        <w:tc>
          <w:tcPr>
            <w:tcW w:w="10065" w:type="dxa"/>
            <w:shd w:val="clear" w:color="auto" w:fill="auto"/>
          </w:tcPr>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Times New Roman" w:hAnsi="Times New Roman" w:cs="Times New Roman"/>
                <w:sz w:val="25"/>
                <w:szCs w:val="25"/>
                <w:lang w:val="ro-MD" w:eastAsia="ro-RO"/>
              </w:rPr>
              <w:t>Proiectul va fi supus expertizei anticorupție conform art.35 din Legea nr.100/2017.</w:t>
            </w:r>
          </w:p>
        </w:tc>
      </w:tr>
      <w:tr w:rsidR="00FA0723" w:rsidRPr="00FA0723" w:rsidTr="00FA0723">
        <w:trPr>
          <w:trHeight w:val="567"/>
        </w:trPr>
        <w:tc>
          <w:tcPr>
            <w:tcW w:w="10065" w:type="dxa"/>
            <w:shd w:val="clear" w:color="auto" w:fill="D9D9D9"/>
          </w:tcPr>
          <w:p w:rsidR="00FA0723" w:rsidRPr="00FA0723" w:rsidRDefault="00FA0723" w:rsidP="00FA0723">
            <w:pPr>
              <w:spacing w:before="120" w:after="120" w:line="276" w:lineRule="auto"/>
              <w:jc w:val="both"/>
              <w:rPr>
                <w:rFonts w:ascii="Times New Roman" w:eastAsia="Georgia" w:hAnsi="Times New Roman" w:cs="Times New Roman"/>
                <w:b/>
                <w:sz w:val="25"/>
                <w:szCs w:val="25"/>
                <w:lang w:val="ro-MD" w:eastAsia="ru-RU"/>
              </w:rPr>
            </w:pPr>
            <w:r w:rsidRPr="00FA0723">
              <w:rPr>
                <w:rFonts w:ascii="Times New Roman" w:eastAsia="Times New Roman" w:hAnsi="Times New Roman" w:cs="Times New Roman"/>
                <w:b/>
                <w:sz w:val="25"/>
                <w:szCs w:val="25"/>
                <w:lang w:val="ro-MD" w:eastAsia="ro-RO"/>
              </w:rPr>
              <w:t>Constatările expertizei de compatibilitate</w:t>
            </w:r>
          </w:p>
        </w:tc>
      </w:tr>
      <w:tr w:rsidR="00FA0723" w:rsidRPr="00FA0723" w:rsidTr="00FA0723">
        <w:trPr>
          <w:trHeight w:val="567"/>
        </w:trPr>
        <w:tc>
          <w:tcPr>
            <w:tcW w:w="10065" w:type="dxa"/>
            <w:shd w:val="clear" w:color="auto" w:fill="FFFFFF"/>
          </w:tcPr>
          <w:p w:rsidR="00FA0723" w:rsidRPr="00FA0723" w:rsidRDefault="00FA0723" w:rsidP="00FA0723">
            <w:pPr>
              <w:spacing w:after="0" w:line="276" w:lineRule="auto"/>
              <w:jc w:val="both"/>
              <w:rPr>
                <w:rFonts w:ascii="Times New Roman" w:eastAsia="Georgia" w:hAnsi="Times New Roman" w:cs="Times New Roman"/>
                <w:sz w:val="25"/>
                <w:szCs w:val="25"/>
                <w:lang w:val="ro-MD" w:eastAsia="ru-RU"/>
              </w:rPr>
            </w:pPr>
            <w:r w:rsidRPr="00FA0723">
              <w:rPr>
                <w:rFonts w:ascii="Times New Roman" w:eastAsia="Times New Roman" w:hAnsi="Times New Roman" w:cs="Times New Roman"/>
                <w:sz w:val="25"/>
                <w:szCs w:val="25"/>
                <w:lang w:val="ro-MD" w:eastAsia="ro-RO"/>
              </w:rPr>
              <w:t xml:space="preserve">Prezentul proiect nu necesită efectuarea expertizei de compatibilitate conform art.36 din Legea nr.100/2017, </w:t>
            </w:r>
            <w:r w:rsidRPr="00FA0723">
              <w:rPr>
                <w:rFonts w:ascii="Times New Roman" w:eastAsia="Georgia" w:hAnsi="Times New Roman" w:cs="Times New Roman"/>
                <w:sz w:val="25"/>
                <w:szCs w:val="25"/>
                <w:lang w:val="ro-MD" w:eastAsia="ru-RU"/>
              </w:rPr>
              <w:t>dat fiind că actul nu are ca scop armonizarea legislației naționale cu legislația Uniunii Europene.</w:t>
            </w:r>
          </w:p>
        </w:tc>
      </w:tr>
      <w:tr w:rsidR="00FA0723" w:rsidRPr="00FA0723" w:rsidTr="00FA0723">
        <w:trPr>
          <w:trHeight w:val="567"/>
        </w:trPr>
        <w:tc>
          <w:tcPr>
            <w:tcW w:w="10065" w:type="dxa"/>
            <w:shd w:val="clear" w:color="auto" w:fill="D9D9D9"/>
          </w:tcPr>
          <w:p w:rsidR="00FA0723" w:rsidRPr="00FA0723" w:rsidRDefault="00FA0723" w:rsidP="00FA0723">
            <w:pPr>
              <w:spacing w:before="120" w:after="120" w:line="276" w:lineRule="auto"/>
              <w:jc w:val="both"/>
              <w:rPr>
                <w:rFonts w:ascii="Times New Roman" w:eastAsia="Georgia" w:hAnsi="Times New Roman" w:cs="Times New Roman"/>
                <w:b/>
                <w:sz w:val="25"/>
                <w:szCs w:val="25"/>
                <w:lang w:val="ro-MD" w:eastAsia="ru-RU"/>
              </w:rPr>
            </w:pPr>
            <w:r w:rsidRPr="00FA0723">
              <w:rPr>
                <w:rFonts w:ascii="Times New Roman" w:eastAsia="Times New Roman" w:hAnsi="Times New Roman" w:cs="Times New Roman"/>
                <w:b/>
                <w:sz w:val="25"/>
                <w:szCs w:val="25"/>
                <w:lang w:val="ro-MD" w:eastAsia="ru-RU"/>
              </w:rPr>
              <w:t>Constatările expertizei juridice</w:t>
            </w:r>
          </w:p>
        </w:tc>
      </w:tr>
      <w:tr w:rsidR="00FA0723" w:rsidRPr="00FA0723" w:rsidTr="00FA0723">
        <w:trPr>
          <w:trHeight w:val="567"/>
        </w:trPr>
        <w:tc>
          <w:tcPr>
            <w:tcW w:w="10065" w:type="dxa"/>
            <w:shd w:val="clear" w:color="auto" w:fill="FFFFFF"/>
          </w:tcPr>
          <w:p w:rsidR="00FA0723" w:rsidRPr="00FA0723" w:rsidRDefault="00FA0723" w:rsidP="00FA0723">
            <w:pPr>
              <w:spacing w:before="120" w:after="120" w:line="276" w:lineRule="auto"/>
              <w:jc w:val="both"/>
              <w:rPr>
                <w:rFonts w:ascii="Times New Roman" w:eastAsia="Georgia" w:hAnsi="Times New Roman" w:cs="Times New Roman"/>
                <w:strike/>
                <w:sz w:val="25"/>
                <w:szCs w:val="25"/>
                <w:lang w:val="ro-MD" w:eastAsia="ru-RU"/>
              </w:rPr>
            </w:pPr>
            <w:r w:rsidRPr="00FA0723">
              <w:rPr>
                <w:rFonts w:ascii="Times New Roman" w:eastAsia="Times New Roman" w:hAnsi="Times New Roman" w:cs="Times New Roman"/>
                <w:sz w:val="25"/>
                <w:szCs w:val="25"/>
                <w:lang w:val="ro-MD" w:eastAsia="ro-RO"/>
              </w:rPr>
              <w:t>Proiectul va fi supus expertizei juridice conform art. 37 din Legea nr.100/2017, fiind solicitată efectuarea expertizei de către Ministerul Justiției.</w:t>
            </w:r>
          </w:p>
        </w:tc>
      </w:tr>
      <w:tr w:rsidR="00FA0723" w:rsidRPr="00FA0723" w:rsidTr="002D1D43">
        <w:trPr>
          <w:trHeight w:val="567"/>
        </w:trPr>
        <w:tc>
          <w:tcPr>
            <w:tcW w:w="10065" w:type="dxa"/>
            <w:shd w:val="clear" w:color="auto" w:fill="CCCCCC"/>
            <w:vAlign w:val="center"/>
          </w:tcPr>
          <w:p w:rsidR="00FA0723" w:rsidRPr="00FA0723" w:rsidRDefault="00FA0723" w:rsidP="00FA0723">
            <w:pPr>
              <w:spacing w:before="120" w:after="120" w:line="276" w:lineRule="auto"/>
              <w:jc w:val="both"/>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11. Constatările altor expertize</w:t>
            </w:r>
          </w:p>
        </w:tc>
      </w:tr>
      <w:tr w:rsidR="00FA0723" w:rsidRPr="00FA0723" w:rsidTr="002D1D43">
        <w:trPr>
          <w:trHeight w:val="567"/>
        </w:trPr>
        <w:tc>
          <w:tcPr>
            <w:tcW w:w="10065" w:type="dxa"/>
            <w:vAlign w:val="center"/>
          </w:tcPr>
          <w:p w:rsidR="00FA0723" w:rsidRPr="00FA0723" w:rsidRDefault="00FA0723" w:rsidP="00FA0723">
            <w:pPr>
              <w:spacing w:before="120" w:after="120" w:line="276" w:lineRule="auto"/>
              <w:jc w:val="both"/>
              <w:rPr>
                <w:rFonts w:ascii="Times New Roman" w:eastAsia="Georgia" w:hAnsi="Times New Roman" w:cs="Times New Roman"/>
                <w:sz w:val="25"/>
                <w:szCs w:val="25"/>
                <w:lang w:val="ro-MD" w:eastAsia="ru-RU"/>
              </w:rPr>
            </w:pPr>
            <w:r w:rsidRPr="00FA0723">
              <w:rPr>
                <w:rFonts w:ascii="Times New Roman" w:eastAsia="Georgia" w:hAnsi="Times New Roman" w:cs="Times New Roman"/>
                <w:sz w:val="25"/>
                <w:szCs w:val="25"/>
                <w:lang w:val="ro-MD" w:eastAsia="ru-RU"/>
              </w:rPr>
              <w:t>Proiectul de lege nu necesită a fi supus altor expertize.</w:t>
            </w:r>
          </w:p>
        </w:tc>
      </w:tr>
    </w:tbl>
    <w:p w:rsidR="00FA0723" w:rsidRPr="00FA0723" w:rsidRDefault="00FA0723" w:rsidP="00FA0723">
      <w:pPr>
        <w:tabs>
          <w:tab w:val="left" w:pos="6832"/>
        </w:tabs>
        <w:spacing w:after="0" w:line="360" w:lineRule="auto"/>
        <w:jc w:val="right"/>
        <w:rPr>
          <w:rFonts w:ascii="Times New Roman" w:eastAsia="Georgia" w:hAnsi="Times New Roman" w:cs="Times New Roman"/>
          <w:b/>
          <w:sz w:val="25"/>
          <w:szCs w:val="25"/>
          <w:lang w:val="ro-MD" w:eastAsia="ru-RU"/>
        </w:rPr>
      </w:pPr>
    </w:p>
    <w:p w:rsidR="00FA0723" w:rsidRPr="00FA0723" w:rsidRDefault="00FA0723" w:rsidP="00FA0723">
      <w:pPr>
        <w:tabs>
          <w:tab w:val="left" w:pos="6832"/>
        </w:tabs>
        <w:spacing w:after="0" w:line="276" w:lineRule="auto"/>
        <w:jc w:val="both"/>
        <w:rPr>
          <w:rFonts w:ascii="Times New Roman" w:eastAsia="Georgia" w:hAnsi="Times New Roman" w:cs="Times New Roman"/>
          <w:b/>
          <w:sz w:val="25"/>
          <w:szCs w:val="25"/>
          <w:lang w:val="ro-MD" w:eastAsia="ru-RU"/>
        </w:rPr>
      </w:pPr>
    </w:p>
    <w:p w:rsidR="00FA0723" w:rsidRPr="00FA0723" w:rsidRDefault="00FA0723" w:rsidP="00FA0723">
      <w:pPr>
        <w:tabs>
          <w:tab w:val="left" w:pos="6832"/>
        </w:tabs>
        <w:spacing w:after="0" w:line="276" w:lineRule="auto"/>
        <w:jc w:val="both"/>
        <w:rPr>
          <w:rFonts w:ascii="Times New Roman" w:eastAsia="Georgia" w:hAnsi="Times New Roman" w:cs="Times New Roman"/>
          <w:b/>
          <w:sz w:val="25"/>
          <w:szCs w:val="25"/>
          <w:lang w:val="ro-MD" w:eastAsia="ru-RU"/>
        </w:rPr>
      </w:pPr>
      <w:r w:rsidRPr="00FA0723">
        <w:rPr>
          <w:rFonts w:ascii="Times New Roman" w:eastAsia="Georgia" w:hAnsi="Times New Roman" w:cs="Times New Roman"/>
          <w:b/>
          <w:sz w:val="25"/>
          <w:szCs w:val="25"/>
          <w:lang w:val="ro-MD" w:eastAsia="ru-RU"/>
        </w:rPr>
        <w:t>Viceprim-ministru,</w:t>
      </w:r>
    </w:p>
    <w:p w:rsidR="00FA0723" w:rsidRPr="00FA0723" w:rsidRDefault="00FA0723" w:rsidP="00FA0723">
      <w:pPr>
        <w:tabs>
          <w:tab w:val="left" w:pos="6832"/>
        </w:tabs>
        <w:spacing w:after="0" w:line="276" w:lineRule="auto"/>
        <w:jc w:val="both"/>
        <w:rPr>
          <w:rFonts w:ascii="Times New Roman" w:eastAsia="Georgia" w:hAnsi="Times New Roman" w:cs="Times New Roman"/>
          <w:b/>
          <w:bCs/>
          <w:sz w:val="25"/>
          <w:szCs w:val="25"/>
          <w:lang w:val="ro-MD" w:eastAsia="ru-RU"/>
        </w:rPr>
      </w:pPr>
      <w:r w:rsidRPr="00FA0723">
        <w:rPr>
          <w:rFonts w:ascii="Times New Roman" w:eastAsia="Georgia" w:hAnsi="Times New Roman" w:cs="Times New Roman"/>
          <w:b/>
          <w:sz w:val="25"/>
          <w:szCs w:val="25"/>
          <w:lang w:val="ro-MD" w:eastAsia="ru-RU"/>
        </w:rPr>
        <w:t xml:space="preserve">Ministrul </w:t>
      </w:r>
      <w:r w:rsidRPr="00FA0723">
        <w:rPr>
          <w:rFonts w:ascii="Times New Roman" w:eastAsia="Georgia" w:hAnsi="Times New Roman" w:cs="Times New Roman"/>
          <w:b/>
          <w:bCs/>
          <w:sz w:val="25"/>
          <w:szCs w:val="25"/>
          <w:lang w:val="ro-MD" w:eastAsia="ru-RU"/>
        </w:rPr>
        <w:t>Dezvoltării</w:t>
      </w:r>
    </w:p>
    <w:p w:rsidR="00FA0723" w:rsidRPr="00FA0723" w:rsidRDefault="00FA0723" w:rsidP="00FA0723">
      <w:pPr>
        <w:tabs>
          <w:tab w:val="left" w:pos="6832"/>
        </w:tabs>
        <w:spacing w:after="0" w:line="276" w:lineRule="auto"/>
        <w:jc w:val="both"/>
        <w:rPr>
          <w:rFonts w:ascii="Times New Roman" w:eastAsia="Georgia" w:hAnsi="Times New Roman" w:cs="Times New Roman"/>
          <w:b/>
          <w:color w:val="FFFFFF"/>
          <w:sz w:val="25"/>
          <w:szCs w:val="25"/>
          <w:lang w:val="ro-MD" w:eastAsia="ru-RU"/>
        </w:rPr>
      </w:pPr>
      <w:r w:rsidRPr="00FA0723">
        <w:rPr>
          <w:rFonts w:ascii="Times New Roman" w:eastAsia="Georgia" w:hAnsi="Times New Roman" w:cs="Times New Roman"/>
          <w:b/>
          <w:bCs/>
          <w:sz w:val="25"/>
          <w:szCs w:val="25"/>
          <w:lang w:val="ro-MD" w:eastAsia="ru-RU"/>
        </w:rPr>
        <w:t xml:space="preserve">Economice și Digitalizării                </w:t>
      </w:r>
      <w:r>
        <w:rPr>
          <w:rFonts w:ascii="Times New Roman" w:eastAsia="Georgia" w:hAnsi="Times New Roman" w:cs="Times New Roman"/>
          <w:b/>
          <w:bCs/>
          <w:sz w:val="25"/>
          <w:szCs w:val="25"/>
          <w:lang w:val="ro-MD" w:eastAsia="ru-RU"/>
        </w:rPr>
        <w:tab/>
      </w:r>
      <w:r w:rsidRPr="00FA0723">
        <w:rPr>
          <w:rFonts w:ascii="Times New Roman" w:eastAsia="Georgia" w:hAnsi="Times New Roman" w:cs="Times New Roman"/>
          <w:b/>
          <w:bCs/>
          <w:sz w:val="25"/>
          <w:szCs w:val="25"/>
          <w:lang w:val="ro-MD" w:eastAsia="ru-RU"/>
        </w:rPr>
        <w:t xml:space="preserve"> </w:t>
      </w:r>
      <w:r w:rsidRPr="00FA0723">
        <w:rPr>
          <w:rFonts w:ascii="Times New Roman" w:eastAsia="Georgia" w:hAnsi="Times New Roman" w:cs="Times New Roman"/>
          <w:b/>
          <w:sz w:val="25"/>
          <w:szCs w:val="25"/>
          <w:lang w:val="ro-MD" w:eastAsia="ru-RU"/>
        </w:rPr>
        <w:t>Dumitru ALAIBA</w:t>
      </w:r>
    </w:p>
    <w:p w:rsidR="00FA0723" w:rsidRPr="00FA0723" w:rsidRDefault="00FA0723" w:rsidP="00FA0723">
      <w:pPr>
        <w:tabs>
          <w:tab w:val="left" w:pos="6832"/>
        </w:tabs>
        <w:spacing w:after="0" w:line="360" w:lineRule="auto"/>
        <w:jc w:val="both"/>
        <w:rPr>
          <w:rFonts w:ascii="Times New Roman" w:eastAsia="Georgia" w:hAnsi="Times New Roman" w:cs="Times New Roman"/>
          <w:b/>
          <w:bCs/>
          <w:color w:val="FFFFFF"/>
          <w:sz w:val="25"/>
          <w:szCs w:val="25"/>
          <w:lang w:val="ro-MD" w:eastAsia="ru-RU"/>
        </w:rPr>
      </w:pPr>
      <w:r w:rsidRPr="00FA0723">
        <w:rPr>
          <w:rFonts w:ascii="Times New Roman" w:eastAsia="Georgia" w:hAnsi="Times New Roman" w:cs="Times New Roman"/>
          <w:b/>
          <w:bCs/>
          <w:sz w:val="25"/>
          <w:szCs w:val="25"/>
          <w:lang w:val="ro-MD" w:eastAsia="ru-RU"/>
        </w:rPr>
        <w:tab/>
      </w:r>
    </w:p>
    <w:sectPr w:rsidR="00FA0723" w:rsidRPr="00FA07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866F7"/>
    <w:multiLevelType w:val="hybridMultilevel"/>
    <w:tmpl w:val="EF146E44"/>
    <w:lvl w:ilvl="0" w:tplc="E1200C5E">
      <w:start w:val="9"/>
      <w:numFmt w:val="bullet"/>
      <w:lvlText w:val="-"/>
      <w:lvlJc w:val="left"/>
      <w:pPr>
        <w:ind w:left="720" w:hanging="360"/>
      </w:pPr>
      <w:rPr>
        <w:rFonts w:ascii="Times New Roman" w:eastAsia="Georg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73C75F74"/>
    <w:multiLevelType w:val="hybridMultilevel"/>
    <w:tmpl w:val="795E68CC"/>
    <w:lvl w:ilvl="0" w:tplc="59CA023E">
      <w:start w:val="4"/>
      <w:numFmt w:val="bullet"/>
      <w:lvlText w:val="-"/>
      <w:lvlJc w:val="left"/>
      <w:pPr>
        <w:ind w:left="720" w:hanging="360"/>
      </w:pPr>
      <w:rPr>
        <w:rFonts w:ascii="Times New Roman" w:eastAsia="Georg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23"/>
    <w:rsid w:val="00252ADF"/>
    <w:rsid w:val="00EB30EE"/>
    <w:rsid w:val="00F40535"/>
    <w:rsid w:val="00FA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80612-35E9-4C62-AE9A-FAE27D18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ded.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ELEX%3A02016L0801-20211117" TargetMode="External"/><Relationship Id="rId5" Type="http://schemas.openxmlformats.org/officeDocument/2006/relationships/hyperlink" Target="https://www.anofm.md/view_document?nid=202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2125</Words>
  <Characters>12117</Characters>
  <Application>Microsoft Office Word</Application>
  <DocSecurity>0</DocSecurity>
  <Lines>100</Lines>
  <Paragraphs>28</Paragraphs>
  <ScaleCrop>false</ScaleCrop>
  <Company/>
  <LinksUpToDate>false</LinksUpToDate>
  <CharactersWithSpaces>14214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Lilia</cp:lastModifiedBy>
  <cp:revision>2</cp:revision>
  <dcterms:created xsi:type="dcterms:W3CDTF">2023-05-12T08:42:00Z</dcterms:created>
  <dcterms:modified xsi:type="dcterms:W3CDTF">2023-05-24T08:21:00Z</dcterms:modified>
</cp:coreProperties>
</file>