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0CF9" w14:textId="41B10D35" w:rsidR="00C45DD6" w:rsidRPr="00C45DD6" w:rsidRDefault="00C45DD6" w:rsidP="00C45DD6">
      <w:pPr>
        <w:spacing w:after="0" w:line="240" w:lineRule="auto"/>
        <w:jc w:val="center"/>
        <w:rPr>
          <w:rFonts w:ascii="Times New Roman" w:eastAsia="Times New Roman" w:hAnsi="Times New Roman" w:cs="Times New Roman"/>
          <w:b/>
          <w:sz w:val="24"/>
          <w:szCs w:val="24"/>
          <w:lang w:val="ro-MD"/>
        </w:rPr>
      </w:pPr>
      <w:r w:rsidRPr="00C45DD6">
        <w:rPr>
          <w:rFonts w:ascii="Times New Roman" w:eastAsia="Times New Roman" w:hAnsi="Times New Roman" w:cs="Times New Roman"/>
          <w:b/>
          <w:sz w:val="24"/>
          <w:szCs w:val="24"/>
          <w:lang w:val="ro-MD"/>
        </w:rPr>
        <w:t>Analiza Impactul</w:t>
      </w:r>
      <w:bookmarkStart w:id="0" w:name="_GoBack"/>
      <w:bookmarkEnd w:id="0"/>
      <w:r w:rsidRPr="00C45DD6">
        <w:rPr>
          <w:rFonts w:ascii="Times New Roman" w:eastAsia="Times New Roman" w:hAnsi="Times New Roman" w:cs="Times New Roman"/>
          <w:b/>
          <w:sz w:val="24"/>
          <w:szCs w:val="24"/>
          <w:lang w:val="ro-MD"/>
        </w:rPr>
        <w:t>ui</w:t>
      </w:r>
      <w:r w:rsidR="00217D5C">
        <w:rPr>
          <w:rFonts w:ascii="Times New Roman" w:eastAsia="Times New Roman" w:hAnsi="Times New Roman" w:cs="Times New Roman"/>
          <w:b/>
          <w:sz w:val="24"/>
          <w:szCs w:val="24"/>
          <w:lang w:val="ro-MD"/>
        </w:rPr>
        <w:t xml:space="preserve"> de Reglementare</w:t>
      </w:r>
    </w:p>
    <w:tbl>
      <w:tblPr>
        <w:tblW w:w="5202" w:type="pct"/>
        <w:tblInd w:w="-360" w:type="dxa"/>
        <w:shd w:val="clear" w:color="auto" w:fill="FFFFFF"/>
        <w:tblCellMar>
          <w:left w:w="0" w:type="dxa"/>
          <w:right w:w="0" w:type="dxa"/>
        </w:tblCellMar>
        <w:tblLook w:val="04A0" w:firstRow="1" w:lastRow="0" w:firstColumn="1" w:lastColumn="0" w:noHBand="0" w:noVBand="1"/>
      </w:tblPr>
      <w:tblGrid>
        <w:gridCol w:w="4342"/>
        <w:gridCol w:w="2228"/>
        <w:gridCol w:w="1720"/>
        <w:gridCol w:w="1793"/>
      </w:tblGrid>
      <w:tr w:rsidR="00C45DD6" w:rsidRPr="00C45DD6" w14:paraId="70EC1D54" w14:textId="77777777" w:rsidTr="00C45DD6">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hideMark/>
          </w:tcPr>
          <w:p w14:paraId="5C7789B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w:t>
            </w:r>
          </w:p>
        </w:tc>
      </w:tr>
      <w:tr w:rsidR="00C45DD6" w:rsidRPr="00F67D35" w14:paraId="42F188F3" w14:textId="77777777" w:rsidTr="002F48F7">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2D2E2185" w14:textId="77777777" w:rsidR="00C45DD6" w:rsidRPr="00C45DD6" w:rsidRDefault="00C45DD6" w:rsidP="002F48F7">
            <w:pPr>
              <w:shd w:val="clear" w:color="auto" w:fill="9CC2E5" w:themeFill="accent1" w:themeFillTint="99"/>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w:t>
            </w:r>
          </w:p>
          <w:p w14:paraId="5DC8A47C" w14:textId="77777777" w:rsidR="00C45DD6" w:rsidRPr="00C45DD6" w:rsidRDefault="00C45DD6" w:rsidP="002F48F7">
            <w:pPr>
              <w:shd w:val="clear" w:color="auto" w:fill="9CC2E5" w:themeFill="accent1" w:themeFillTint="99"/>
              <w:spacing w:after="0" w:line="240" w:lineRule="auto"/>
              <w:jc w:val="center"/>
              <w:rPr>
                <w:rFonts w:ascii="Arial" w:eastAsia="Times New Roman" w:hAnsi="Arial" w:cs="Arial"/>
                <w:b/>
                <w:bCs/>
                <w:color w:val="000000"/>
                <w:lang w:val="ro-MD"/>
              </w:rPr>
            </w:pPr>
            <w:r w:rsidRPr="00C45DD6">
              <w:rPr>
                <w:rFonts w:ascii="Arial" w:eastAsia="Times New Roman" w:hAnsi="Arial" w:cs="Arial"/>
                <w:b/>
                <w:bCs/>
                <w:color w:val="000000"/>
                <w:lang w:val="ro-MD"/>
              </w:rPr>
              <w:t>Formularul tipizat al documentului de analiză a impactului</w:t>
            </w:r>
          </w:p>
          <w:p w14:paraId="755B1996" w14:textId="77777777" w:rsidR="00C45DD6" w:rsidRPr="00C45DD6" w:rsidRDefault="00C45DD6" w:rsidP="002F48F7">
            <w:pPr>
              <w:shd w:val="clear" w:color="auto" w:fill="9CC2E5" w:themeFill="accent1" w:themeFillTint="99"/>
              <w:spacing w:after="0" w:line="240" w:lineRule="auto"/>
              <w:ind w:firstLine="567"/>
              <w:jc w:val="both"/>
              <w:rPr>
                <w:rFonts w:ascii="Arial" w:eastAsia="Times New Roman" w:hAnsi="Arial" w:cs="Arial"/>
                <w:color w:val="000000"/>
                <w:lang w:val="ro-MD"/>
              </w:rPr>
            </w:pPr>
            <w:r w:rsidRPr="00C45DD6">
              <w:rPr>
                <w:rFonts w:ascii="Arial" w:eastAsia="Times New Roman" w:hAnsi="Arial" w:cs="Arial"/>
                <w:color w:val="000000"/>
                <w:lang w:val="ro-MD"/>
              </w:rPr>
              <w:t>  </w:t>
            </w:r>
          </w:p>
        </w:tc>
      </w:tr>
      <w:tr w:rsidR="00C45DD6" w:rsidRPr="00F67D35" w14:paraId="6A5051B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1FBD0D" w14:textId="77777777" w:rsidR="00C45DD6" w:rsidRPr="00067D39" w:rsidRDefault="00C45DD6" w:rsidP="00C45DD6">
            <w:pPr>
              <w:spacing w:after="0" w:line="240" w:lineRule="auto"/>
              <w:rPr>
                <w:rFonts w:ascii="Times New Roman" w:eastAsia="Times New Roman" w:hAnsi="Times New Roman" w:cs="Times New Roman"/>
                <w:color w:val="000000"/>
                <w:lang w:val="ro-MD"/>
              </w:rPr>
            </w:pPr>
            <w:r w:rsidRPr="00067D39">
              <w:rPr>
                <w:rFonts w:ascii="Times New Roman" w:eastAsia="Times New Roman" w:hAnsi="Times New Roman" w:cs="Times New Roman"/>
                <w:b/>
                <w:bCs/>
                <w:color w:val="000000"/>
                <w:lang w:val="ro-MD"/>
              </w:rPr>
              <w:t>Titlul analizei impactului</w:t>
            </w:r>
            <w:r w:rsidRPr="00067D39">
              <w:rPr>
                <w:rFonts w:ascii="Times New Roman" w:eastAsia="Times New Roman" w:hAnsi="Times New Roman" w:cs="Times New Roman"/>
                <w:color w:val="000000"/>
                <w:lang w:val="ro-MD"/>
              </w:rPr>
              <w:t> (poate conține titlul propunerii de act normativ):</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A46F58" w14:textId="2E7FC626" w:rsidR="00C45DD6" w:rsidRPr="00067D39" w:rsidRDefault="00C45DD6" w:rsidP="00D05FE0">
            <w:pPr>
              <w:spacing w:after="0" w:line="240" w:lineRule="auto"/>
              <w:jc w:val="both"/>
              <w:rPr>
                <w:rFonts w:ascii="Times New Roman" w:eastAsia="Times New Roman" w:hAnsi="Times New Roman" w:cs="Times New Roman"/>
                <w:color w:val="000000"/>
                <w:sz w:val="24"/>
                <w:szCs w:val="24"/>
                <w:lang w:val="ro-MD"/>
              </w:rPr>
            </w:pPr>
            <w:r w:rsidRPr="00067D39">
              <w:rPr>
                <w:rFonts w:ascii="Times New Roman" w:eastAsia="Times New Roman" w:hAnsi="Times New Roman" w:cs="Times New Roman"/>
                <w:color w:val="000000"/>
                <w:lang w:val="ro-MD"/>
              </w:rPr>
              <w:t> </w:t>
            </w:r>
            <w:r w:rsidRPr="00067D39">
              <w:rPr>
                <w:rFonts w:ascii="Times New Roman" w:eastAsia="Times New Roman" w:hAnsi="Times New Roman" w:cs="Times New Roman"/>
                <w:color w:val="000000"/>
                <w:sz w:val="24"/>
                <w:szCs w:val="24"/>
                <w:lang w:val="ro-MD"/>
              </w:rPr>
              <w:t xml:space="preserve">Analiza impactului la proiectul de lege </w:t>
            </w:r>
            <w:r w:rsidR="00D05FE0" w:rsidRPr="00067D39">
              <w:rPr>
                <w:rFonts w:ascii="Times New Roman" w:eastAsia="Times New Roman" w:hAnsi="Times New Roman" w:cs="Times New Roman"/>
                <w:color w:val="000000"/>
                <w:sz w:val="24"/>
                <w:szCs w:val="24"/>
                <w:lang w:val="ro-MD"/>
              </w:rPr>
              <w:t xml:space="preserve">pentru modificarea </w:t>
            </w:r>
            <w:r w:rsidR="000705A2">
              <w:rPr>
                <w:rFonts w:ascii="Times New Roman" w:eastAsia="Times New Roman" w:hAnsi="Times New Roman" w:cs="Times New Roman"/>
                <w:color w:val="000000"/>
                <w:sz w:val="24"/>
                <w:szCs w:val="24"/>
                <w:lang w:val="ro-MD"/>
              </w:rPr>
              <w:t>unor acte normative</w:t>
            </w:r>
          </w:p>
        </w:tc>
      </w:tr>
      <w:tr w:rsidR="00C45DD6" w:rsidRPr="00067D39" w14:paraId="7CBF65A1"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5BD603" w14:textId="77777777" w:rsidR="00C45DD6" w:rsidRPr="00834230" w:rsidRDefault="00C45DD6" w:rsidP="00C45DD6">
            <w:pPr>
              <w:spacing w:after="0" w:line="240" w:lineRule="auto"/>
              <w:rPr>
                <w:rFonts w:ascii="Times New Roman" w:eastAsia="Times New Roman" w:hAnsi="Times New Roman" w:cs="Times New Roman"/>
                <w:color w:val="000000"/>
                <w:lang w:val="ro-MD"/>
              </w:rPr>
            </w:pPr>
            <w:r w:rsidRPr="00834230">
              <w:rPr>
                <w:rFonts w:ascii="Times New Roman" w:eastAsia="Times New Roman" w:hAnsi="Times New Roman" w:cs="Times New Roman"/>
                <w:b/>
                <w:bCs/>
                <w:color w:val="000000"/>
                <w:lang w:val="ro-MD"/>
              </w:rPr>
              <w:t>Data:</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2E0696" w14:textId="3429323C" w:rsidR="00C45DD6" w:rsidRPr="00067D39" w:rsidRDefault="00C45DD6" w:rsidP="006D59F9">
            <w:pPr>
              <w:spacing w:after="0" w:line="240" w:lineRule="auto"/>
              <w:rPr>
                <w:rFonts w:ascii="Times New Roman" w:eastAsia="Times New Roman" w:hAnsi="Times New Roman" w:cs="Times New Roman"/>
                <w:color w:val="000000"/>
                <w:sz w:val="24"/>
                <w:szCs w:val="24"/>
                <w:lang w:val="ro-MD"/>
              </w:rPr>
            </w:pPr>
            <w:r w:rsidRPr="00834230">
              <w:rPr>
                <w:rFonts w:ascii="Times New Roman" w:eastAsia="Times New Roman" w:hAnsi="Times New Roman" w:cs="Times New Roman"/>
                <w:color w:val="000000"/>
                <w:lang w:val="ro-MD"/>
              </w:rPr>
              <w:t> </w:t>
            </w:r>
            <w:r w:rsidR="006D59F9">
              <w:rPr>
                <w:rFonts w:ascii="Times New Roman" w:eastAsia="Times New Roman" w:hAnsi="Times New Roman" w:cs="Times New Roman"/>
                <w:color w:val="000000"/>
                <w:sz w:val="24"/>
                <w:szCs w:val="24"/>
                <w:lang w:val="ro-MD"/>
              </w:rPr>
              <w:t>24 mai</w:t>
            </w:r>
            <w:r w:rsidR="00232BEA" w:rsidRPr="00067D39">
              <w:rPr>
                <w:rFonts w:ascii="Times New Roman" w:eastAsia="Times New Roman" w:hAnsi="Times New Roman" w:cs="Times New Roman"/>
                <w:color w:val="000000"/>
                <w:sz w:val="24"/>
                <w:szCs w:val="24"/>
                <w:lang w:val="ro-MD"/>
              </w:rPr>
              <w:t xml:space="preserve"> </w:t>
            </w:r>
            <w:r w:rsidR="00104E98" w:rsidRPr="00067D39">
              <w:rPr>
                <w:rFonts w:ascii="Times New Roman" w:eastAsia="Times New Roman" w:hAnsi="Times New Roman" w:cs="Times New Roman"/>
                <w:color w:val="000000"/>
                <w:sz w:val="24"/>
                <w:szCs w:val="24"/>
                <w:lang w:val="ro-MD"/>
              </w:rPr>
              <w:t>2023</w:t>
            </w:r>
          </w:p>
        </w:tc>
      </w:tr>
      <w:tr w:rsidR="00C45DD6" w:rsidRPr="00F67D35" w14:paraId="5CA31178"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5AADA15" w14:textId="77777777" w:rsidR="00C45DD6" w:rsidRPr="00834230" w:rsidRDefault="00C45DD6" w:rsidP="00C45DD6">
            <w:pPr>
              <w:spacing w:after="0" w:line="240" w:lineRule="auto"/>
              <w:rPr>
                <w:rFonts w:ascii="Times New Roman" w:eastAsia="Times New Roman" w:hAnsi="Times New Roman" w:cs="Times New Roman"/>
                <w:color w:val="000000"/>
                <w:lang w:val="ro-MD"/>
              </w:rPr>
            </w:pPr>
            <w:r w:rsidRPr="00834230">
              <w:rPr>
                <w:rFonts w:ascii="Times New Roman" w:eastAsia="Times New Roman" w:hAnsi="Times New Roman" w:cs="Times New Roman"/>
                <w:b/>
                <w:bCs/>
                <w:color w:val="000000"/>
                <w:lang w:val="ro-MD"/>
              </w:rPr>
              <w:t>Autoritatea administrației publice (autor):</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7D3691" w14:textId="2B790815" w:rsidR="00C45DD6" w:rsidRPr="00067D39" w:rsidRDefault="00C45DD6" w:rsidP="006D59F9">
            <w:pPr>
              <w:spacing w:after="0" w:line="240" w:lineRule="auto"/>
              <w:rPr>
                <w:rFonts w:ascii="Times New Roman" w:eastAsia="Times New Roman" w:hAnsi="Times New Roman" w:cs="Times New Roman"/>
                <w:color w:val="000000"/>
                <w:sz w:val="24"/>
                <w:szCs w:val="24"/>
                <w:lang w:val="ro-MD"/>
              </w:rPr>
            </w:pPr>
            <w:r w:rsidRPr="00834230">
              <w:rPr>
                <w:rFonts w:ascii="Times New Roman" w:eastAsia="Times New Roman" w:hAnsi="Times New Roman" w:cs="Times New Roman"/>
                <w:color w:val="000000"/>
                <w:lang w:val="ro-MD"/>
              </w:rPr>
              <w:t> </w:t>
            </w:r>
            <w:r w:rsidRPr="00067D39">
              <w:rPr>
                <w:rFonts w:ascii="Times New Roman" w:eastAsia="Times New Roman" w:hAnsi="Times New Roman" w:cs="Times New Roman"/>
                <w:color w:val="000000"/>
                <w:sz w:val="24"/>
                <w:szCs w:val="24"/>
                <w:lang w:val="ro-MD"/>
              </w:rPr>
              <w:t xml:space="preserve">Ministerul </w:t>
            </w:r>
            <w:r w:rsidR="006D59F9">
              <w:rPr>
                <w:rFonts w:ascii="Times New Roman" w:eastAsia="Times New Roman" w:hAnsi="Times New Roman" w:cs="Times New Roman"/>
                <w:color w:val="000000"/>
                <w:sz w:val="24"/>
                <w:szCs w:val="24"/>
                <w:lang w:val="ro-MD"/>
              </w:rPr>
              <w:t>Energiei</w:t>
            </w:r>
          </w:p>
        </w:tc>
      </w:tr>
      <w:tr w:rsidR="00C45DD6" w:rsidRPr="00687E35" w14:paraId="492A2EC2"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E21CA8" w14:textId="77777777" w:rsidR="00C45DD6" w:rsidRPr="00834230" w:rsidRDefault="00C45DD6" w:rsidP="00C45DD6">
            <w:pPr>
              <w:spacing w:after="0" w:line="240" w:lineRule="auto"/>
              <w:rPr>
                <w:rFonts w:ascii="Times New Roman" w:eastAsia="Times New Roman" w:hAnsi="Times New Roman" w:cs="Times New Roman"/>
                <w:color w:val="000000"/>
                <w:lang w:val="ro-MD"/>
              </w:rPr>
            </w:pPr>
            <w:r w:rsidRPr="00834230">
              <w:rPr>
                <w:rFonts w:ascii="Times New Roman" w:eastAsia="Times New Roman" w:hAnsi="Times New Roman" w:cs="Times New Roman"/>
                <w:b/>
                <w:bCs/>
                <w:color w:val="000000"/>
                <w:lang w:val="ro-MD"/>
              </w:rPr>
              <w:t>Subdiviziunea:</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7240BB" w14:textId="4150BF74" w:rsidR="00C45DD6" w:rsidRPr="00067D39" w:rsidRDefault="00C45DD6" w:rsidP="006D59F9">
            <w:pPr>
              <w:spacing w:after="0" w:line="240" w:lineRule="auto"/>
              <w:rPr>
                <w:rFonts w:ascii="Times New Roman" w:eastAsia="Times New Roman" w:hAnsi="Times New Roman" w:cs="Times New Roman"/>
                <w:color w:val="000000"/>
                <w:sz w:val="24"/>
                <w:szCs w:val="24"/>
                <w:lang w:val="ro-MD"/>
              </w:rPr>
            </w:pPr>
            <w:r w:rsidRPr="00834230">
              <w:rPr>
                <w:rFonts w:ascii="Times New Roman" w:eastAsia="Times New Roman" w:hAnsi="Times New Roman" w:cs="Times New Roman"/>
                <w:color w:val="000000"/>
                <w:lang w:val="ro-MD"/>
              </w:rPr>
              <w:t> </w:t>
            </w:r>
            <w:r w:rsidRPr="00067D39">
              <w:rPr>
                <w:rFonts w:ascii="Times New Roman" w:eastAsia="Times New Roman" w:hAnsi="Times New Roman" w:cs="Times New Roman"/>
                <w:color w:val="000000"/>
                <w:sz w:val="24"/>
                <w:szCs w:val="24"/>
                <w:lang w:val="ro-MD"/>
              </w:rPr>
              <w:t xml:space="preserve">Direcția </w:t>
            </w:r>
            <w:r w:rsidR="006D59F9">
              <w:rPr>
                <w:rFonts w:ascii="Times New Roman" w:eastAsia="Times New Roman" w:hAnsi="Times New Roman" w:cs="Times New Roman"/>
                <w:color w:val="000000"/>
                <w:sz w:val="24"/>
                <w:szCs w:val="24"/>
                <w:lang w:val="ro-MD"/>
              </w:rPr>
              <w:t>Surse de energie regenerabilă</w:t>
            </w:r>
          </w:p>
        </w:tc>
      </w:tr>
      <w:tr w:rsidR="00C45DD6" w:rsidRPr="00067D39" w14:paraId="38A3331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50A6BC" w14:textId="77777777" w:rsidR="00C45DD6" w:rsidRPr="00834230" w:rsidRDefault="00C45DD6" w:rsidP="00C45DD6">
            <w:pPr>
              <w:spacing w:after="0" w:line="240" w:lineRule="auto"/>
              <w:rPr>
                <w:rFonts w:ascii="Times New Roman" w:eastAsia="Times New Roman" w:hAnsi="Times New Roman" w:cs="Times New Roman"/>
                <w:color w:val="000000"/>
                <w:lang w:val="ro-MD"/>
              </w:rPr>
            </w:pPr>
            <w:r w:rsidRPr="00834230">
              <w:rPr>
                <w:rFonts w:ascii="Times New Roman" w:eastAsia="Times New Roman" w:hAnsi="Times New Roman" w:cs="Times New Roman"/>
                <w:b/>
                <w:bCs/>
                <w:color w:val="000000"/>
                <w:lang w:val="ro-MD"/>
              </w:rPr>
              <w:t>Persoana responsabilă și datele de contact:</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CF08AA" w14:textId="51CD8D39" w:rsidR="001617A9" w:rsidRPr="00067D39" w:rsidRDefault="00C45DD6" w:rsidP="001617A9">
            <w:pPr>
              <w:spacing w:after="0" w:line="240" w:lineRule="auto"/>
              <w:rPr>
                <w:rFonts w:ascii="Times New Roman" w:eastAsia="Times New Roman" w:hAnsi="Times New Roman" w:cs="Times New Roman"/>
                <w:color w:val="000000"/>
                <w:sz w:val="24"/>
                <w:szCs w:val="24"/>
                <w:lang w:val="ro-MD"/>
              </w:rPr>
            </w:pPr>
            <w:r w:rsidRPr="00067D39">
              <w:rPr>
                <w:rFonts w:ascii="Times New Roman" w:eastAsia="Times New Roman" w:hAnsi="Times New Roman" w:cs="Times New Roman"/>
                <w:color w:val="000000"/>
                <w:sz w:val="24"/>
                <w:szCs w:val="24"/>
                <w:lang w:val="ro-MD"/>
              </w:rPr>
              <w:t> </w:t>
            </w:r>
            <w:r w:rsidR="001617A9" w:rsidRPr="007B56EF">
              <w:rPr>
                <w:rFonts w:ascii="Times New Roman" w:eastAsia="Times New Roman" w:hAnsi="Times New Roman" w:cs="Times New Roman"/>
                <w:color w:val="000000"/>
                <w:sz w:val="24"/>
                <w:szCs w:val="24"/>
                <w:lang w:val="ro-MD"/>
              </w:rPr>
              <w:t xml:space="preserve">Nicolae </w:t>
            </w:r>
            <w:r w:rsidR="006B73A6" w:rsidRPr="00067D39">
              <w:rPr>
                <w:rFonts w:ascii="Times New Roman" w:eastAsia="Times New Roman" w:hAnsi="Times New Roman" w:cs="Times New Roman"/>
                <w:color w:val="000000"/>
                <w:sz w:val="24"/>
                <w:szCs w:val="24"/>
                <w:lang w:val="ro-MD"/>
              </w:rPr>
              <w:t>Magdîl</w:t>
            </w:r>
            <w:r w:rsidR="001617A9" w:rsidRPr="00067D39">
              <w:rPr>
                <w:rFonts w:ascii="Times New Roman" w:eastAsia="Times New Roman" w:hAnsi="Times New Roman" w:cs="Times New Roman"/>
                <w:color w:val="000000"/>
                <w:sz w:val="24"/>
                <w:szCs w:val="24"/>
                <w:lang w:val="ro-MD"/>
              </w:rPr>
              <w:t xml:space="preserve">, </w:t>
            </w:r>
            <w:r w:rsidR="00AD792D" w:rsidRPr="00067D39">
              <w:rPr>
                <w:rFonts w:ascii="Times New Roman" w:eastAsia="Times New Roman" w:hAnsi="Times New Roman" w:cs="Times New Roman"/>
                <w:color w:val="000000"/>
                <w:sz w:val="24"/>
                <w:szCs w:val="24"/>
                <w:lang w:val="ro-MD"/>
              </w:rPr>
              <w:t xml:space="preserve">Șef </w:t>
            </w:r>
            <w:r w:rsidR="006D59F9">
              <w:rPr>
                <w:rFonts w:ascii="Times New Roman" w:eastAsia="Times New Roman" w:hAnsi="Times New Roman" w:cs="Times New Roman"/>
                <w:color w:val="000000"/>
                <w:sz w:val="24"/>
                <w:szCs w:val="24"/>
                <w:lang w:val="ro-MD"/>
              </w:rPr>
              <w:t>Direcție</w:t>
            </w:r>
          </w:p>
          <w:p w14:paraId="1B196778" w14:textId="55AF9381" w:rsidR="00C45DD6" w:rsidRPr="00067D39" w:rsidRDefault="001617A9" w:rsidP="006D59F9">
            <w:pPr>
              <w:spacing w:after="0" w:line="240" w:lineRule="auto"/>
              <w:rPr>
                <w:rFonts w:ascii="Times New Roman" w:eastAsia="Times New Roman" w:hAnsi="Times New Roman" w:cs="Times New Roman"/>
                <w:color w:val="000000"/>
                <w:lang w:val="ro-MD"/>
              </w:rPr>
            </w:pPr>
            <w:r w:rsidRPr="00067D39">
              <w:rPr>
                <w:rFonts w:ascii="Times New Roman" w:eastAsia="Times New Roman" w:hAnsi="Times New Roman" w:cs="Times New Roman"/>
                <w:color w:val="000000"/>
                <w:sz w:val="24"/>
                <w:szCs w:val="24"/>
                <w:lang w:val="ro-MD"/>
              </w:rPr>
              <w:t>022-250-</w:t>
            </w:r>
            <w:r w:rsidR="00067D39" w:rsidRPr="00067D39">
              <w:rPr>
                <w:rFonts w:ascii="Times New Roman" w:eastAsia="Times New Roman" w:hAnsi="Times New Roman" w:cs="Times New Roman"/>
                <w:color w:val="000000"/>
                <w:sz w:val="24"/>
                <w:szCs w:val="24"/>
                <w:lang w:val="ro-MD"/>
              </w:rPr>
              <w:t>685</w:t>
            </w:r>
            <w:r w:rsidRPr="00067D39">
              <w:rPr>
                <w:rFonts w:ascii="Times New Roman" w:eastAsia="Times New Roman" w:hAnsi="Times New Roman" w:cs="Times New Roman"/>
                <w:color w:val="000000"/>
                <w:sz w:val="24"/>
                <w:szCs w:val="24"/>
                <w:lang w:val="ro-MD"/>
              </w:rPr>
              <w:t>, nicolae.</w:t>
            </w:r>
            <w:r w:rsidR="00AD792D" w:rsidRPr="00067D39">
              <w:rPr>
                <w:rFonts w:ascii="Times New Roman" w:eastAsia="Times New Roman" w:hAnsi="Times New Roman" w:cs="Times New Roman"/>
                <w:color w:val="000000"/>
                <w:sz w:val="24"/>
                <w:szCs w:val="24"/>
                <w:lang w:val="ro-MD"/>
              </w:rPr>
              <w:t>magdil</w:t>
            </w:r>
            <w:r w:rsidRPr="00067D39">
              <w:rPr>
                <w:rFonts w:ascii="Times New Roman" w:eastAsia="Times New Roman" w:hAnsi="Times New Roman" w:cs="Times New Roman"/>
                <w:color w:val="000000"/>
                <w:sz w:val="24"/>
                <w:szCs w:val="24"/>
                <w:lang w:val="ro-MD"/>
              </w:rPr>
              <w:t>@</w:t>
            </w:r>
            <w:r w:rsidR="006D59F9">
              <w:rPr>
                <w:rFonts w:ascii="Times New Roman" w:eastAsia="Times New Roman" w:hAnsi="Times New Roman" w:cs="Times New Roman"/>
                <w:color w:val="000000"/>
                <w:sz w:val="24"/>
                <w:szCs w:val="24"/>
                <w:lang w:val="ro-MD"/>
              </w:rPr>
              <w:t>energie</w:t>
            </w:r>
            <w:r w:rsidRPr="00067D39">
              <w:rPr>
                <w:rFonts w:ascii="Times New Roman" w:eastAsia="Times New Roman" w:hAnsi="Times New Roman" w:cs="Times New Roman"/>
                <w:color w:val="000000"/>
                <w:sz w:val="24"/>
                <w:szCs w:val="24"/>
                <w:lang w:val="ro-MD"/>
              </w:rPr>
              <w:t>.gov.md</w:t>
            </w:r>
          </w:p>
        </w:tc>
      </w:tr>
      <w:tr w:rsidR="00C45DD6" w:rsidRPr="00067D39" w14:paraId="656F767C"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EC0B04" w14:textId="77777777" w:rsidR="00C45DD6" w:rsidRPr="00067D39" w:rsidRDefault="00C45DD6" w:rsidP="00C45DD6">
            <w:pPr>
              <w:spacing w:after="0" w:line="240" w:lineRule="auto"/>
              <w:rPr>
                <w:rFonts w:ascii="Times New Roman" w:eastAsia="Times New Roman" w:hAnsi="Times New Roman" w:cs="Times New Roman"/>
                <w:color w:val="000000"/>
                <w:lang w:val="ro-MD"/>
              </w:rPr>
            </w:pPr>
            <w:r w:rsidRPr="00067D39">
              <w:rPr>
                <w:rFonts w:ascii="Times New Roman" w:eastAsia="Times New Roman" w:hAnsi="Times New Roman" w:cs="Times New Roman"/>
                <w:b/>
                <w:bCs/>
                <w:color w:val="000000"/>
                <w:lang w:val="ro-MD"/>
              </w:rPr>
              <w:t>Compartimentele analizei impactului</w:t>
            </w:r>
          </w:p>
        </w:tc>
      </w:tr>
      <w:tr w:rsidR="00C45DD6" w:rsidRPr="00C45DD6" w14:paraId="1E12D2A4" w14:textId="77777777" w:rsidTr="002F48F7">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002171A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1. Definirea problemei</w:t>
            </w:r>
          </w:p>
        </w:tc>
      </w:tr>
      <w:tr w:rsidR="00C45DD6" w:rsidRPr="00C45DD6" w14:paraId="315BF5FB"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53279A6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a) Determinați clar și concis problema și/sau problemele care urmează să fie soluționate</w:t>
            </w:r>
          </w:p>
        </w:tc>
      </w:tr>
      <w:tr w:rsidR="00C45DD6" w:rsidRPr="00F67D35" w14:paraId="31C9E4B4"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6E4410" w14:textId="1433EFE3" w:rsidR="00C31452" w:rsidRDefault="00C31452" w:rsidP="00E718D2">
            <w:pPr>
              <w:spacing w:after="0" w:line="276" w:lineRule="auto"/>
              <w:jc w:val="both"/>
              <w:rPr>
                <w:rFonts w:ascii="Times New Roman" w:hAnsi="Times New Roman" w:cs="Times New Roman"/>
                <w:sz w:val="24"/>
                <w:szCs w:val="24"/>
                <w:lang w:val="ro-RO"/>
              </w:rPr>
            </w:pPr>
            <w:r w:rsidRPr="00990CF5">
              <w:rPr>
                <w:rFonts w:ascii="Times New Roman" w:hAnsi="Times New Roman" w:cs="Times New Roman"/>
                <w:sz w:val="24"/>
                <w:szCs w:val="24"/>
                <w:lang w:val="ro-RO"/>
              </w:rPr>
              <w:t xml:space="preserve">Dezvoltarea sectorului energetic este parte a procesului de dezvoltare </w:t>
            </w:r>
            <w:r w:rsidR="00434AC7">
              <w:rPr>
                <w:rFonts w:ascii="Times New Roman" w:hAnsi="Times New Roman" w:cs="Times New Roman"/>
                <w:sz w:val="24"/>
                <w:szCs w:val="24"/>
                <w:lang w:val="ro-RO"/>
              </w:rPr>
              <w:t xml:space="preserve">sustenabilă </w:t>
            </w:r>
            <w:r w:rsidRPr="00990CF5">
              <w:rPr>
                <w:rFonts w:ascii="Times New Roman" w:hAnsi="Times New Roman" w:cs="Times New Roman"/>
                <w:sz w:val="24"/>
                <w:szCs w:val="24"/>
                <w:lang w:val="ro-RO"/>
              </w:rPr>
              <w:t xml:space="preserve">a Republicii Moldova, iar </w:t>
            </w:r>
            <w:r w:rsidR="00434AC7">
              <w:rPr>
                <w:rFonts w:ascii="Times New Roman" w:hAnsi="Times New Roman" w:cs="Times New Roman"/>
                <w:sz w:val="24"/>
                <w:szCs w:val="24"/>
                <w:lang w:val="ro-RO"/>
              </w:rPr>
              <w:t xml:space="preserve">creșterea </w:t>
            </w:r>
            <w:r w:rsidRPr="00990CF5">
              <w:rPr>
                <w:rFonts w:ascii="Times New Roman" w:hAnsi="Times New Roman" w:cs="Times New Roman"/>
                <w:sz w:val="24"/>
                <w:szCs w:val="24"/>
                <w:lang w:val="ro-RO"/>
              </w:rPr>
              <w:t>eficienț</w:t>
            </w:r>
            <w:r w:rsidR="00434AC7">
              <w:rPr>
                <w:rFonts w:ascii="Times New Roman" w:hAnsi="Times New Roman" w:cs="Times New Roman"/>
                <w:sz w:val="24"/>
                <w:szCs w:val="24"/>
                <w:lang w:val="ro-RO"/>
              </w:rPr>
              <w:t>e</w:t>
            </w:r>
            <w:r w:rsidRPr="00990CF5">
              <w:rPr>
                <w:rFonts w:ascii="Times New Roman" w:hAnsi="Times New Roman" w:cs="Times New Roman"/>
                <w:sz w:val="24"/>
                <w:szCs w:val="24"/>
                <w:lang w:val="ro-RO"/>
              </w:rPr>
              <w:t xml:space="preserve"> energetic</w:t>
            </w:r>
            <w:r w:rsidR="00434AC7">
              <w:rPr>
                <w:rFonts w:ascii="Times New Roman" w:hAnsi="Times New Roman" w:cs="Times New Roman"/>
                <w:sz w:val="24"/>
                <w:szCs w:val="24"/>
                <w:lang w:val="ro-RO"/>
              </w:rPr>
              <w:t>e</w:t>
            </w:r>
            <w:r w:rsidRPr="00990CF5">
              <w:rPr>
                <w:rFonts w:ascii="Times New Roman" w:hAnsi="Times New Roman" w:cs="Times New Roman"/>
                <w:sz w:val="24"/>
                <w:szCs w:val="24"/>
                <w:lang w:val="ro-RO"/>
              </w:rPr>
              <w:t xml:space="preserve"> și </w:t>
            </w:r>
            <w:r w:rsidR="00E931B6">
              <w:rPr>
                <w:rFonts w:ascii="Times New Roman" w:hAnsi="Times New Roman" w:cs="Times New Roman"/>
                <w:sz w:val="24"/>
                <w:szCs w:val="24"/>
                <w:lang w:val="ro-RO"/>
              </w:rPr>
              <w:t xml:space="preserve">integrarea </w:t>
            </w:r>
            <w:r w:rsidRPr="00990CF5">
              <w:rPr>
                <w:rFonts w:ascii="Times New Roman" w:hAnsi="Times New Roman" w:cs="Times New Roman"/>
                <w:sz w:val="24"/>
                <w:szCs w:val="24"/>
                <w:lang w:val="ro-RO"/>
              </w:rPr>
              <w:t xml:space="preserve">sursele regenerabile de energie </w:t>
            </w:r>
            <w:r w:rsidR="00E931B6">
              <w:rPr>
                <w:rFonts w:ascii="Times New Roman" w:hAnsi="Times New Roman" w:cs="Times New Roman"/>
                <w:sz w:val="24"/>
                <w:szCs w:val="24"/>
                <w:lang w:val="ro-RO"/>
              </w:rPr>
              <w:t>în mixul energetic al țării sunt primordiale</w:t>
            </w:r>
            <w:r w:rsidRPr="00990CF5">
              <w:rPr>
                <w:rFonts w:ascii="Times New Roman" w:hAnsi="Times New Roman" w:cs="Times New Roman"/>
                <w:sz w:val="24"/>
                <w:szCs w:val="24"/>
                <w:lang w:val="ro-RO"/>
              </w:rPr>
              <w:t xml:space="preserve"> în decarbonizarea sectorului energetic național.</w:t>
            </w:r>
            <w:r w:rsidR="00687E35">
              <w:rPr>
                <w:rFonts w:ascii="Times New Roman" w:hAnsi="Times New Roman" w:cs="Times New Roman"/>
                <w:sz w:val="24"/>
                <w:szCs w:val="24"/>
                <w:lang w:val="ro-RO"/>
              </w:rPr>
              <w:t xml:space="preserve"> Asigurarea acestui deziderat poate fi obținută, însă pentru aceasta un șir de probleme care creează bariere legislative necesită a fi eliminate. Cele mai critice dintre acestea sunt specificate mai jos:</w:t>
            </w:r>
          </w:p>
          <w:p w14:paraId="5E2033A3" w14:textId="375CC7F4" w:rsidR="008436F4" w:rsidRDefault="008436F4" w:rsidP="00834230">
            <w:pPr>
              <w:pStyle w:val="ListParagraph"/>
              <w:numPr>
                <w:ilvl w:val="0"/>
                <w:numId w:val="30"/>
              </w:numPr>
              <w:spacing w:after="0" w:line="276" w:lineRule="auto"/>
              <w:jc w:val="both"/>
              <w:rPr>
                <w:rFonts w:ascii="Times New Roman" w:hAnsi="Times New Roman" w:cs="Times New Roman"/>
                <w:i/>
                <w:iCs/>
                <w:sz w:val="24"/>
                <w:szCs w:val="24"/>
                <w:lang w:val="ro-MD"/>
              </w:rPr>
            </w:pPr>
            <w:r>
              <w:rPr>
                <w:rFonts w:ascii="Times New Roman" w:hAnsi="Times New Roman" w:cs="Times New Roman"/>
                <w:i/>
                <w:iCs/>
                <w:sz w:val="24"/>
                <w:szCs w:val="24"/>
                <w:lang w:val="ro-MD"/>
              </w:rPr>
              <w:t>C</w:t>
            </w:r>
            <w:r w:rsidRPr="008436F4">
              <w:rPr>
                <w:rFonts w:ascii="Times New Roman" w:hAnsi="Times New Roman" w:cs="Times New Roman"/>
                <w:i/>
                <w:iCs/>
                <w:sz w:val="24"/>
                <w:szCs w:val="24"/>
                <w:lang w:val="ro-MD"/>
              </w:rPr>
              <w:t>reșter</w:t>
            </w:r>
            <w:r>
              <w:rPr>
                <w:rFonts w:ascii="Times New Roman" w:hAnsi="Times New Roman" w:cs="Times New Roman"/>
                <w:i/>
                <w:iCs/>
                <w:sz w:val="24"/>
                <w:szCs w:val="24"/>
                <w:lang w:val="ro-MD"/>
              </w:rPr>
              <w:t>ea</w:t>
            </w:r>
            <w:r w:rsidRPr="008436F4">
              <w:rPr>
                <w:rFonts w:ascii="Times New Roman" w:hAnsi="Times New Roman" w:cs="Times New Roman"/>
                <w:i/>
                <w:iCs/>
                <w:sz w:val="24"/>
                <w:szCs w:val="24"/>
                <w:lang w:val="ro-MD"/>
              </w:rPr>
              <w:t xml:space="preserve"> emisiilor totale naționale de gaze cu efect de seră (GES)</w:t>
            </w:r>
            <w:r>
              <w:rPr>
                <w:rFonts w:ascii="Times New Roman" w:hAnsi="Times New Roman" w:cs="Times New Roman"/>
                <w:i/>
                <w:iCs/>
                <w:sz w:val="24"/>
                <w:szCs w:val="24"/>
                <w:lang w:val="ro-MD"/>
              </w:rPr>
              <w:t>;</w:t>
            </w:r>
          </w:p>
          <w:p w14:paraId="7016BB2F" w14:textId="215D2B4C" w:rsidR="00B4769B" w:rsidRPr="00711289" w:rsidRDefault="008436F4" w:rsidP="00834230">
            <w:pPr>
              <w:pStyle w:val="ListParagraph"/>
              <w:numPr>
                <w:ilvl w:val="0"/>
                <w:numId w:val="30"/>
              </w:numPr>
              <w:spacing w:after="0" w:line="276" w:lineRule="auto"/>
              <w:jc w:val="both"/>
              <w:rPr>
                <w:rFonts w:ascii="Times New Roman" w:hAnsi="Times New Roman" w:cs="Times New Roman"/>
                <w:i/>
                <w:iCs/>
                <w:color w:val="000000"/>
                <w:sz w:val="24"/>
                <w:szCs w:val="24"/>
                <w:lang w:val="ro-RO"/>
              </w:rPr>
            </w:pPr>
            <w:r w:rsidRPr="00EF40D8">
              <w:rPr>
                <w:rFonts w:ascii="Times New Roman" w:hAnsi="Times New Roman" w:cs="Times New Roman"/>
                <w:i/>
                <w:iCs/>
                <w:sz w:val="24"/>
                <w:szCs w:val="24"/>
                <w:lang w:val="ro-MD"/>
              </w:rPr>
              <w:t>Schimbările climatice ce au efect negativ asupra sănătății oamenilor și creșterii economice a țării;</w:t>
            </w:r>
            <w:r w:rsidR="00B4769B" w:rsidRPr="00711289">
              <w:rPr>
                <w:rFonts w:ascii="Times New Roman" w:hAnsi="Times New Roman" w:cs="Times New Roman"/>
                <w:i/>
                <w:iCs/>
                <w:color w:val="000000"/>
                <w:sz w:val="24"/>
                <w:szCs w:val="24"/>
                <w:lang w:val="ro-RO"/>
              </w:rPr>
              <w:t xml:space="preserve">Lipsa </w:t>
            </w:r>
            <w:r w:rsidR="00B4769B" w:rsidRPr="00711289">
              <w:rPr>
                <w:rFonts w:ascii="Times New Roman" w:hAnsi="Times New Roman" w:cs="Times New Roman"/>
                <w:i/>
                <w:iCs/>
                <w:sz w:val="24"/>
                <w:szCs w:val="24"/>
                <w:lang w:val="ro-RO"/>
              </w:rPr>
              <w:t xml:space="preserve">mecanismelor specifice sau principiilor care să asigure implementarea proiectelor strategice de infrastructură energetică ale Republicii Moldova de interes comun cu </w:t>
            </w:r>
            <w:r w:rsidR="005268B6" w:rsidRPr="00711289">
              <w:rPr>
                <w:rFonts w:ascii="Times New Roman" w:hAnsi="Times New Roman" w:cs="Times New Roman"/>
                <w:i/>
                <w:iCs/>
                <w:sz w:val="24"/>
                <w:szCs w:val="24"/>
                <w:lang w:val="ro-RO"/>
              </w:rPr>
              <w:t>Părțile Contractante ale Comunit</w:t>
            </w:r>
            <w:r w:rsidR="00AE730D" w:rsidRPr="00711289">
              <w:rPr>
                <w:rFonts w:ascii="Times New Roman" w:hAnsi="Times New Roman" w:cs="Times New Roman"/>
                <w:i/>
                <w:iCs/>
                <w:sz w:val="24"/>
                <w:szCs w:val="24"/>
                <w:lang w:val="ro-RO"/>
              </w:rPr>
              <w:t>ății Energetice sau a proiectelor de interes mutual cu țările membre UE</w:t>
            </w:r>
            <w:r w:rsidR="0039545E">
              <w:rPr>
                <w:rFonts w:ascii="Times New Roman" w:hAnsi="Times New Roman" w:cs="Times New Roman"/>
                <w:i/>
                <w:iCs/>
                <w:sz w:val="24"/>
                <w:szCs w:val="24"/>
                <w:lang w:val="ro-RO"/>
              </w:rPr>
              <w:t>;</w:t>
            </w:r>
          </w:p>
          <w:p w14:paraId="6BBDF48D" w14:textId="15337A99" w:rsidR="00F67ED0" w:rsidRPr="00834230" w:rsidRDefault="00952667" w:rsidP="00834230">
            <w:pPr>
              <w:pStyle w:val="ListParagraph"/>
              <w:numPr>
                <w:ilvl w:val="0"/>
                <w:numId w:val="30"/>
              </w:numPr>
              <w:spacing w:after="0" w:line="276" w:lineRule="auto"/>
              <w:jc w:val="both"/>
              <w:rPr>
                <w:rFonts w:ascii="Times New Roman" w:hAnsi="Times New Roman" w:cs="Times New Roman"/>
                <w:i/>
                <w:iCs/>
                <w:sz w:val="24"/>
                <w:szCs w:val="24"/>
                <w:lang w:val="ro-RO"/>
              </w:rPr>
            </w:pPr>
            <w:r w:rsidRPr="00834230">
              <w:rPr>
                <w:rFonts w:ascii="Times New Roman" w:hAnsi="Times New Roman" w:cs="Times New Roman"/>
                <w:i/>
                <w:iCs/>
                <w:sz w:val="24"/>
                <w:szCs w:val="24"/>
                <w:lang w:val="ro-RO"/>
              </w:rPr>
              <w:t>Dependența de importurile de sursele primare de energie și sursele limitate de aprovizionare constituie un risc în securitatea aprovizionării cu energie a țării</w:t>
            </w:r>
            <w:r w:rsidR="0039545E">
              <w:rPr>
                <w:rFonts w:ascii="Times New Roman" w:hAnsi="Times New Roman" w:cs="Times New Roman"/>
                <w:i/>
                <w:iCs/>
                <w:sz w:val="24"/>
                <w:szCs w:val="24"/>
                <w:lang w:val="ro-RO"/>
              </w:rPr>
              <w:t>;</w:t>
            </w:r>
          </w:p>
          <w:p w14:paraId="67F06BD9" w14:textId="3099EE49" w:rsidR="00093E8C" w:rsidRPr="00834230" w:rsidRDefault="009A393A" w:rsidP="00834230">
            <w:pPr>
              <w:pStyle w:val="ListParagraph"/>
              <w:numPr>
                <w:ilvl w:val="0"/>
                <w:numId w:val="30"/>
              </w:numPr>
              <w:spacing w:after="0" w:line="276" w:lineRule="auto"/>
              <w:jc w:val="both"/>
              <w:rPr>
                <w:rFonts w:ascii="Times New Roman" w:hAnsi="Times New Roman" w:cs="Times New Roman"/>
                <w:i/>
                <w:iCs/>
                <w:sz w:val="24"/>
                <w:szCs w:val="24"/>
                <w:lang w:val="ro-RO"/>
              </w:rPr>
            </w:pPr>
            <w:r w:rsidRPr="00834230">
              <w:rPr>
                <w:rFonts w:ascii="Times New Roman" w:hAnsi="Times New Roman" w:cs="Times New Roman"/>
                <w:i/>
                <w:iCs/>
                <w:sz w:val="24"/>
                <w:szCs w:val="24"/>
                <w:lang w:val="ro-RO"/>
              </w:rPr>
              <w:t>Investițiile actuale în infrastructura energetică sunt evident insuficiente pentru a transforma și a construi infrastructura energetică necesară dezvoltării sustenabile a țării și integrarea în piețele energetice europene</w:t>
            </w:r>
            <w:r w:rsidR="0039545E">
              <w:rPr>
                <w:rFonts w:ascii="Times New Roman" w:hAnsi="Times New Roman" w:cs="Times New Roman"/>
                <w:i/>
                <w:iCs/>
                <w:sz w:val="24"/>
                <w:szCs w:val="24"/>
                <w:lang w:val="ro-RO"/>
              </w:rPr>
              <w:t>;</w:t>
            </w:r>
          </w:p>
          <w:p w14:paraId="40477537" w14:textId="0A70DCEC" w:rsidR="00615A19" w:rsidRPr="00834230" w:rsidRDefault="00F42ECF" w:rsidP="00834230">
            <w:pPr>
              <w:pStyle w:val="ListParagraph"/>
              <w:numPr>
                <w:ilvl w:val="0"/>
                <w:numId w:val="30"/>
              </w:numPr>
              <w:spacing w:after="0" w:line="276" w:lineRule="auto"/>
              <w:jc w:val="both"/>
              <w:rPr>
                <w:rFonts w:ascii="Times New Roman" w:hAnsi="Times New Roman" w:cs="Times New Roman"/>
                <w:i/>
                <w:iCs/>
                <w:sz w:val="24"/>
                <w:szCs w:val="24"/>
                <w:lang w:val="ro-RO"/>
              </w:rPr>
            </w:pPr>
            <w:r w:rsidRPr="00834230">
              <w:rPr>
                <w:rFonts w:ascii="Times New Roman" w:hAnsi="Times New Roman" w:cs="Times New Roman"/>
                <w:i/>
                <w:iCs/>
                <w:sz w:val="24"/>
                <w:szCs w:val="24"/>
                <w:lang w:val="ro-RO"/>
              </w:rPr>
              <w:t>Proces de autorizare complicat, determinat de sarcina administrativa complexa si de durata pentru realizarea proiectelor</w:t>
            </w:r>
            <w:r w:rsidR="0039545E">
              <w:rPr>
                <w:rFonts w:ascii="Times New Roman" w:hAnsi="Times New Roman" w:cs="Times New Roman"/>
                <w:i/>
                <w:iCs/>
                <w:sz w:val="24"/>
                <w:szCs w:val="24"/>
                <w:lang w:val="ro-RO"/>
              </w:rPr>
              <w:t>;</w:t>
            </w:r>
          </w:p>
          <w:p w14:paraId="5FA05CFB" w14:textId="11CAC70D" w:rsidR="00FA49B8" w:rsidRPr="00834230" w:rsidRDefault="00FA49B8" w:rsidP="00834230">
            <w:pPr>
              <w:pStyle w:val="ListParagraph"/>
              <w:numPr>
                <w:ilvl w:val="0"/>
                <w:numId w:val="30"/>
              </w:numPr>
              <w:spacing w:after="0" w:line="276" w:lineRule="auto"/>
              <w:jc w:val="both"/>
              <w:rPr>
                <w:rFonts w:ascii="Times New Roman" w:hAnsi="Times New Roman" w:cs="Times New Roman"/>
                <w:i/>
                <w:iCs/>
                <w:sz w:val="24"/>
                <w:szCs w:val="24"/>
                <w:lang w:val="ro-RO"/>
              </w:rPr>
            </w:pPr>
            <w:r w:rsidRPr="00834230">
              <w:rPr>
                <w:rFonts w:ascii="Times New Roman" w:hAnsi="Times New Roman" w:cs="Times New Roman"/>
                <w:i/>
                <w:iCs/>
                <w:sz w:val="24"/>
                <w:szCs w:val="24"/>
                <w:lang w:val="ro-RO"/>
              </w:rPr>
              <w:t>Lipsa previzibilității privind posibilitatea de recuperare a costurilor investiționale</w:t>
            </w:r>
          </w:p>
          <w:p w14:paraId="6F9E1BEB" w14:textId="42336EAA" w:rsidR="0057365B" w:rsidRDefault="00AC6A3B" w:rsidP="009651DC">
            <w:pPr>
              <w:pStyle w:val="ListParagraph"/>
              <w:rPr>
                <w:rFonts w:ascii="Times New Roman" w:hAnsi="Times New Roman" w:cs="Times New Roman"/>
                <w:color w:val="000000"/>
                <w:sz w:val="24"/>
                <w:szCs w:val="24"/>
                <w:lang w:val="ro-RO"/>
              </w:rPr>
            </w:pPr>
            <w:r w:rsidRPr="0039545E">
              <w:rPr>
                <w:rFonts w:ascii="Times New Roman" w:hAnsi="Times New Roman" w:cs="Times New Roman"/>
                <w:i/>
                <w:iCs/>
                <w:sz w:val="24"/>
                <w:szCs w:val="24"/>
                <w:lang w:val="ro-RO"/>
              </w:rPr>
              <w:t>Participarea slabă a publicului și dezvoltarea proiectelor de infrastructură energetică cu transparență redusă</w:t>
            </w:r>
            <w:r w:rsidR="0039545E">
              <w:rPr>
                <w:rFonts w:ascii="Times New Roman" w:hAnsi="Times New Roman" w:cs="Times New Roman"/>
                <w:i/>
                <w:iCs/>
                <w:sz w:val="24"/>
                <w:szCs w:val="24"/>
                <w:lang w:val="ro-RO"/>
              </w:rPr>
              <w:t>;</w:t>
            </w:r>
          </w:p>
          <w:p w14:paraId="32A9A91F" w14:textId="7AD9A936" w:rsidR="001A45DA" w:rsidRPr="00BB5101" w:rsidRDefault="001A45DA" w:rsidP="009651DC">
            <w:pPr>
              <w:pStyle w:val="ListParagraph"/>
              <w:numPr>
                <w:ilvl w:val="0"/>
                <w:numId w:val="30"/>
              </w:numPr>
              <w:spacing w:after="0" w:line="276" w:lineRule="auto"/>
              <w:jc w:val="both"/>
              <w:rPr>
                <w:rFonts w:ascii="Times New Roman" w:eastAsia="Times New Roman" w:hAnsi="Times New Roman" w:cs="Times New Roman"/>
                <w:color w:val="000000"/>
                <w:sz w:val="24"/>
                <w:szCs w:val="24"/>
                <w:lang w:val="ro-MD"/>
              </w:rPr>
            </w:pPr>
            <w:r>
              <w:rPr>
                <w:rFonts w:ascii="Times New Roman" w:hAnsi="Times New Roman" w:cs="Times New Roman"/>
                <w:i/>
                <w:iCs/>
                <w:sz w:val="24"/>
                <w:szCs w:val="24"/>
                <w:lang w:val="ro-RO"/>
              </w:rPr>
              <w:t>Lacune legislative sesizate de către</w:t>
            </w:r>
            <w:r w:rsidRPr="00834230">
              <w:rPr>
                <w:rFonts w:ascii="Times New Roman" w:hAnsi="Times New Roman" w:cs="Times New Roman"/>
                <w:i/>
                <w:iCs/>
                <w:sz w:val="24"/>
                <w:szCs w:val="24"/>
                <w:lang w:val="ro-RO"/>
              </w:rPr>
              <w:t xml:space="preserve"> </w:t>
            </w:r>
            <w:r w:rsidRPr="00CF4CFA">
              <w:rPr>
                <w:rFonts w:ascii="Times New Roman" w:hAnsi="Times New Roman" w:cs="Times New Roman"/>
                <w:i/>
                <w:iCs/>
                <w:sz w:val="24"/>
                <w:szCs w:val="24"/>
                <w:lang w:val="ro-RO"/>
              </w:rPr>
              <w:t xml:space="preserve">Secretariatul </w:t>
            </w:r>
            <w:r w:rsidR="007056F5" w:rsidRPr="00CF4CFA">
              <w:rPr>
                <w:rFonts w:ascii="Times New Roman" w:hAnsi="Times New Roman" w:cs="Times New Roman"/>
                <w:i/>
                <w:iCs/>
                <w:sz w:val="24"/>
                <w:szCs w:val="24"/>
                <w:lang w:val="ro-RO"/>
              </w:rPr>
              <w:t>Comunității</w:t>
            </w:r>
            <w:r w:rsidRPr="00CF4CFA">
              <w:rPr>
                <w:rFonts w:ascii="Times New Roman" w:hAnsi="Times New Roman" w:cs="Times New Roman"/>
                <w:i/>
                <w:iCs/>
                <w:sz w:val="24"/>
                <w:szCs w:val="24"/>
                <w:lang w:val="ro-RO"/>
              </w:rPr>
              <w:t xml:space="preserve"> Energetice</w:t>
            </w:r>
            <w:r w:rsidRPr="001A45DA">
              <w:rPr>
                <w:rFonts w:ascii="Times New Roman" w:hAnsi="Times New Roman" w:cs="Times New Roman"/>
                <w:i/>
                <w:iCs/>
                <w:sz w:val="24"/>
                <w:szCs w:val="24"/>
                <w:lang w:val="ro-RO"/>
              </w:rPr>
              <w:t xml:space="preserve"> </w:t>
            </w:r>
            <w:r>
              <w:rPr>
                <w:rFonts w:ascii="Times New Roman" w:hAnsi="Times New Roman" w:cs="Times New Roman"/>
                <w:i/>
                <w:iCs/>
                <w:sz w:val="24"/>
                <w:szCs w:val="24"/>
                <w:lang w:val="ro-RO"/>
              </w:rPr>
              <w:t>drept inconsistente cu</w:t>
            </w:r>
            <w:r w:rsidRPr="00834230">
              <w:rPr>
                <w:rFonts w:ascii="Times New Roman" w:hAnsi="Times New Roman" w:cs="Times New Roman"/>
                <w:i/>
                <w:iCs/>
                <w:sz w:val="24"/>
                <w:szCs w:val="24"/>
                <w:lang w:val="ro-RO"/>
              </w:rPr>
              <w:t xml:space="preserve"> acquis-ul comunitar</w:t>
            </w:r>
            <w:r w:rsidR="0039545E">
              <w:rPr>
                <w:rFonts w:ascii="Times New Roman" w:hAnsi="Times New Roman" w:cs="Times New Roman"/>
                <w:i/>
                <w:iCs/>
                <w:sz w:val="24"/>
                <w:szCs w:val="24"/>
                <w:lang w:val="ro-RO"/>
              </w:rPr>
              <w:t>.</w:t>
            </w:r>
          </w:p>
        </w:tc>
      </w:tr>
      <w:tr w:rsidR="00C45DD6" w:rsidRPr="00F67D35" w14:paraId="1E59266A"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29578A1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b</w:t>
            </w:r>
            <w:r w:rsidRPr="005169F2">
              <w:rPr>
                <w:rFonts w:ascii="Arial" w:eastAsia="Times New Roman" w:hAnsi="Arial" w:cs="Arial"/>
                <w:color w:val="000000"/>
                <w:shd w:val="clear" w:color="auto" w:fill="DEEAF6" w:themeFill="accent1" w:themeFillTint="33"/>
                <w:lang w:val="ro-MD"/>
              </w:rPr>
              <w:t>) Descrieți problema, persoanele/entitățile afectate și cele care contribuie la apariția problemei, cu justificarea necesității schimbării situației curente și viitoare, în baza dovezilor și datelor colectate și examinate</w:t>
            </w:r>
          </w:p>
        </w:tc>
      </w:tr>
      <w:tr w:rsidR="00C45DD6" w:rsidRPr="00F67D35" w14:paraId="03F07B4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A0B70D" w14:textId="77777777" w:rsidR="00EF40D8" w:rsidRPr="00EF40D8" w:rsidRDefault="00EF40D8" w:rsidP="00EF40D8">
            <w:pPr>
              <w:spacing w:after="0" w:line="276" w:lineRule="auto"/>
              <w:jc w:val="both"/>
              <w:rPr>
                <w:rFonts w:ascii="Times New Roman" w:hAnsi="Times New Roman" w:cs="Times New Roman"/>
                <w:sz w:val="24"/>
                <w:szCs w:val="24"/>
                <w:lang w:val="ro-MD"/>
              </w:rPr>
            </w:pPr>
            <w:r w:rsidRPr="00EF40D8">
              <w:rPr>
                <w:rFonts w:ascii="Times New Roman" w:hAnsi="Times New Roman" w:cs="Times New Roman"/>
                <w:sz w:val="24"/>
                <w:szCs w:val="24"/>
                <w:lang w:val="ro-MD"/>
              </w:rPr>
              <w:lastRenderedPageBreak/>
              <w:t xml:space="preserve">Cursul geopolitic și economic al Moldovei este astfel clar stabilit. Uniunea Europeană (UE) și procesele legate de îndeplinirea Acordului de asociere, a DCFTA și a negocierilor de aderare la UE vor fi decisive pentru dezvoltarea țării în anii următori. Aspirația de a deveni un stat membru cu drepturi depline al UE va stabili cadrul în care se va dezvolta sectorul energetic. </w:t>
            </w:r>
          </w:p>
          <w:p w14:paraId="2F9B24DF" w14:textId="77777777" w:rsidR="00EF40D8" w:rsidRPr="00EF40D8" w:rsidRDefault="00EF40D8" w:rsidP="00EF40D8">
            <w:pPr>
              <w:spacing w:after="0" w:line="276" w:lineRule="auto"/>
              <w:jc w:val="both"/>
              <w:rPr>
                <w:rFonts w:ascii="Times New Roman" w:hAnsi="Times New Roman" w:cs="Times New Roman"/>
                <w:sz w:val="24"/>
                <w:szCs w:val="24"/>
                <w:lang w:val="ro-MD"/>
              </w:rPr>
            </w:pPr>
            <w:r w:rsidRPr="00EF40D8">
              <w:rPr>
                <w:rFonts w:ascii="Times New Roman" w:hAnsi="Times New Roman" w:cs="Times New Roman"/>
                <w:sz w:val="24"/>
                <w:szCs w:val="24"/>
                <w:lang w:val="ro-MD"/>
              </w:rPr>
              <w:t xml:space="preserve">Economia Moldovei este strâns integrată cu cea a UE. UE este cel mai mare partener comercial al Republicii Moldova, reprezentând aproximativ 66% din totalul exporturilor sale, cu mult peste colegii săi regionali, și aproximativ 45% din totalul importurilor sale în 2021. Odată cu această interdependență economică în creștere, Moldova și-a luat un angajament clar pentru o integrare politică mai strânsă cu UE. În 2010, Moldova a devenit membră a Tratatului Comunității Energetice (ENC), promițând să își alinieze legislația energetică națională la acquis-ul comunitar. În 2014, țara a semnat un acord de asociere cu UE, zona de liber schimb aprofundat și cuprinzător (DCFTA). Acordul a fost pe deplin pus în aplicare în 2016, iar agendele de asociere ulterioare dintre UE și Moldova au avut ca scop facilitarea în continuare a comerțului prin transpunerea treptată a legislației, normelor și standardelor Republicii Moldova în aliniere cu UE. În martie 2022, în urma agresiunii ruse împotriva Ucrainei, Moldova a solicitat aderarea la UE. În urma avizului pozitiv al Comisiei Europene, la 23 iunie 2022, Consiliul European a acordat Republicii Moldova statutul de țară candidată și a invitat Comisia să monitorizeze îndeplinirea condițiilor specificate în aviz, astfel încât Consiliul să poată decide cu privire la măsurile suplimentare privind cererea Moldovei de aderare la UE. </w:t>
            </w:r>
          </w:p>
          <w:p w14:paraId="6DE24CDC" w14:textId="77777777" w:rsidR="00EF40D8" w:rsidRPr="00EF40D8" w:rsidRDefault="00EF40D8" w:rsidP="00EF40D8">
            <w:pPr>
              <w:spacing w:after="0" w:line="276" w:lineRule="auto"/>
              <w:jc w:val="both"/>
              <w:rPr>
                <w:rFonts w:ascii="Times New Roman" w:hAnsi="Times New Roman" w:cs="Times New Roman"/>
                <w:sz w:val="24"/>
                <w:szCs w:val="24"/>
                <w:lang w:val="ro-MD"/>
              </w:rPr>
            </w:pPr>
            <w:r w:rsidRPr="00EF40D8">
              <w:rPr>
                <w:rFonts w:ascii="Times New Roman" w:hAnsi="Times New Roman" w:cs="Times New Roman"/>
                <w:sz w:val="24"/>
                <w:szCs w:val="24"/>
                <w:lang w:val="ro-MD"/>
              </w:rPr>
              <w:t xml:space="preserve">În calitate de parte semnatară a Acordului de la Paris, Moldova a prezentat prima sa contribuție stabilită la nivel național (CNCD) în 2015 și o a doua, revizuită în 2020. Moldova s-a angajat la o reducere necondiționată până în 2030 a emisiilor gazelor cu efect de seră cu 70 la sută față de nivelurile din 1990 și o reducere condiționată de 88 la sută. Aceste ambiții sunt transpuse în realitate prin Programul de Dezvoltare cu Emisii Reduse al Republicii Moldova până în 2030 și Planul de Acțiuni pentru implementarea acestuia. </w:t>
            </w:r>
          </w:p>
          <w:p w14:paraId="1DAB8990" w14:textId="4A0A6D15" w:rsidR="00EF40D8" w:rsidRPr="00EF40D8" w:rsidRDefault="00EF40D8" w:rsidP="00EF40D8">
            <w:pPr>
              <w:spacing w:after="0" w:line="276" w:lineRule="auto"/>
              <w:jc w:val="both"/>
              <w:rPr>
                <w:rFonts w:ascii="Times New Roman" w:hAnsi="Times New Roman" w:cs="Times New Roman"/>
                <w:sz w:val="24"/>
                <w:szCs w:val="24"/>
                <w:lang w:val="ro-MD"/>
              </w:rPr>
            </w:pPr>
            <w:r w:rsidRPr="00EF40D8">
              <w:rPr>
                <w:rFonts w:ascii="Times New Roman" w:hAnsi="Times New Roman" w:cs="Times New Roman"/>
                <w:sz w:val="24"/>
                <w:szCs w:val="24"/>
                <w:lang w:val="ro-MD"/>
              </w:rPr>
              <w:t xml:space="preserve">Guvernul Republicii Moldova intenționează să înființeze un sector energetic competitiv și durabil din punctul de vedere al mediului, integrat în infrastructura europeană și pe piețele energetice, care să asigure un nivel adecvat de securitate energetică pentru ca consumatorii să aibă acces la energie atunci când este necesar la prețuri accesibile. Pentru a îndeplini aceste obiective, Moldova s-a angajat să își alinieze politicile, cât mai mult posibil, la obiectivele generale ale politicii UE în domeniul energiei și al climei, astfel cum sunt definite de pachetele legislative recente ale UE (Pactul verde, Fit for 55, REPowerEU), Acordul de la Paris și angajamentele </w:t>
            </w:r>
            <w:r>
              <w:rPr>
                <w:rFonts w:ascii="Times New Roman" w:hAnsi="Times New Roman" w:cs="Times New Roman"/>
                <w:sz w:val="24"/>
                <w:szCs w:val="24"/>
                <w:lang w:val="ro-MD"/>
              </w:rPr>
              <w:t>ce reies din statutul de Parte Contractantă a Tratatului Comunității Energetice (ENC)</w:t>
            </w:r>
            <w:r w:rsidRPr="00EF40D8">
              <w:rPr>
                <w:rFonts w:ascii="Times New Roman" w:hAnsi="Times New Roman" w:cs="Times New Roman"/>
                <w:sz w:val="24"/>
                <w:szCs w:val="24"/>
                <w:lang w:val="ro-MD"/>
              </w:rPr>
              <w:t xml:space="preserve">. </w:t>
            </w:r>
          </w:p>
          <w:p w14:paraId="58C913AE" w14:textId="77777777" w:rsidR="00EF40D8" w:rsidRPr="00EF40D8" w:rsidRDefault="00EF40D8" w:rsidP="00EF40D8">
            <w:pPr>
              <w:spacing w:after="0" w:line="276" w:lineRule="auto"/>
              <w:jc w:val="both"/>
              <w:rPr>
                <w:rFonts w:ascii="Times New Roman" w:hAnsi="Times New Roman" w:cs="Times New Roman"/>
                <w:sz w:val="24"/>
                <w:szCs w:val="24"/>
                <w:lang w:val="ro-MD"/>
              </w:rPr>
            </w:pPr>
            <w:r w:rsidRPr="00EF40D8">
              <w:rPr>
                <w:rFonts w:ascii="Times New Roman" w:hAnsi="Times New Roman" w:cs="Times New Roman"/>
                <w:sz w:val="24"/>
                <w:szCs w:val="24"/>
                <w:lang w:val="ro-MD"/>
              </w:rPr>
              <w:t>La ultimul Consiliu Ministerial al ENC din decembrie 2022, Moldova a convenit asupra următoarelor obiective de eficiență energetică, SRE și reducere a emisiilor de GES pentru 2030:</w:t>
            </w:r>
          </w:p>
          <w:p w14:paraId="3504E728" w14:textId="303CD53A" w:rsidR="00EF40D8" w:rsidRPr="009651DC" w:rsidRDefault="00EF40D8" w:rsidP="009651DC">
            <w:pPr>
              <w:pStyle w:val="ListParagraph"/>
              <w:numPr>
                <w:ilvl w:val="0"/>
                <w:numId w:val="30"/>
              </w:numPr>
              <w:spacing w:after="0" w:line="276" w:lineRule="auto"/>
              <w:jc w:val="both"/>
              <w:rPr>
                <w:rFonts w:ascii="Times New Roman" w:hAnsi="Times New Roman" w:cs="Times New Roman"/>
                <w:sz w:val="24"/>
                <w:szCs w:val="24"/>
                <w:lang w:val="ro-MD"/>
              </w:rPr>
            </w:pPr>
            <w:r w:rsidRPr="009651DC">
              <w:rPr>
                <w:rFonts w:ascii="Times New Roman" w:hAnsi="Times New Roman" w:cs="Times New Roman"/>
                <w:sz w:val="24"/>
                <w:szCs w:val="24"/>
                <w:lang w:val="ro-MD"/>
              </w:rPr>
              <w:t>Consumul total de energie primară nu depășește 3.000 kilotone echivalent ulei (ktep) și consumul final de energie nu mai mare de 2.800 ktoe;</w:t>
            </w:r>
          </w:p>
          <w:p w14:paraId="1824C76B" w14:textId="71AFD707" w:rsidR="00EF40D8" w:rsidRPr="009651DC" w:rsidRDefault="00EF40D8" w:rsidP="009651DC">
            <w:pPr>
              <w:pStyle w:val="ListParagraph"/>
              <w:numPr>
                <w:ilvl w:val="0"/>
                <w:numId w:val="30"/>
              </w:numPr>
              <w:spacing w:after="0" w:line="276" w:lineRule="auto"/>
              <w:jc w:val="both"/>
              <w:rPr>
                <w:rFonts w:ascii="Times New Roman" w:hAnsi="Times New Roman" w:cs="Times New Roman"/>
                <w:sz w:val="24"/>
                <w:szCs w:val="24"/>
                <w:lang w:val="ro-MD"/>
              </w:rPr>
            </w:pPr>
            <w:r w:rsidRPr="009651DC">
              <w:rPr>
                <w:rFonts w:ascii="Times New Roman" w:hAnsi="Times New Roman" w:cs="Times New Roman"/>
                <w:sz w:val="24"/>
                <w:szCs w:val="24"/>
                <w:lang w:val="ro-MD"/>
              </w:rPr>
              <w:t>Cel puțin o pondere de 27 la sută din RE în balanța energetică; și</w:t>
            </w:r>
          </w:p>
          <w:p w14:paraId="56031E33" w14:textId="5F162FD0" w:rsidR="00EF40D8" w:rsidRPr="009651DC" w:rsidRDefault="00EF40D8" w:rsidP="009651DC">
            <w:pPr>
              <w:pStyle w:val="ListParagraph"/>
              <w:numPr>
                <w:ilvl w:val="0"/>
                <w:numId w:val="30"/>
              </w:numPr>
              <w:spacing w:after="0" w:line="276" w:lineRule="auto"/>
              <w:jc w:val="both"/>
              <w:rPr>
                <w:rFonts w:ascii="Times New Roman" w:hAnsi="Times New Roman" w:cs="Times New Roman"/>
                <w:sz w:val="24"/>
                <w:szCs w:val="24"/>
                <w:lang w:val="ro-MD"/>
              </w:rPr>
            </w:pPr>
            <w:r w:rsidRPr="009651DC">
              <w:rPr>
                <w:rFonts w:ascii="Times New Roman" w:hAnsi="Times New Roman" w:cs="Times New Roman"/>
                <w:sz w:val="24"/>
                <w:szCs w:val="24"/>
                <w:lang w:val="ro-MD"/>
              </w:rPr>
              <w:t>Emisiile de GES s-au redus cu 68,6% sau cu 9,1 milioane de tone echivalent CO2 comparativ cu valoarea de bază din 1990.</w:t>
            </w:r>
          </w:p>
          <w:p w14:paraId="50AA6B8F" w14:textId="77777777" w:rsidR="00EF40D8" w:rsidRPr="00EF40D8" w:rsidRDefault="00EF40D8" w:rsidP="00EF40D8">
            <w:pPr>
              <w:spacing w:after="0" w:line="276" w:lineRule="auto"/>
              <w:jc w:val="both"/>
              <w:rPr>
                <w:rFonts w:ascii="Times New Roman" w:hAnsi="Times New Roman" w:cs="Times New Roman"/>
                <w:sz w:val="24"/>
                <w:szCs w:val="24"/>
                <w:lang w:val="ro-MD"/>
              </w:rPr>
            </w:pPr>
            <w:r w:rsidRPr="00EF40D8">
              <w:rPr>
                <w:rFonts w:ascii="Times New Roman" w:hAnsi="Times New Roman" w:cs="Times New Roman"/>
                <w:sz w:val="24"/>
                <w:szCs w:val="24"/>
                <w:lang w:val="ro-MD"/>
              </w:rPr>
              <w:lastRenderedPageBreak/>
              <w:t>După cum se reiese din figura de mai jos, sectorul energetic reprezintă mai mult de două treimi din emisiile naționale de GES în 2020 și, prin urmare, trebuie tratat ca un sector prioritar pentru acțiunile viitoare.</w:t>
            </w:r>
          </w:p>
          <w:p w14:paraId="62841094" w14:textId="64192589" w:rsidR="00EF40D8" w:rsidRDefault="00EF40D8" w:rsidP="009651DC">
            <w:pPr>
              <w:spacing w:after="0" w:line="276" w:lineRule="auto"/>
              <w:jc w:val="center"/>
              <w:rPr>
                <w:rFonts w:ascii="Times New Roman" w:hAnsi="Times New Roman" w:cs="Times New Roman"/>
                <w:sz w:val="24"/>
                <w:szCs w:val="24"/>
                <w:lang w:val="ro-MD"/>
              </w:rPr>
            </w:pPr>
            <w:r w:rsidRPr="00EF2922">
              <w:rPr>
                <w:noProof/>
              </w:rPr>
              <w:drawing>
                <wp:inline distT="0" distB="0" distL="0" distR="0" wp14:anchorId="33C1F766" wp14:editId="333CDCD9">
                  <wp:extent cx="5721350" cy="2616200"/>
                  <wp:effectExtent l="0" t="0" r="12700" b="12700"/>
                  <wp:docPr id="14" name="Chart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3232314E-47C8-C856-5ECE-ABE735C660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9222A6" w14:textId="585D7291" w:rsidR="008436F4" w:rsidRPr="00990CF5" w:rsidRDefault="008436F4" w:rsidP="008436F4">
            <w:pPr>
              <w:spacing w:after="0" w:line="276" w:lineRule="auto"/>
              <w:jc w:val="both"/>
              <w:rPr>
                <w:rFonts w:ascii="Times New Roman" w:hAnsi="Times New Roman" w:cs="Times New Roman"/>
                <w:sz w:val="24"/>
                <w:szCs w:val="24"/>
                <w:lang w:val="ro-MD"/>
              </w:rPr>
            </w:pPr>
            <w:r w:rsidRPr="00990CF5">
              <w:rPr>
                <w:rFonts w:ascii="Times New Roman" w:hAnsi="Times New Roman" w:cs="Times New Roman"/>
                <w:sz w:val="24"/>
                <w:szCs w:val="24"/>
                <w:lang w:val="ro-MD"/>
              </w:rPr>
              <w:t>Secto</w:t>
            </w:r>
            <w:r w:rsidR="00547E3D">
              <w:rPr>
                <w:rFonts w:ascii="Times New Roman" w:hAnsi="Times New Roman" w:cs="Times New Roman"/>
                <w:sz w:val="24"/>
                <w:szCs w:val="24"/>
                <w:lang w:val="ro-MD"/>
              </w:rPr>
              <w:t>arele</w:t>
            </w:r>
            <w:r w:rsidRPr="00990CF5">
              <w:rPr>
                <w:rFonts w:ascii="Times New Roman" w:hAnsi="Times New Roman" w:cs="Times New Roman"/>
                <w:sz w:val="24"/>
                <w:szCs w:val="24"/>
                <w:lang w:val="ro-MD"/>
              </w:rPr>
              <w:t xml:space="preserve"> </w:t>
            </w:r>
            <w:r>
              <w:rPr>
                <w:rFonts w:ascii="Times New Roman" w:hAnsi="Times New Roman" w:cs="Times New Roman"/>
                <w:sz w:val="24"/>
                <w:szCs w:val="24"/>
                <w:lang w:val="ro-MD"/>
              </w:rPr>
              <w:t>energetic</w:t>
            </w:r>
            <w:r w:rsidR="00547E3D">
              <w:rPr>
                <w:rFonts w:ascii="Times New Roman" w:hAnsi="Times New Roman" w:cs="Times New Roman"/>
                <w:sz w:val="24"/>
                <w:szCs w:val="24"/>
                <w:lang w:val="ro-MD"/>
              </w:rPr>
              <w:t>ii</w:t>
            </w:r>
            <w:r w:rsidRPr="00990CF5">
              <w:rPr>
                <w:rFonts w:ascii="Times New Roman" w:hAnsi="Times New Roman" w:cs="Times New Roman"/>
                <w:sz w:val="24"/>
                <w:szCs w:val="24"/>
                <w:lang w:val="ro-MD"/>
              </w:rPr>
              <w:t xml:space="preserve"> reprezintă cea mai importantă sursă a emisiilor totale naționale de gaze cu efect de seră </w:t>
            </w:r>
            <w:r w:rsidRPr="00990CF5">
              <w:rPr>
                <w:rFonts w:ascii="Times New Roman" w:hAnsi="Times New Roman" w:cs="Times New Roman"/>
                <w:sz w:val="24"/>
                <w:szCs w:val="24"/>
                <w:lang w:val="ro-RO"/>
              </w:rPr>
              <w:t>(GES)</w:t>
            </w:r>
            <w:r w:rsidRPr="00990CF5">
              <w:rPr>
                <w:rFonts w:ascii="Times New Roman" w:hAnsi="Times New Roman" w:cs="Times New Roman"/>
                <w:sz w:val="24"/>
                <w:szCs w:val="24"/>
                <w:lang w:val="ro-MD"/>
              </w:rPr>
              <w:t xml:space="preserve"> direct, ponderea acestuia variind pe parcursul perioadei 1990-2019 între 81.4% și 67.5%.</w:t>
            </w:r>
            <w:r>
              <w:rPr>
                <w:rStyle w:val="FootnoteReference"/>
                <w:rFonts w:ascii="Times New Roman" w:hAnsi="Times New Roman" w:cs="Times New Roman"/>
                <w:sz w:val="24"/>
                <w:szCs w:val="24"/>
                <w:lang w:val="ro-MD"/>
              </w:rPr>
              <w:footnoteReference w:id="1"/>
            </w:r>
            <w:r w:rsidRPr="00990CF5">
              <w:rPr>
                <w:rFonts w:ascii="Times New Roman" w:hAnsi="Times New Roman" w:cs="Times New Roman"/>
                <w:sz w:val="24"/>
                <w:szCs w:val="24"/>
                <w:lang w:val="ro-MD"/>
              </w:rPr>
              <w:t xml:space="preserve"> </w:t>
            </w:r>
          </w:p>
          <w:p w14:paraId="0E482EF9" w14:textId="77777777" w:rsidR="008436F4" w:rsidRPr="00990CF5" w:rsidRDefault="008436F4" w:rsidP="008436F4">
            <w:pPr>
              <w:spacing w:after="0" w:line="276" w:lineRule="auto"/>
              <w:jc w:val="both"/>
              <w:rPr>
                <w:rFonts w:ascii="Times New Roman" w:hAnsi="Times New Roman" w:cs="Times New Roman"/>
                <w:sz w:val="24"/>
                <w:szCs w:val="24"/>
                <w:lang w:val="ro-RO"/>
              </w:rPr>
            </w:pPr>
            <w:r w:rsidRPr="00990CF5">
              <w:rPr>
                <w:rFonts w:ascii="Times New Roman" w:hAnsi="Times New Roman" w:cs="Times New Roman"/>
                <w:bCs/>
                <w:sz w:val="24"/>
                <w:szCs w:val="24"/>
                <w:lang w:val="ro-RO"/>
              </w:rPr>
              <w:t xml:space="preserve">Lipsa reglementării privind </w:t>
            </w:r>
            <w:r w:rsidRPr="00990CF5">
              <w:rPr>
                <w:rFonts w:ascii="Times New Roman" w:hAnsi="Times New Roman" w:cs="Times New Roman"/>
                <w:sz w:val="24"/>
                <w:szCs w:val="24"/>
                <w:shd w:val="clear" w:color="auto" w:fill="FFFFFF"/>
                <w:lang w:val="ro-RO"/>
              </w:rPr>
              <w:t xml:space="preserve">elaborarea și implementarea </w:t>
            </w:r>
            <w:r w:rsidRPr="00C31452">
              <w:rPr>
                <w:rFonts w:ascii="Times New Roman" w:hAnsi="Times New Roman" w:cs="Times New Roman"/>
                <w:sz w:val="24"/>
                <w:szCs w:val="24"/>
                <w:shd w:val="clear" w:color="auto" w:fill="FFFFFF"/>
                <w:lang w:val="ro-RO"/>
              </w:rPr>
              <w:t>planurilor</w:t>
            </w:r>
            <w:r w:rsidRPr="00990CF5">
              <w:rPr>
                <w:rFonts w:ascii="Times New Roman" w:hAnsi="Times New Roman" w:cs="Times New Roman"/>
                <w:color w:val="333333"/>
                <w:sz w:val="24"/>
                <w:szCs w:val="24"/>
                <w:shd w:val="clear" w:color="auto" w:fill="FFFFFF"/>
                <w:lang w:val="ro-RO"/>
              </w:rPr>
              <w:t xml:space="preserve"> </w:t>
            </w:r>
            <w:r w:rsidRPr="00990CF5">
              <w:rPr>
                <w:rFonts w:ascii="Times New Roman" w:hAnsi="Times New Roman" w:cs="Times New Roman"/>
                <w:color w:val="000000"/>
                <w:sz w:val="24"/>
                <w:szCs w:val="24"/>
                <w:shd w:val="clear" w:color="auto" w:fill="FFFFFF"/>
                <w:lang w:val="ro-RO"/>
              </w:rPr>
              <w:t>naționale integrate privind energia și clima</w:t>
            </w:r>
            <w:r w:rsidRPr="00990CF5">
              <w:rPr>
                <w:rFonts w:ascii="Times New Roman" w:hAnsi="Times New Roman" w:cs="Times New Roman"/>
                <w:color w:val="000000" w:themeColor="text1"/>
                <w:sz w:val="24"/>
                <w:szCs w:val="24"/>
                <w:shd w:val="clear" w:color="auto" w:fill="FFFFFF"/>
                <w:lang w:val="ro-RO"/>
              </w:rPr>
              <w:t xml:space="preserve"> concepute pentru a îndeplini obiectivele energetice și angajamentele pe termen lung asumate în legătură cu emisiile de GES</w:t>
            </w:r>
            <w:r w:rsidRPr="00990CF5">
              <w:rPr>
                <w:rFonts w:ascii="Times New Roman" w:hAnsi="Times New Roman" w:cs="Times New Roman"/>
                <w:bCs/>
                <w:sz w:val="24"/>
                <w:szCs w:val="24"/>
                <w:lang w:val="ro-RO"/>
              </w:rPr>
              <w:t xml:space="preserve"> </w:t>
            </w:r>
            <w:r w:rsidRPr="00990CF5">
              <w:rPr>
                <w:rFonts w:ascii="Times New Roman" w:hAnsi="Times New Roman" w:cs="Times New Roman"/>
                <w:sz w:val="24"/>
                <w:szCs w:val="24"/>
                <w:lang w:val="ro-RO"/>
              </w:rPr>
              <w:t>împiedică</w:t>
            </w:r>
            <w:r w:rsidRPr="00990CF5">
              <w:rPr>
                <w:rFonts w:ascii="Times New Roman" w:hAnsi="Times New Roman" w:cs="Times New Roman"/>
                <w:i/>
                <w:sz w:val="24"/>
                <w:szCs w:val="24"/>
                <w:lang w:val="ro-RO"/>
              </w:rPr>
              <w:t xml:space="preserve"> </w:t>
            </w:r>
            <w:r w:rsidRPr="00990CF5">
              <w:rPr>
                <w:rFonts w:ascii="Times New Roman" w:hAnsi="Times New Roman" w:cs="Times New Roman"/>
                <w:sz w:val="24"/>
                <w:szCs w:val="24"/>
                <w:lang w:val="ro-RO"/>
              </w:rPr>
              <w:t>tranziția echitabilă și corectă către o economie verde, neutră din punct de vedere climatic și competitivă, conformă obiectivelor Strategiei Naționale de Dezvoltare ”Moldova Europeană 2030” și angajamentelor internaționale.</w:t>
            </w:r>
            <w:r>
              <w:rPr>
                <w:rFonts w:ascii="Times New Roman" w:hAnsi="Times New Roman" w:cs="Times New Roman"/>
                <w:sz w:val="24"/>
                <w:szCs w:val="24"/>
                <w:lang w:val="ro-RO"/>
              </w:rPr>
              <w:t xml:space="preserve"> Drept consecință evoluțiile climatice afectează tot mai mult populația, productivitatea în domeniul agricol și economic, influențând tot mai mult dezvoltarea sustenabilă a Republicii Moldova.</w:t>
            </w:r>
          </w:p>
          <w:p w14:paraId="023EB2E5" w14:textId="77777777" w:rsidR="008436F4" w:rsidRDefault="008436F4" w:rsidP="008436F4">
            <w:pPr>
              <w:spacing w:after="0" w:line="276" w:lineRule="auto"/>
              <w:jc w:val="both"/>
              <w:rPr>
                <w:rFonts w:ascii="Times New Roman" w:hAnsi="Times New Roman" w:cs="Times New Roman"/>
                <w:color w:val="000000"/>
                <w:sz w:val="24"/>
                <w:szCs w:val="24"/>
                <w:lang w:val="ro-RO"/>
              </w:rPr>
            </w:pPr>
            <w:r w:rsidRPr="00990CF5">
              <w:rPr>
                <w:rFonts w:ascii="Times New Roman" w:hAnsi="Times New Roman" w:cs="Times New Roman"/>
                <w:sz w:val="24"/>
                <w:szCs w:val="24"/>
                <w:shd w:val="clear" w:color="auto" w:fill="FFFFFF"/>
                <w:lang w:val="ro-RO"/>
              </w:rPr>
              <w:t xml:space="preserve">Pentru a atinge obiectivul de reducere a emisiilor de GES, </w:t>
            </w:r>
            <w:r w:rsidRPr="00990CF5">
              <w:rPr>
                <w:rFonts w:ascii="Times New Roman" w:hAnsi="Times New Roman" w:cs="Times New Roman"/>
                <w:color w:val="000000"/>
                <w:sz w:val="24"/>
                <w:szCs w:val="24"/>
                <w:lang w:val="ro-RO"/>
              </w:rPr>
              <w:t xml:space="preserve">Republica Moldova </w:t>
            </w:r>
            <w:r>
              <w:rPr>
                <w:rFonts w:ascii="Times New Roman" w:hAnsi="Times New Roman" w:cs="Times New Roman"/>
                <w:color w:val="000000"/>
                <w:sz w:val="24"/>
                <w:szCs w:val="24"/>
                <w:lang w:val="ro-RO"/>
              </w:rPr>
              <w:t>trebuie</w:t>
            </w:r>
            <w:r w:rsidRPr="00990CF5">
              <w:rPr>
                <w:rFonts w:ascii="Times New Roman" w:hAnsi="Times New Roman" w:cs="Times New Roman"/>
                <w:color w:val="000000"/>
                <w:sz w:val="24"/>
                <w:szCs w:val="24"/>
                <w:lang w:val="ro-RO"/>
              </w:rPr>
              <w:t xml:space="preserve"> să creeze un cadru juridic și economic comun pentru domeniul energetic, în special sectoarele de energie electrică, petrol și gaze</w:t>
            </w:r>
            <w:r>
              <w:rPr>
                <w:rFonts w:ascii="Times New Roman" w:hAnsi="Times New Roman" w:cs="Times New Roman"/>
                <w:color w:val="000000"/>
                <w:sz w:val="24"/>
                <w:szCs w:val="24"/>
                <w:lang w:val="ro-RO"/>
              </w:rPr>
              <w:t xml:space="preserve"> naturale</w:t>
            </w:r>
            <w:r w:rsidRPr="00990CF5">
              <w:rPr>
                <w:rFonts w:ascii="Times New Roman" w:hAnsi="Times New Roman" w:cs="Times New Roman"/>
                <w:color w:val="000000"/>
                <w:sz w:val="24"/>
                <w:szCs w:val="24"/>
                <w:lang w:val="ro-RO"/>
              </w:rPr>
              <w:t>, pentru a promova utilizarea energiei regenerabile, a crește eficiența ene</w:t>
            </w:r>
            <w:r>
              <w:rPr>
                <w:rFonts w:ascii="Times New Roman" w:hAnsi="Times New Roman" w:cs="Times New Roman"/>
                <w:color w:val="000000"/>
                <w:sz w:val="24"/>
                <w:szCs w:val="24"/>
                <w:lang w:val="ro-RO"/>
              </w:rPr>
              <w:t xml:space="preserve">rgetică, precum și a îmbunătăți </w:t>
            </w:r>
            <w:r>
              <w:rPr>
                <w:rFonts w:ascii="Times New Roman" w:hAnsi="Times New Roman" w:cs="Times New Roman"/>
                <w:color w:val="000000"/>
                <w:sz w:val="24"/>
                <w:szCs w:val="24"/>
                <w:lang w:val="ro-MD"/>
              </w:rPr>
              <w:t>și</w:t>
            </w:r>
            <w:r w:rsidRPr="00990CF5">
              <w:rPr>
                <w:rFonts w:ascii="Times New Roman" w:hAnsi="Times New Roman" w:cs="Times New Roman"/>
                <w:color w:val="000000"/>
                <w:sz w:val="24"/>
                <w:szCs w:val="24"/>
                <w:lang w:val="ro-RO"/>
              </w:rPr>
              <w:t xml:space="preserve"> a reduce impactul asupra mediului înconjurător. </w:t>
            </w:r>
          </w:p>
          <w:p w14:paraId="3A61A3A7" w14:textId="77777777" w:rsidR="008436F4" w:rsidRDefault="008436F4" w:rsidP="008436F4">
            <w:pPr>
              <w:spacing w:after="0" w:line="276" w:lineRule="auto"/>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Prin urmare, a</w:t>
            </w:r>
            <w:r w:rsidRPr="00877119">
              <w:rPr>
                <w:rFonts w:ascii="Times New Roman" w:hAnsi="Times New Roman" w:cs="Times New Roman"/>
                <w:sz w:val="24"/>
                <w:szCs w:val="24"/>
                <w:lang w:val="ro-RO"/>
              </w:rPr>
              <w:t xml:space="preserve">doptarea </w:t>
            </w:r>
            <w:r>
              <w:rPr>
                <w:rFonts w:ascii="Times New Roman" w:hAnsi="Times New Roman" w:cs="Times New Roman"/>
                <w:sz w:val="24"/>
                <w:szCs w:val="24"/>
                <w:lang w:val="ro-RO"/>
              </w:rPr>
              <w:t>cadrului normativ necesar asigurării transpunerii acquis-ului Comunității Energetice în acest context, prin proiectul</w:t>
            </w:r>
            <w:r w:rsidRPr="0087711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 lege </w:t>
            </w:r>
            <w:r w:rsidRPr="00877119">
              <w:rPr>
                <w:rFonts w:ascii="Times New Roman" w:hAnsi="Times New Roman" w:cs="Times New Roman"/>
                <w:sz w:val="24"/>
                <w:szCs w:val="24"/>
                <w:lang w:val="ro-RO"/>
              </w:rPr>
              <w:t xml:space="preserve">pentru modificarea </w:t>
            </w:r>
            <w:r>
              <w:rPr>
                <w:rFonts w:ascii="Times New Roman" w:eastAsia="Times New Roman" w:hAnsi="Times New Roman" w:cs="Times New Roman"/>
                <w:sz w:val="24"/>
                <w:szCs w:val="24"/>
                <w:lang w:val="ro-MD" w:eastAsia="en-GB"/>
              </w:rPr>
              <w:t xml:space="preserve">Legii </w:t>
            </w:r>
            <w:r w:rsidRPr="00877119">
              <w:rPr>
                <w:rFonts w:ascii="Times New Roman" w:eastAsia="Times New Roman" w:hAnsi="Times New Roman" w:cs="Times New Roman"/>
                <w:sz w:val="24"/>
                <w:szCs w:val="24"/>
                <w:lang w:val="ro-MD"/>
              </w:rPr>
              <w:t>nr.174/2017 cu privire la energetică</w:t>
            </w:r>
            <w:r>
              <w:rPr>
                <w:rFonts w:ascii="Times New Roman" w:eastAsia="Times New Roman" w:hAnsi="Times New Roman" w:cs="Times New Roman"/>
                <w:sz w:val="24"/>
                <w:szCs w:val="24"/>
                <w:lang w:val="ro-MD"/>
              </w:rPr>
              <w:t>,</w:t>
            </w:r>
            <w:r w:rsidRPr="00877119">
              <w:rPr>
                <w:rFonts w:ascii="Times New Roman" w:hAnsi="Times New Roman" w:cs="Times New Roman"/>
                <w:i/>
                <w:sz w:val="24"/>
                <w:szCs w:val="24"/>
                <w:lang w:val="ro-RO" w:eastAsia="ja-JP"/>
              </w:rPr>
              <w:t xml:space="preserve"> </w:t>
            </w:r>
            <w:r w:rsidRPr="00877119">
              <w:rPr>
                <w:rFonts w:ascii="Times New Roman" w:hAnsi="Times New Roman" w:cs="Times New Roman"/>
                <w:sz w:val="24"/>
                <w:szCs w:val="24"/>
                <w:lang w:val="ro-RO"/>
              </w:rPr>
              <w:t xml:space="preserve">este condiționată </w:t>
            </w:r>
            <w:r>
              <w:rPr>
                <w:rFonts w:ascii="Times New Roman" w:hAnsi="Times New Roman" w:cs="Times New Roman"/>
                <w:sz w:val="24"/>
                <w:szCs w:val="24"/>
                <w:lang w:val="ro-RO"/>
              </w:rPr>
              <w:t xml:space="preserve">inclusiv </w:t>
            </w:r>
            <w:r w:rsidRPr="00877119">
              <w:rPr>
                <w:rFonts w:ascii="Times New Roman" w:hAnsi="Times New Roman" w:cs="Times New Roman"/>
                <w:sz w:val="24"/>
                <w:szCs w:val="24"/>
                <w:lang w:val="ro-RO"/>
              </w:rPr>
              <w:t xml:space="preserve">și de necesitatea atingerii </w:t>
            </w:r>
            <w:r>
              <w:rPr>
                <w:rFonts w:ascii="Times New Roman" w:hAnsi="Times New Roman" w:cs="Times New Roman"/>
                <w:sz w:val="24"/>
                <w:szCs w:val="24"/>
                <w:lang w:val="ro-RO"/>
              </w:rPr>
              <w:t xml:space="preserve">ODD 7 </w:t>
            </w:r>
            <w:r w:rsidRPr="00877119">
              <w:rPr>
                <w:rFonts w:ascii="Times New Roman" w:hAnsi="Times New Roman" w:cs="Times New Roman"/>
                <w:sz w:val="24"/>
                <w:szCs w:val="24"/>
                <w:lang w:val="ro-RO"/>
              </w:rPr>
              <w:t>ș</w:t>
            </w:r>
            <w:r>
              <w:rPr>
                <w:rFonts w:ascii="Times New Roman" w:hAnsi="Times New Roman" w:cs="Times New Roman"/>
                <w:sz w:val="24"/>
                <w:szCs w:val="24"/>
                <w:lang w:val="ro-RO"/>
              </w:rPr>
              <w:t>i ODD 13 din A</w:t>
            </w:r>
            <w:r w:rsidRPr="00877119">
              <w:rPr>
                <w:rFonts w:ascii="Times New Roman" w:hAnsi="Times New Roman" w:cs="Times New Roman"/>
                <w:sz w:val="24"/>
                <w:szCs w:val="24"/>
                <w:lang w:val="ro-RO"/>
              </w:rPr>
              <w:t xml:space="preserve">genda globală 2030, </w:t>
            </w:r>
            <w:r w:rsidRPr="00E603A8">
              <w:rPr>
                <w:rFonts w:ascii="Times New Roman" w:hAnsi="Times New Roman" w:cs="Times New Roman"/>
                <w:sz w:val="24"/>
                <w:szCs w:val="24"/>
                <w:lang w:val="ro-RO"/>
              </w:rPr>
              <w:t>focusat</w:t>
            </w:r>
            <w:r>
              <w:rPr>
                <w:rFonts w:ascii="Times New Roman" w:hAnsi="Times New Roman" w:cs="Times New Roman"/>
                <w:sz w:val="24"/>
                <w:szCs w:val="24"/>
                <w:lang w:val="ro-RO"/>
              </w:rPr>
              <w:t>e</w:t>
            </w:r>
            <w:r w:rsidRPr="00E603A8">
              <w:rPr>
                <w:rFonts w:ascii="Times New Roman" w:hAnsi="Times New Roman" w:cs="Times New Roman"/>
                <w:sz w:val="24"/>
                <w:szCs w:val="24"/>
                <w:lang w:val="ro-RO"/>
              </w:rPr>
              <w:t xml:space="preserve"> pe energie </w:t>
            </w:r>
            <w:r>
              <w:rPr>
                <w:rFonts w:ascii="Times New Roman" w:hAnsi="Times New Roman" w:cs="Times New Roman"/>
                <w:sz w:val="24"/>
                <w:szCs w:val="24"/>
                <w:lang w:val="ro-RO"/>
              </w:rPr>
              <w:t xml:space="preserve">curată și luarea unor </w:t>
            </w:r>
            <w:r w:rsidRPr="00E603A8">
              <w:rPr>
                <w:rFonts w:ascii="Times New Roman" w:hAnsi="Times New Roman" w:cs="Times New Roman"/>
                <w:sz w:val="24"/>
                <w:szCs w:val="24"/>
                <w:shd w:val="clear" w:color="auto" w:fill="FFFFFF"/>
                <w:lang w:val="ro-MD"/>
              </w:rPr>
              <w:t>măsuri urgente de combatere a schimbărilor climatice</w:t>
            </w:r>
            <w:r w:rsidRPr="00E603A8">
              <w:rPr>
                <w:rFonts w:ascii="Times New Roman" w:hAnsi="Times New Roman" w:cs="Times New Roman"/>
                <w:sz w:val="24"/>
                <w:szCs w:val="24"/>
                <w:lang w:val="ro-RO"/>
              </w:rPr>
              <w:t>, care sunt naționalizate în Strategia Națională de Dezvoltare</w:t>
            </w:r>
            <w:r>
              <w:rPr>
                <w:rFonts w:ascii="Times New Roman" w:hAnsi="Times New Roman" w:cs="Times New Roman"/>
                <w:sz w:val="24"/>
                <w:szCs w:val="24"/>
                <w:lang w:val="ro-RO"/>
              </w:rPr>
              <w:t xml:space="preserve"> (SND)</w:t>
            </w:r>
            <w:r w:rsidRPr="00E603A8">
              <w:rPr>
                <w:rFonts w:ascii="Times New Roman" w:hAnsi="Times New Roman" w:cs="Times New Roman"/>
                <w:sz w:val="24"/>
                <w:szCs w:val="24"/>
                <w:lang w:val="ro-RO"/>
              </w:rPr>
              <w:t xml:space="preserve"> ” Moldova Europeană 2030”.</w:t>
            </w:r>
          </w:p>
          <w:p w14:paraId="18FC0C12" w14:textId="1106680C" w:rsidR="00EF40D8" w:rsidRPr="00834230" w:rsidRDefault="00EF40D8" w:rsidP="00EF40D8">
            <w:pPr>
              <w:spacing w:after="0" w:line="276" w:lineRule="auto"/>
              <w:jc w:val="both"/>
              <w:rPr>
                <w:rFonts w:ascii="Times New Roman" w:hAnsi="Times New Roman" w:cs="Times New Roman"/>
                <w:color w:val="000000"/>
                <w:sz w:val="24"/>
                <w:szCs w:val="24"/>
                <w:lang w:val="ro-RO"/>
              </w:rPr>
            </w:pPr>
            <w:r w:rsidRPr="00834230">
              <w:rPr>
                <w:rFonts w:ascii="Times New Roman" w:hAnsi="Times New Roman" w:cs="Times New Roman"/>
                <w:color w:val="000000"/>
                <w:sz w:val="24"/>
                <w:szCs w:val="24"/>
                <w:lang w:val="ro-RO"/>
              </w:rPr>
              <w:t xml:space="preserve">Republica Moldova nu dispune de resurse energetice primare semnificative, cum ar fi gazul natural, produsele petroliere sau cărbunele, iar potențialul său de </w:t>
            </w:r>
            <w:r>
              <w:rPr>
                <w:rFonts w:ascii="Times New Roman" w:hAnsi="Times New Roman" w:cs="Times New Roman"/>
                <w:color w:val="000000"/>
                <w:sz w:val="24"/>
                <w:szCs w:val="24"/>
                <w:lang w:val="ro-RO"/>
              </w:rPr>
              <w:t>surse regenerabile de energie</w:t>
            </w:r>
            <w:r w:rsidRPr="00834230">
              <w:rPr>
                <w:rFonts w:ascii="Times New Roman" w:hAnsi="Times New Roman" w:cs="Times New Roman"/>
                <w:color w:val="000000"/>
                <w:sz w:val="24"/>
                <w:szCs w:val="24"/>
                <w:lang w:val="ro-RO"/>
              </w:rPr>
              <w:t xml:space="preserve"> nu este pe deplin valorificat. Republica Moldova importă aproape tot necesarul de gazele naturale </w:t>
            </w:r>
            <w:r w:rsidRPr="00F91DC0">
              <w:rPr>
                <w:rFonts w:ascii="Times New Roman" w:hAnsi="Times New Roman" w:cs="Times New Roman"/>
                <w:color w:val="000000"/>
                <w:sz w:val="24"/>
                <w:szCs w:val="24"/>
                <w:lang w:val="ro-RO"/>
              </w:rPr>
              <w:t>și</w:t>
            </w:r>
            <w:r w:rsidRPr="00834230">
              <w:rPr>
                <w:rFonts w:ascii="Times New Roman" w:hAnsi="Times New Roman" w:cs="Times New Roman"/>
                <w:color w:val="000000"/>
                <w:sz w:val="24"/>
                <w:szCs w:val="24"/>
                <w:lang w:val="ro-RO"/>
              </w:rPr>
              <w:t xml:space="preserve"> produse petroliere. Având în vedere această situație, Moldova trebuie să dispună de instrumente adecvate care să-i permită, pe de o parte, să dezvolte </w:t>
            </w:r>
            <w:r w:rsidRPr="00F91DC0">
              <w:rPr>
                <w:rFonts w:ascii="Times New Roman" w:hAnsi="Times New Roman" w:cs="Times New Roman"/>
                <w:color w:val="000000"/>
                <w:sz w:val="24"/>
                <w:szCs w:val="24"/>
                <w:lang w:val="ro-RO"/>
              </w:rPr>
              <w:t>piața</w:t>
            </w:r>
            <w:r w:rsidRPr="00834230">
              <w:rPr>
                <w:rFonts w:ascii="Times New Roman" w:hAnsi="Times New Roman" w:cs="Times New Roman"/>
                <w:color w:val="000000"/>
                <w:sz w:val="24"/>
                <w:szCs w:val="24"/>
                <w:lang w:val="ro-RO"/>
              </w:rPr>
              <w:t xml:space="preserve"> sa internă de energie și, pe de altă parte, să își protejeze interesele în </w:t>
            </w:r>
            <w:r w:rsidRPr="00F91DC0">
              <w:rPr>
                <w:rFonts w:ascii="Times New Roman" w:hAnsi="Times New Roman" w:cs="Times New Roman"/>
                <w:color w:val="000000"/>
                <w:sz w:val="24"/>
                <w:szCs w:val="24"/>
                <w:lang w:val="ro-RO"/>
              </w:rPr>
              <w:t>fața</w:t>
            </w:r>
            <w:r w:rsidRPr="00834230">
              <w:rPr>
                <w:rFonts w:ascii="Times New Roman" w:hAnsi="Times New Roman" w:cs="Times New Roman"/>
                <w:color w:val="000000"/>
                <w:sz w:val="24"/>
                <w:szCs w:val="24"/>
                <w:lang w:val="ro-RO"/>
              </w:rPr>
              <w:t xml:space="preserve"> influențelor maligne ale țărilor terțe. Până la 77,5 % din resursele de energie primară sunt importate, iar </w:t>
            </w:r>
            <w:r w:rsidRPr="00834230">
              <w:rPr>
                <w:rFonts w:ascii="Times New Roman" w:hAnsi="Times New Roman" w:cs="Times New Roman"/>
                <w:color w:val="000000"/>
                <w:sz w:val="24"/>
                <w:szCs w:val="24"/>
                <w:lang w:val="ro-RO"/>
              </w:rPr>
              <w:lastRenderedPageBreak/>
              <w:t xml:space="preserve">aprovizionarea țării cu gaze naturale depinde în mare măsură de importurile din Federația Rusă. Gazele naturale reprezintă principalele resurse utilizate pentru producerea de energie electrică și termică, ceea ce nu face decât să agraveze situația. Republica Moldova se bazează în mare măsură și pe importurile de energie electrică pentru a-și acoperi cererea internă. Țara nu dispune de o infrastructură de capacități de stocare a gazelor sau de acorduri de stocare cu țările vecine. Având în vedere toți acești factori, Republica Moldova este expusă la influențe externe și la acțiunile potențiale ale unor părți interesate rău intenționate. </w:t>
            </w:r>
            <w:r>
              <w:rPr>
                <w:rFonts w:ascii="Times New Roman" w:hAnsi="Times New Roman" w:cs="Times New Roman"/>
                <w:color w:val="000000"/>
                <w:sz w:val="24"/>
                <w:szCs w:val="24"/>
                <w:lang w:val="ro-RO"/>
              </w:rPr>
              <w:t>În lipsa conexiunilor energetice adecvate, Moldova riscă</w:t>
            </w:r>
            <w:r w:rsidRPr="00834230">
              <w:rPr>
                <w:rFonts w:ascii="Times New Roman" w:hAnsi="Times New Roman" w:cs="Times New Roman"/>
                <w:color w:val="000000"/>
                <w:sz w:val="24"/>
                <w:szCs w:val="24"/>
                <w:lang w:val="ro-RO"/>
              </w:rPr>
              <w:t xml:space="preserve"> să rămână izolat în afara rețelelor europene de gaze și energie electrică sau să-și vadă </w:t>
            </w:r>
            <w:r>
              <w:rPr>
                <w:rFonts w:ascii="Times New Roman" w:hAnsi="Times New Roman" w:cs="Times New Roman"/>
                <w:color w:val="000000"/>
                <w:sz w:val="24"/>
                <w:szCs w:val="24"/>
                <w:lang w:val="ro-RO"/>
              </w:rPr>
              <w:t xml:space="preserve">în continuare </w:t>
            </w:r>
            <w:r w:rsidRPr="00834230">
              <w:rPr>
                <w:rFonts w:ascii="Times New Roman" w:hAnsi="Times New Roman" w:cs="Times New Roman"/>
                <w:color w:val="000000"/>
                <w:sz w:val="24"/>
                <w:szCs w:val="24"/>
                <w:lang w:val="ro-RO"/>
              </w:rPr>
              <w:t>siguranța energetică periclitată</w:t>
            </w:r>
            <w:r>
              <w:rPr>
                <w:rFonts w:ascii="Times New Roman" w:hAnsi="Times New Roman" w:cs="Times New Roman"/>
                <w:color w:val="000000"/>
                <w:sz w:val="24"/>
                <w:szCs w:val="24"/>
                <w:lang w:val="ro-RO"/>
              </w:rPr>
              <w:t>.</w:t>
            </w:r>
            <w:r w:rsidRPr="00834230">
              <w:rPr>
                <w:rFonts w:ascii="Times New Roman" w:hAnsi="Times New Roman" w:cs="Times New Roman"/>
                <w:color w:val="000000"/>
                <w:sz w:val="24"/>
                <w:szCs w:val="24"/>
                <w:lang w:val="ro-RO"/>
              </w:rPr>
              <w:t xml:space="preserve"> </w:t>
            </w:r>
          </w:p>
          <w:p w14:paraId="6383AC38" w14:textId="77777777" w:rsidR="008436F4" w:rsidRDefault="008436F4" w:rsidP="007E78B1">
            <w:pPr>
              <w:spacing w:after="0" w:line="276" w:lineRule="auto"/>
              <w:jc w:val="both"/>
              <w:rPr>
                <w:rFonts w:ascii="Times New Roman" w:hAnsi="Times New Roman" w:cs="Times New Roman"/>
                <w:sz w:val="24"/>
                <w:szCs w:val="24"/>
                <w:lang w:val="ro-RO"/>
              </w:rPr>
            </w:pPr>
          </w:p>
          <w:p w14:paraId="30B913F4" w14:textId="6D5EA8EE" w:rsidR="007E78B1" w:rsidRDefault="007E78B1" w:rsidP="007E78B1">
            <w:pPr>
              <w:spacing w:after="0" w:line="276" w:lineRule="auto"/>
              <w:jc w:val="both"/>
              <w:rPr>
                <w:rFonts w:ascii="Times New Roman" w:hAnsi="Times New Roman" w:cs="Times New Roman"/>
                <w:sz w:val="24"/>
                <w:szCs w:val="24"/>
                <w:lang w:val="ro-RO"/>
              </w:rPr>
            </w:pPr>
            <w:r w:rsidRPr="00972F05">
              <w:rPr>
                <w:rFonts w:ascii="Times New Roman" w:hAnsi="Times New Roman" w:cs="Times New Roman"/>
                <w:sz w:val="24"/>
                <w:szCs w:val="24"/>
                <w:lang w:val="ro-RO"/>
              </w:rPr>
              <w:t>Conform Raportului de Dezvoltare Umană pentru 2019, Republica Moldova este considerată una dintre cele mai dezavantajate țări din Europa de Sud-Est, cu un înalt grad de vulnerabilitate la schimbările climatice.</w:t>
            </w:r>
          </w:p>
          <w:p w14:paraId="473F371B" w14:textId="4719AA54" w:rsidR="007E78B1" w:rsidRPr="00972F05" w:rsidRDefault="007E78B1" w:rsidP="007E78B1">
            <w:pPr>
              <w:spacing w:after="0" w:line="276" w:lineRule="auto"/>
              <w:jc w:val="both"/>
              <w:rPr>
                <w:rFonts w:ascii="Times New Roman" w:hAnsi="Times New Roman" w:cs="Times New Roman"/>
                <w:sz w:val="24"/>
                <w:szCs w:val="24"/>
                <w:lang w:val="ro-RO"/>
              </w:rPr>
            </w:pPr>
            <w:r w:rsidRPr="00972F05">
              <w:rPr>
                <w:rFonts w:ascii="Times New Roman" w:hAnsi="Times New Roman" w:cs="Times New Roman"/>
                <w:sz w:val="24"/>
                <w:szCs w:val="24"/>
                <w:lang w:val="ro-RO"/>
              </w:rPr>
              <w:t>În baza observațiilor efectuate la stația meteorologică Chișinău, s-a constatat că în perioada 1887-1980 temperatura medie anuală a aerului a crescut în medie, în fiecare 10 ani, cu circa 0,05</w:t>
            </w:r>
            <w:r w:rsidRPr="00972F05">
              <w:rPr>
                <w:rFonts w:ascii="Times New Roman" w:hAnsi="Times New Roman" w:cs="Times New Roman"/>
                <w:sz w:val="24"/>
                <w:szCs w:val="24"/>
                <w:vertAlign w:val="superscript"/>
                <w:lang w:val="ro-RO"/>
              </w:rPr>
              <w:t>o</w:t>
            </w:r>
            <w:r w:rsidRPr="00972F05">
              <w:rPr>
                <w:rFonts w:ascii="Times New Roman" w:hAnsi="Times New Roman" w:cs="Times New Roman"/>
                <w:sz w:val="24"/>
                <w:szCs w:val="24"/>
                <w:lang w:val="ro-RO"/>
              </w:rPr>
              <w:t>C, ceea ce, recalculat pentru 100 de ani, constituie o creștere cu 0,5</w:t>
            </w:r>
            <w:r w:rsidRPr="00972F05">
              <w:rPr>
                <w:rFonts w:ascii="Times New Roman" w:hAnsi="Times New Roman" w:cs="Times New Roman"/>
                <w:sz w:val="24"/>
                <w:szCs w:val="24"/>
                <w:vertAlign w:val="superscript"/>
                <w:lang w:val="ro-RO"/>
              </w:rPr>
              <w:t>o</w:t>
            </w:r>
            <w:r w:rsidRPr="00972F05">
              <w:rPr>
                <w:rFonts w:ascii="Times New Roman" w:hAnsi="Times New Roman" w:cs="Times New Roman"/>
                <w:sz w:val="24"/>
                <w:szCs w:val="24"/>
                <w:lang w:val="ro-RO"/>
              </w:rPr>
              <w:t>C. În anii 1981-2010 creșterea medie a temperaturii pentru fiecare zece ani a constituit 0,63</w:t>
            </w:r>
            <w:r w:rsidRPr="00972F05">
              <w:rPr>
                <w:rFonts w:ascii="Times New Roman" w:hAnsi="Times New Roman" w:cs="Times New Roman"/>
                <w:sz w:val="24"/>
                <w:szCs w:val="24"/>
                <w:vertAlign w:val="superscript"/>
                <w:lang w:val="ro-RO"/>
              </w:rPr>
              <w:t>o</w:t>
            </w:r>
            <w:r w:rsidRPr="00972F05">
              <w:rPr>
                <w:rFonts w:ascii="Times New Roman" w:hAnsi="Times New Roman" w:cs="Times New Roman"/>
                <w:sz w:val="24"/>
                <w:szCs w:val="24"/>
                <w:lang w:val="ro-RO"/>
              </w:rPr>
              <w:t>C, ceea ce recalculat pentru 100 de ani constituie 6,3</w:t>
            </w:r>
            <w:r w:rsidRPr="00972F05">
              <w:rPr>
                <w:rFonts w:ascii="Times New Roman" w:hAnsi="Times New Roman" w:cs="Times New Roman"/>
                <w:sz w:val="24"/>
                <w:szCs w:val="24"/>
                <w:vertAlign w:val="superscript"/>
                <w:lang w:val="ro-RO"/>
              </w:rPr>
              <w:t>o</w:t>
            </w:r>
            <w:r w:rsidRPr="00972F05">
              <w:rPr>
                <w:rFonts w:ascii="Times New Roman" w:hAnsi="Times New Roman" w:cs="Times New Roman"/>
                <w:sz w:val="24"/>
                <w:szCs w:val="24"/>
                <w:lang w:val="ro-RO"/>
              </w:rPr>
              <w:t xml:space="preserve">C. </w:t>
            </w:r>
          </w:p>
          <w:p w14:paraId="5F31DAE0" w14:textId="77777777" w:rsidR="007E78B1" w:rsidRDefault="007E78B1" w:rsidP="007E78B1">
            <w:pPr>
              <w:spacing w:after="0" w:line="276" w:lineRule="auto"/>
              <w:jc w:val="both"/>
              <w:rPr>
                <w:rFonts w:ascii="Times New Roman" w:hAnsi="Times New Roman" w:cs="Times New Roman"/>
                <w:sz w:val="24"/>
                <w:szCs w:val="24"/>
                <w:lang w:val="ro-RO"/>
              </w:rPr>
            </w:pPr>
            <w:r w:rsidRPr="00972F05">
              <w:rPr>
                <w:rFonts w:ascii="Times New Roman" w:hAnsi="Times New Roman" w:cs="Times New Roman"/>
                <w:sz w:val="24"/>
                <w:szCs w:val="24"/>
                <w:lang w:val="ro-RO"/>
              </w:rPr>
              <w:t>În perioada 2002-2004 temperatura medie a aerului a constituit 10,05</w:t>
            </w:r>
            <w:r w:rsidRPr="00972F05">
              <w:rPr>
                <w:rFonts w:ascii="Times New Roman" w:hAnsi="Times New Roman" w:cs="Times New Roman"/>
                <w:sz w:val="24"/>
                <w:szCs w:val="24"/>
                <w:vertAlign w:val="superscript"/>
                <w:lang w:val="ro-RO"/>
              </w:rPr>
              <w:t xml:space="preserve"> o</w:t>
            </w:r>
            <w:r w:rsidRPr="00972F05">
              <w:rPr>
                <w:rFonts w:ascii="Times New Roman" w:hAnsi="Times New Roman" w:cs="Times New Roman"/>
                <w:sz w:val="24"/>
                <w:szCs w:val="24"/>
                <w:lang w:val="ro-RO"/>
              </w:rPr>
              <w:t xml:space="preserve">C, în anii 2005-2009 – 10,6 </w:t>
            </w:r>
            <w:r w:rsidRPr="00972F05">
              <w:rPr>
                <w:rFonts w:ascii="Times New Roman" w:hAnsi="Times New Roman" w:cs="Times New Roman"/>
                <w:sz w:val="24"/>
                <w:szCs w:val="24"/>
                <w:vertAlign w:val="superscript"/>
                <w:lang w:val="ro-RO"/>
              </w:rPr>
              <w:t>o</w:t>
            </w:r>
            <w:r w:rsidRPr="00972F05">
              <w:rPr>
                <w:rFonts w:ascii="Times New Roman" w:hAnsi="Times New Roman" w:cs="Times New Roman"/>
                <w:sz w:val="24"/>
                <w:szCs w:val="24"/>
                <w:lang w:val="ro-RO"/>
              </w:rPr>
              <w:t xml:space="preserve">C, în anii 2010-2014 – 10,43 </w:t>
            </w:r>
            <w:r w:rsidRPr="00972F05">
              <w:rPr>
                <w:rFonts w:ascii="Times New Roman" w:hAnsi="Times New Roman" w:cs="Times New Roman"/>
                <w:sz w:val="24"/>
                <w:szCs w:val="24"/>
                <w:vertAlign w:val="superscript"/>
                <w:lang w:val="ro-RO"/>
              </w:rPr>
              <w:t>o</w:t>
            </w:r>
            <w:r w:rsidRPr="00972F05">
              <w:rPr>
                <w:rFonts w:ascii="Times New Roman" w:hAnsi="Times New Roman" w:cs="Times New Roman"/>
                <w:sz w:val="24"/>
                <w:szCs w:val="24"/>
                <w:lang w:val="ro-RO"/>
              </w:rPr>
              <w:t xml:space="preserve">C şi în anii 2015-2019 – 11,33 </w:t>
            </w:r>
            <w:r w:rsidRPr="00972F05">
              <w:rPr>
                <w:rFonts w:ascii="Times New Roman" w:hAnsi="Times New Roman" w:cs="Times New Roman"/>
                <w:sz w:val="24"/>
                <w:szCs w:val="24"/>
                <w:vertAlign w:val="superscript"/>
                <w:lang w:val="ro-RO"/>
              </w:rPr>
              <w:t>o</w:t>
            </w:r>
            <w:r w:rsidRPr="00972F05">
              <w:rPr>
                <w:rFonts w:ascii="Times New Roman" w:hAnsi="Times New Roman" w:cs="Times New Roman"/>
                <w:sz w:val="24"/>
                <w:szCs w:val="24"/>
                <w:lang w:val="ro-RO"/>
              </w:rPr>
              <w:t>C, fapt ce confirmă creșterea continuă a acestor valori pe teritoriul Republicii Moldova.</w:t>
            </w:r>
          </w:p>
          <w:p w14:paraId="16A6BBF0" w14:textId="77777777" w:rsidR="007E78B1" w:rsidRDefault="007E78B1" w:rsidP="007E78B1">
            <w:pPr>
              <w:spacing w:after="0" w:line="240" w:lineRule="auto"/>
              <w:ind w:firstLine="709"/>
              <w:jc w:val="both"/>
              <w:rPr>
                <w:rFonts w:ascii="Times New Roman" w:hAnsi="Times New Roman" w:cs="Times New Roman"/>
                <w:sz w:val="24"/>
                <w:szCs w:val="24"/>
                <w:lang w:val="ro-RO"/>
              </w:rPr>
            </w:pPr>
          </w:p>
          <w:tbl>
            <w:tblPr>
              <w:tblW w:w="0" w:type="auto"/>
              <w:tblLook w:val="04A0" w:firstRow="1" w:lastRow="0" w:firstColumn="1" w:lastColumn="0" w:noHBand="0" w:noVBand="1"/>
            </w:tblPr>
            <w:tblGrid>
              <w:gridCol w:w="4926"/>
              <w:gridCol w:w="4935"/>
            </w:tblGrid>
            <w:tr w:rsidR="007E78B1" w:rsidRPr="00F67D35" w14:paraId="62CEB8CF" w14:textId="77777777" w:rsidTr="00111DA1">
              <w:tc>
                <w:tcPr>
                  <w:tcW w:w="4926" w:type="dxa"/>
                  <w:shd w:val="clear" w:color="auto" w:fill="auto"/>
                </w:tcPr>
                <w:p w14:paraId="1584A3A2" w14:textId="77777777" w:rsidR="007E78B1" w:rsidRPr="00F57FFB" w:rsidRDefault="007E78B1" w:rsidP="007E78B1">
                  <w:pPr>
                    <w:spacing w:after="0" w:line="240" w:lineRule="auto"/>
                    <w:jc w:val="center"/>
                    <w:rPr>
                      <w:sz w:val="24"/>
                      <w:szCs w:val="24"/>
                      <w:lang w:val="ro-RO"/>
                    </w:rPr>
                  </w:pPr>
                  <w:r w:rsidRPr="00F57FFB">
                    <w:rPr>
                      <w:noProof/>
                      <w:sz w:val="24"/>
                      <w:szCs w:val="24"/>
                    </w:rPr>
                    <w:drawing>
                      <wp:anchor distT="9345" distB="8955" distL="126482" distR="121280" simplePos="0" relativeHeight="251659264" behindDoc="0" locked="0" layoutInCell="1" allowOverlap="1" wp14:anchorId="4528C906" wp14:editId="48B4CBC3">
                        <wp:simplePos x="0" y="0"/>
                        <wp:positionH relativeFrom="column">
                          <wp:posOffset>2286</wp:posOffset>
                        </wp:positionH>
                        <wp:positionV relativeFrom="paragraph">
                          <wp:posOffset>25394</wp:posOffset>
                        </wp:positionV>
                        <wp:extent cx="2952750" cy="1534160"/>
                        <wp:effectExtent l="0" t="0" r="19050" b="27940"/>
                        <wp:wrapSquare wrapText="bothSides"/>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c>
                <w:tcPr>
                  <w:tcW w:w="4935" w:type="dxa"/>
                  <w:shd w:val="clear" w:color="auto" w:fill="auto"/>
                </w:tcPr>
                <w:p w14:paraId="1C862F3B" w14:textId="77777777" w:rsidR="007E78B1" w:rsidRPr="00F57FFB" w:rsidRDefault="007E78B1" w:rsidP="007E78B1">
                  <w:pPr>
                    <w:spacing w:after="0" w:line="240" w:lineRule="auto"/>
                    <w:jc w:val="center"/>
                    <w:rPr>
                      <w:sz w:val="24"/>
                      <w:szCs w:val="24"/>
                      <w:lang w:val="ro-RO"/>
                    </w:rPr>
                  </w:pPr>
                  <w:r w:rsidRPr="00F57FFB">
                    <w:rPr>
                      <w:noProof/>
                      <w:sz w:val="24"/>
                      <w:szCs w:val="24"/>
                    </w:rPr>
                    <w:drawing>
                      <wp:anchor distT="10718" distB="6085" distL="126492" distR="123190" simplePos="0" relativeHeight="251660288" behindDoc="0" locked="0" layoutInCell="1" allowOverlap="1" wp14:anchorId="5AF9D6D9" wp14:editId="3DB428F6">
                        <wp:simplePos x="0" y="0"/>
                        <wp:positionH relativeFrom="column">
                          <wp:posOffset>9271</wp:posOffset>
                        </wp:positionH>
                        <wp:positionV relativeFrom="paragraph">
                          <wp:posOffset>92164</wp:posOffset>
                        </wp:positionV>
                        <wp:extent cx="2981325" cy="1505585"/>
                        <wp:effectExtent l="0" t="0" r="9525" b="18415"/>
                        <wp:wrapSquare wrapText="bothSides"/>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r>
            <w:tr w:rsidR="007E78B1" w:rsidRPr="00F67D35" w14:paraId="62A3D1F1" w14:textId="77777777" w:rsidTr="00111DA1">
              <w:tc>
                <w:tcPr>
                  <w:tcW w:w="4926" w:type="dxa"/>
                  <w:shd w:val="clear" w:color="auto" w:fill="auto"/>
                </w:tcPr>
                <w:p w14:paraId="2F94B6E4" w14:textId="01439287" w:rsidR="007E78B1" w:rsidRPr="00A415A4" w:rsidRDefault="007E78B1" w:rsidP="007E78B1">
                  <w:pPr>
                    <w:spacing w:after="0"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 xml:space="preserve">Fig.1 </w:t>
                  </w:r>
                  <w:r w:rsidRPr="00A415A4">
                    <w:rPr>
                      <w:rFonts w:ascii="Times New Roman" w:hAnsi="Times New Roman" w:cs="Times New Roman"/>
                      <w:sz w:val="18"/>
                      <w:szCs w:val="18"/>
                      <w:lang w:val="ro-RO"/>
                    </w:rPr>
                    <w:t>Evoluția temperaturii medii a aerului (</w:t>
                  </w:r>
                  <w:r w:rsidRPr="00A415A4">
                    <w:rPr>
                      <w:rFonts w:ascii="Times New Roman" w:hAnsi="Times New Roman" w:cs="Times New Roman"/>
                      <w:sz w:val="18"/>
                      <w:szCs w:val="18"/>
                      <w:vertAlign w:val="superscript"/>
                      <w:lang w:val="ro-RO"/>
                    </w:rPr>
                    <w:t>o</w:t>
                  </w:r>
                  <w:r w:rsidRPr="00A415A4">
                    <w:rPr>
                      <w:rFonts w:ascii="Times New Roman" w:hAnsi="Times New Roman" w:cs="Times New Roman"/>
                      <w:sz w:val="18"/>
                      <w:szCs w:val="18"/>
                      <w:lang w:val="ro-RO"/>
                    </w:rPr>
                    <w:t>C) în perioadele 2002-2004, 2005-2009, 2010-2014 și 2015-2019. Republica Moldova</w:t>
                  </w:r>
                </w:p>
              </w:tc>
              <w:tc>
                <w:tcPr>
                  <w:tcW w:w="4935" w:type="dxa"/>
                  <w:shd w:val="clear" w:color="auto" w:fill="auto"/>
                </w:tcPr>
                <w:p w14:paraId="77390C8F" w14:textId="2F4FFDB0" w:rsidR="007E78B1" w:rsidRPr="00A415A4" w:rsidRDefault="007E78B1" w:rsidP="007E78B1">
                  <w:pPr>
                    <w:spacing w:after="0"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Fig.2</w:t>
                  </w:r>
                  <w:r w:rsidR="00117369">
                    <w:rPr>
                      <w:rFonts w:ascii="Times New Roman" w:hAnsi="Times New Roman" w:cs="Times New Roman"/>
                      <w:sz w:val="18"/>
                      <w:szCs w:val="18"/>
                      <w:lang w:val="ro-RO"/>
                    </w:rPr>
                    <w:t xml:space="preserve"> </w:t>
                  </w:r>
                  <w:r w:rsidRPr="00A415A4">
                    <w:rPr>
                      <w:rFonts w:ascii="Times New Roman" w:hAnsi="Times New Roman" w:cs="Times New Roman"/>
                      <w:sz w:val="18"/>
                      <w:szCs w:val="18"/>
                      <w:lang w:val="ro-RO"/>
                    </w:rPr>
                    <w:t>Evoluţia valorilor medii a temperaturii anuale (</w:t>
                  </w:r>
                  <w:r w:rsidRPr="00A415A4">
                    <w:rPr>
                      <w:rFonts w:ascii="Times New Roman" w:hAnsi="Times New Roman" w:cs="Times New Roman"/>
                      <w:sz w:val="18"/>
                      <w:szCs w:val="18"/>
                      <w:vertAlign w:val="superscript"/>
                      <w:lang w:val="ro-RO"/>
                    </w:rPr>
                    <w:t>o</w:t>
                  </w:r>
                  <w:r w:rsidRPr="00A415A4">
                    <w:rPr>
                      <w:rFonts w:ascii="Times New Roman" w:hAnsi="Times New Roman" w:cs="Times New Roman"/>
                      <w:sz w:val="18"/>
                      <w:szCs w:val="18"/>
                      <w:lang w:val="ro-RO"/>
                    </w:rPr>
                    <w:t xml:space="preserve">C) în raport cu zonele geografice ale Republicii Moldova pentru perioada 2002-2019. </w:t>
                  </w:r>
                </w:p>
              </w:tc>
            </w:tr>
          </w:tbl>
          <w:p w14:paraId="41B9FE77" w14:textId="77777777" w:rsidR="007E78B1" w:rsidRPr="00A415A4" w:rsidRDefault="007E78B1" w:rsidP="007E78B1">
            <w:pPr>
              <w:spacing w:after="0" w:line="276" w:lineRule="auto"/>
              <w:jc w:val="both"/>
              <w:rPr>
                <w:rFonts w:ascii="Times New Roman" w:hAnsi="Times New Roman" w:cs="Times New Roman"/>
                <w:sz w:val="24"/>
                <w:szCs w:val="24"/>
                <w:shd w:val="clear" w:color="auto" w:fill="FFFFFF"/>
                <w:lang w:val="ro-RO"/>
              </w:rPr>
            </w:pPr>
            <w:r w:rsidRPr="00A415A4">
              <w:rPr>
                <w:rFonts w:ascii="Times New Roman" w:hAnsi="Times New Roman" w:cs="Times New Roman"/>
                <w:sz w:val="24"/>
                <w:szCs w:val="24"/>
                <w:shd w:val="clear" w:color="auto" w:fill="FFFFFF"/>
                <w:lang w:val="ro-RO"/>
              </w:rPr>
              <w:t>Din ultimii 20 de ani, 18 au fost printre cei mai calzi ani înregistrați vreodată, iar fenomenele meteorologice extreme, cum ar fi incendiile forestiere, valurile de căldură și inundațiile, devin din ce în ce mai frecvente atât în Europa, cât și în Republica Moldova.</w:t>
            </w:r>
          </w:p>
          <w:p w14:paraId="1763F4FF" w14:textId="77777777" w:rsidR="007E78B1" w:rsidRPr="00A415A4" w:rsidRDefault="007E78B1" w:rsidP="007E78B1">
            <w:pPr>
              <w:spacing w:after="0" w:line="276" w:lineRule="auto"/>
              <w:jc w:val="both"/>
              <w:rPr>
                <w:rFonts w:ascii="Times New Roman" w:hAnsi="Times New Roman" w:cs="Times New Roman"/>
                <w:sz w:val="24"/>
                <w:szCs w:val="24"/>
                <w:shd w:val="clear" w:color="auto" w:fill="FFFFFF"/>
                <w:lang w:val="ro-RO"/>
              </w:rPr>
            </w:pPr>
            <w:r w:rsidRPr="00A415A4">
              <w:rPr>
                <w:rFonts w:ascii="Times New Roman" w:hAnsi="Times New Roman" w:cs="Times New Roman"/>
                <w:sz w:val="24"/>
                <w:szCs w:val="24"/>
                <w:lang w:val="ro-RO"/>
              </w:rPr>
              <w:t xml:space="preserve">Analiza datelor climatice naționale a relevat că frecvența secetelor în Republica Moldova pe o perioadă de 10 ani este de aproximativ 1-2 secete în partea de nord a țării; 2-3 secete în partea centrală și 5-6 secete în sud. În perioada 1990-2015, pe teritoriul RM s-au înregistrat 12 ani cu secete de intensitate variabilă (1990, 1992, 1994, 1996, 1999, 2000, 2001, 2003, 2007, 2011, 2012, 2015). În 1990, 1992 și 2003, secetele au durat pe tot parcursul sezonului de creștere (aprilie - septembrie). Cele mai grave și </w:t>
            </w:r>
            <w:r w:rsidRPr="00A415A4">
              <w:rPr>
                <w:rFonts w:ascii="Times New Roman" w:hAnsi="Times New Roman" w:cs="Times New Roman"/>
                <w:sz w:val="24"/>
                <w:szCs w:val="24"/>
                <w:lang w:val="ro-RO"/>
              </w:rPr>
              <w:lastRenderedPageBreak/>
              <w:t>dezastruoase secete din ultimii 20 de ani au fost în 2007, 2012 și 2020 afectând peste 70% din teritoriul țării.</w:t>
            </w:r>
            <w:r w:rsidRPr="00A415A4">
              <w:rPr>
                <w:rStyle w:val="FootnoteReference"/>
                <w:rFonts w:ascii="Times New Roman" w:hAnsi="Times New Roman" w:cs="Times New Roman"/>
                <w:sz w:val="24"/>
                <w:szCs w:val="24"/>
                <w:lang w:val="ro-RO"/>
              </w:rPr>
              <w:footnoteReference w:id="2"/>
            </w:r>
          </w:p>
          <w:p w14:paraId="70BAA556" w14:textId="77777777" w:rsidR="007E78B1" w:rsidRPr="00A415A4" w:rsidRDefault="007E78B1" w:rsidP="007E78B1">
            <w:pPr>
              <w:shd w:val="clear" w:color="auto" w:fill="FFFFFF"/>
              <w:spacing w:after="0" w:line="276" w:lineRule="auto"/>
              <w:jc w:val="both"/>
              <w:rPr>
                <w:rFonts w:ascii="Times New Roman" w:hAnsi="Times New Roman" w:cs="Times New Roman"/>
                <w:sz w:val="24"/>
                <w:szCs w:val="24"/>
                <w:lang w:val="ro-RO"/>
              </w:rPr>
            </w:pPr>
            <w:r w:rsidRPr="00A415A4">
              <w:rPr>
                <w:rFonts w:ascii="Times New Roman" w:hAnsi="Times New Roman" w:cs="Times New Roman"/>
                <w:sz w:val="24"/>
                <w:szCs w:val="24"/>
                <w:lang w:val="ro-RO"/>
              </w:rPr>
              <w:t xml:space="preserve">Inundațiile, de asemenea, afectează Republica Moldova în mod repetat. În ultimii 70 de ani, s-au raportat 10 inundații majore pe râurile Nistru și Prut, dintre care trei au avut loc în 2006, 2008 și 2010. Sunt destul de frecvente și inundațiile provocate de râurile mai mici ale țării. </w:t>
            </w:r>
          </w:p>
          <w:p w14:paraId="4365D81E" w14:textId="77777777" w:rsidR="007E78B1" w:rsidRPr="00A415A4" w:rsidRDefault="007E78B1" w:rsidP="007E78B1">
            <w:pPr>
              <w:shd w:val="clear" w:color="auto" w:fill="FFFFFF"/>
              <w:spacing w:after="0" w:line="276" w:lineRule="auto"/>
              <w:jc w:val="both"/>
              <w:rPr>
                <w:rFonts w:ascii="Times New Roman" w:hAnsi="Times New Roman" w:cs="Times New Roman"/>
                <w:sz w:val="24"/>
                <w:szCs w:val="24"/>
                <w:lang w:val="ro-RO"/>
              </w:rPr>
            </w:pPr>
            <w:r w:rsidRPr="00A415A4">
              <w:rPr>
                <w:rFonts w:ascii="Times New Roman" w:hAnsi="Times New Roman" w:cs="Times New Roman"/>
                <w:sz w:val="24"/>
                <w:szCs w:val="24"/>
                <w:lang w:val="ro-RO"/>
              </w:rPr>
              <w:t>Costurile socio-economice ale schimbărilor climatice legate de catastrofe naturale, cum ar fi secetele și inundațiile, sunt semnificative. În perioada 1984-2006 acestea au constituit aproximativ 61 de milioane de dolari SUA. Secetele din 2007 și 2012 au provocat pierderi economice estimate la aproximativ 1.0 miliard USD, și, respectiv, 0.4 miliarde USD. Impactul negativ al schimbărilor climatice prezintă provocări pentru sănătatea oamenilor și creșterea economică a țării, afectând direct și indirect sectoarele bazate pe resurse naturale (agricultură, apă și silvicultură), dar și sectoare industriale, precum energia, transportul, de rând cu sănătatea populației. Impacturile amplificate ale schimbărilor climatice pot avea repercusiuni asupra egalității sociale și de gen.</w:t>
            </w:r>
            <w:r w:rsidRPr="00A415A4">
              <w:rPr>
                <w:rStyle w:val="FootnoteReference"/>
                <w:rFonts w:ascii="Times New Roman" w:hAnsi="Times New Roman" w:cs="Times New Roman"/>
                <w:sz w:val="24"/>
                <w:szCs w:val="24"/>
                <w:lang w:val="ro-RO"/>
              </w:rPr>
              <w:footnoteReference w:id="3"/>
            </w:r>
          </w:p>
          <w:p w14:paraId="3520C4C0" w14:textId="77777777" w:rsidR="007E78B1" w:rsidRPr="005A2676" w:rsidRDefault="007E78B1" w:rsidP="00835C57">
            <w:pPr>
              <w:spacing w:after="0" w:line="276" w:lineRule="auto"/>
              <w:jc w:val="both"/>
              <w:rPr>
                <w:rFonts w:ascii="Times New Roman" w:hAnsi="Times New Roman" w:cs="Times New Roman"/>
                <w:sz w:val="24"/>
                <w:szCs w:val="24"/>
                <w:lang w:val="ro-RO" w:eastAsia="ru-RU"/>
              </w:rPr>
            </w:pPr>
            <w:r w:rsidRPr="005A2676">
              <w:rPr>
                <w:rFonts w:ascii="Times New Roman" w:hAnsi="Times New Roman" w:cs="Times New Roman"/>
                <w:sz w:val="24"/>
                <w:szCs w:val="24"/>
                <w:lang w:val="ro-RO"/>
              </w:rPr>
              <w:t>Consecința cea mai directă a climei mai aride, care se prefigurează în următoarele decenii, va fi reducerea productivității culturilor agricole</w:t>
            </w:r>
            <w:r>
              <w:rPr>
                <w:rFonts w:ascii="Times New Roman" w:hAnsi="Times New Roman" w:cs="Times New Roman"/>
                <w:sz w:val="24"/>
                <w:szCs w:val="24"/>
                <w:lang w:val="ro-RO"/>
              </w:rPr>
              <w:t>.</w:t>
            </w:r>
          </w:p>
          <w:p w14:paraId="36CBDD3D" w14:textId="12590F70" w:rsidR="00835C57" w:rsidRPr="00B35923" w:rsidRDefault="00184060" w:rsidP="00835C57">
            <w:pPr>
              <w:spacing w:after="0" w:line="276" w:lineRule="auto"/>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În Republica Moldova c</w:t>
            </w:r>
            <w:r w:rsidR="00835C57" w:rsidRPr="005A2676">
              <w:rPr>
                <w:rFonts w:ascii="Times New Roman" w:hAnsi="Times New Roman" w:cs="Times New Roman"/>
                <w:sz w:val="24"/>
                <w:szCs w:val="24"/>
                <w:lang w:val="ro-RO" w:eastAsia="ru-RU"/>
              </w:rPr>
              <w:t>reșterea temperaturilor extreme ar putea</w:t>
            </w:r>
            <w:r w:rsidR="00835C57" w:rsidRPr="00B35923">
              <w:rPr>
                <w:rFonts w:ascii="Times New Roman" w:hAnsi="Times New Roman" w:cs="Times New Roman"/>
                <w:sz w:val="24"/>
                <w:szCs w:val="24"/>
                <w:lang w:val="ro-RO" w:eastAsia="ru-RU"/>
              </w:rPr>
              <w:t xml:space="preserve"> provoca, potrivit estimărilor, între 30.000 şi 40.000 de decese pe an în deceniul 2030 – 2040. Variațiile climatice vor provoca tulburări asupra persoanelor cu boli cronice cardiovasculare și respiratorii, grupurile de populație cele mai vulnerabile fiind cei cu vârste de sub 15 ani și persoanele de peste 75 de ani.</w:t>
            </w:r>
            <w:r w:rsidR="00835C57" w:rsidRPr="00B35923">
              <w:rPr>
                <w:rStyle w:val="FootnoteReference"/>
                <w:rFonts w:ascii="Times New Roman" w:hAnsi="Times New Roman" w:cs="Times New Roman"/>
                <w:sz w:val="24"/>
                <w:szCs w:val="24"/>
                <w:lang w:val="ro-RO" w:eastAsia="ru-RU"/>
              </w:rPr>
              <w:footnoteReference w:id="4"/>
            </w:r>
          </w:p>
          <w:p w14:paraId="45F3426E" w14:textId="7DB1ED10" w:rsidR="00835C57" w:rsidRPr="00B35923" w:rsidRDefault="00835C57" w:rsidP="00835C57">
            <w:pPr>
              <w:pStyle w:val="Corpotesto1"/>
              <w:spacing w:after="0" w:line="276" w:lineRule="auto"/>
              <w:rPr>
                <w:rFonts w:ascii="Times New Roman" w:hAnsi="Times New Roman"/>
                <w:color w:val="auto"/>
                <w:szCs w:val="24"/>
                <w:lang w:val="ro-RO"/>
              </w:rPr>
            </w:pPr>
            <w:r w:rsidRPr="00B35923">
              <w:rPr>
                <w:rFonts w:ascii="Times New Roman" w:hAnsi="Times New Roman"/>
                <w:color w:val="auto"/>
                <w:szCs w:val="24"/>
                <w:lang w:val="ro-RO"/>
              </w:rPr>
              <w:t xml:space="preserve">Indicatorii privind starea sănătății în Republica Moldova arată o societate vulnerabilă, inclusiv din cauza dependenței de condițiile climatice. În tabelul </w:t>
            </w:r>
            <w:r w:rsidR="00E63474">
              <w:rPr>
                <w:rFonts w:ascii="Times New Roman" w:hAnsi="Times New Roman"/>
                <w:color w:val="auto"/>
                <w:szCs w:val="24"/>
                <w:lang w:val="ro-RO"/>
              </w:rPr>
              <w:t>1</w:t>
            </w:r>
            <w:r w:rsidR="00E63474" w:rsidRPr="00B35923">
              <w:rPr>
                <w:rFonts w:ascii="Times New Roman" w:hAnsi="Times New Roman"/>
                <w:color w:val="auto"/>
                <w:szCs w:val="24"/>
                <w:lang w:val="ro-RO"/>
              </w:rPr>
              <w:t xml:space="preserve"> </w:t>
            </w:r>
            <w:r w:rsidRPr="00B35923">
              <w:rPr>
                <w:rFonts w:ascii="Times New Roman" w:hAnsi="Times New Roman"/>
                <w:color w:val="auto"/>
                <w:szCs w:val="24"/>
                <w:lang w:val="ro-RO"/>
              </w:rPr>
              <w:t xml:space="preserve">sunt prezentați selectiv indicatorii privind starea sănătății populației din Republica  Moldova în comparație cu alte </w:t>
            </w:r>
            <w:r>
              <w:rPr>
                <w:rFonts w:ascii="Times New Roman" w:hAnsi="Times New Roman"/>
                <w:color w:val="auto"/>
                <w:szCs w:val="24"/>
                <w:lang w:val="ro-RO"/>
              </w:rPr>
              <w:t>ț</w:t>
            </w:r>
            <w:r w:rsidRPr="00B35923">
              <w:rPr>
                <w:rFonts w:ascii="Times New Roman" w:hAnsi="Times New Roman"/>
                <w:color w:val="auto"/>
                <w:szCs w:val="24"/>
                <w:lang w:val="ro-RO"/>
              </w:rPr>
              <w:t>ari din vecinătate precum și cu țările Europei de Vest (UE).</w:t>
            </w:r>
          </w:p>
          <w:p w14:paraId="20484490" w14:textId="5D24688F" w:rsidR="00835C57" w:rsidRPr="00835C57" w:rsidRDefault="00835C57" w:rsidP="00835C57">
            <w:pPr>
              <w:pStyle w:val="Corpotesto1"/>
              <w:spacing w:after="0"/>
              <w:ind w:firstLine="709"/>
              <w:rPr>
                <w:rFonts w:ascii="Times New Roman" w:hAnsi="Times New Roman"/>
                <w:color w:val="auto"/>
                <w:sz w:val="20"/>
                <w:szCs w:val="20"/>
                <w:lang w:val="ro-MD"/>
              </w:rPr>
            </w:pPr>
            <w:r w:rsidRPr="00B35923">
              <w:rPr>
                <w:rFonts w:ascii="Times New Roman" w:hAnsi="Times New Roman"/>
                <w:color w:val="auto"/>
                <w:sz w:val="20"/>
                <w:szCs w:val="20"/>
                <w:lang w:val="ro-RO"/>
              </w:rPr>
              <w:t xml:space="preserve"> </w:t>
            </w:r>
            <w:bookmarkStart w:id="1" w:name="_Toc422127082"/>
            <w:r w:rsidRPr="00B35923">
              <w:rPr>
                <w:rFonts w:ascii="Times New Roman" w:hAnsi="Times New Roman"/>
                <w:color w:val="auto"/>
                <w:sz w:val="20"/>
                <w:szCs w:val="20"/>
                <w:lang w:val="ro-RO"/>
              </w:rPr>
              <w:t xml:space="preserve">Tabelul </w:t>
            </w:r>
            <w:r w:rsidRPr="00835C57">
              <w:rPr>
                <w:rFonts w:ascii="Times New Roman" w:hAnsi="Times New Roman"/>
                <w:color w:val="auto"/>
                <w:sz w:val="20"/>
                <w:szCs w:val="20"/>
                <w:lang w:val="ro-MD"/>
              </w:rPr>
              <w:t>1. Indicatorii selectați privind starea sănătății în comparație cu indicatorii internaționali din anul 2010</w:t>
            </w:r>
            <w:bookmarkEnd w:id="1"/>
          </w:p>
          <w:tbl>
            <w:tblPr>
              <w:tblW w:w="974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4644"/>
              <w:gridCol w:w="1275"/>
              <w:gridCol w:w="974"/>
              <w:gridCol w:w="1011"/>
              <w:gridCol w:w="1064"/>
              <w:gridCol w:w="779"/>
            </w:tblGrid>
            <w:tr w:rsidR="00835C57" w:rsidRPr="00835C57" w14:paraId="17684A2A" w14:textId="77777777" w:rsidTr="00111DA1">
              <w:tc>
                <w:tcPr>
                  <w:tcW w:w="4644" w:type="dxa"/>
                  <w:tcBorders>
                    <w:top w:val="single" w:sz="12" w:space="0" w:color="auto"/>
                    <w:left w:val="single" w:sz="12" w:space="0" w:color="auto"/>
                    <w:bottom w:val="double" w:sz="6" w:space="0" w:color="auto"/>
                    <w:right w:val="nil"/>
                  </w:tcBorders>
                  <w:shd w:val="clear" w:color="auto" w:fill="D9D9D9"/>
                </w:tcPr>
                <w:p w14:paraId="0F7B108C" w14:textId="77777777" w:rsidR="00835C57" w:rsidRPr="00835C57" w:rsidRDefault="00835C57" w:rsidP="00835C57">
                  <w:pPr>
                    <w:pStyle w:val="tabtextleft"/>
                    <w:tabs>
                      <w:tab w:val="left" w:pos="1354"/>
                    </w:tabs>
                    <w:spacing w:before="0" w:after="0"/>
                    <w:jc w:val="both"/>
                    <w:rPr>
                      <w:sz w:val="20"/>
                      <w:szCs w:val="20"/>
                      <w:lang w:val="ro-MD"/>
                    </w:rPr>
                  </w:pPr>
                  <w:r w:rsidRPr="00835C57">
                    <w:rPr>
                      <w:sz w:val="20"/>
                      <w:szCs w:val="20"/>
                      <w:lang w:val="ro-MD"/>
                    </w:rPr>
                    <w:t>Indicatorul</w:t>
                  </w:r>
                  <w:r w:rsidRPr="00835C57">
                    <w:rPr>
                      <w:sz w:val="20"/>
                      <w:szCs w:val="20"/>
                      <w:lang w:val="ro-MD"/>
                    </w:rPr>
                    <w:tab/>
                  </w:r>
                </w:p>
              </w:tc>
              <w:tc>
                <w:tcPr>
                  <w:tcW w:w="1275" w:type="dxa"/>
                  <w:tcBorders>
                    <w:top w:val="single" w:sz="12" w:space="0" w:color="auto"/>
                    <w:left w:val="nil"/>
                    <w:bottom w:val="double" w:sz="6" w:space="0" w:color="auto"/>
                    <w:right w:val="nil"/>
                  </w:tcBorders>
                  <w:shd w:val="clear" w:color="auto" w:fill="D9D9D9"/>
                </w:tcPr>
                <w:p w14:paraId="7F36823A" w14:textId="77777777" w:rsidR="00835C57" w:rsidRPr="00835C57" w:rsidRDefault="00835C57" w:rsidP="00835C57">
                  <w:pPr>
                    <w:pStyle w:val="tabtextleft"/>
                    <w:spacing w:before="0" w:after="0"/>
                    <w:jc w:val="both"/>
                    <w:rPr>
                      <w:sz w:val="20"/>
                      <w:szCs w:val="20"/>
                      <w:lang w:val="ro-MD"/>
                    </w:rPr>
                  </w:pPr>
                  <w:r w:rsidRPr="00835C57">
                    <w:rPr>
                      <w:sz w:val="20"/>
                      <w:szCs w:val="20"/>
                      <w:lang w:val="ro-MD"/>
                    </w:rPr>
                    <w:t>Moldova</w:t>
                  </w:r>
                </w:p>
              </w:tc>
              <w:tc>
                <w:tcPr>
                  <w:tcW w:w="974" w:type="dxa"/>
                  <w:tcBorders>
                    <w:top w:val="single" w:sz="12" w:space="0" w:color="auto"/>
                    <w:left w:val="nil"/>
                    <w:bottom w:val="double" w:sz="6" w:space="0" w:color="auto"/>
                    <w:right w:val="nil"/>
                  </w:tcBorders>
                  <w:shd w:val="clear" w:color="auto" w:fill="D9D9D9"/>
                </w:tcPr>
                <w:p w14:paraId="692EF430" w14:textId="77777777" w:rsidR="00835C57" w:rsidRPr="00835C57" w:rsidRDefault="00835C57" w:rsidP="00835C57">
                  <w:pPr>
                    <w:pStyle w:val="tabtextleft"/>
                    <w:spacing w:before="0" w:after="0"/>
                    <w:jc w:val="both"/>
                    <w:rPr>
                      <w:sz w:val="20"/>
                      <w:szCs w:val="20"/>
                      <w:lang w:val="ro-MD"/>
                    </w:rPr>
                  </w:pPr>
                  <w:r w:rsidRPr="00835C57">
                    <w:rPr>
                      <w:sz w:val="20"/>
                      <w:szCs w:val="20"/>
                      <w:lang w:val="ro-MD"/>
                    </w:rPr>
                    <w:t>Bulgaria</w:t>
                  </w:r>
                </w:p>
              </w:tc>
              <w:tc>
                <w:tcPr>
                  <w:tcW w:w="1011" w:type="dxa"/>
                  <w:tcBorders>
                    <w:top w:val="single" w:sz="12" w:space="0" w:color="auto"/>
                    <w:left w:val="nil"/>
                    <w:bottom w:val="double" w:sz="6" w:space="0" w:color="auto"/>
                    <w:right w:val="nil"/>
                  </w:tcBorders>
                  <w:shd w:val="clear" w:color="auto" w:fill="D9D9D9"/>
                </w:tcPr>
                <w:p w14:paraId="495ABEDD" w14:textId="77777777" w:rsidR="00835C57" w:rsidRPr="00835C57" w:rsidRDefault="00835C57" w:rsidP="00835C57">
                  <w:pPr>
                    <w:pStyle w:val="tabtextleft"/>
                    <w:spacing w:before="0" w:after="0"/>
                    <w:jc w:val="both"/>
                    <w:rPr>
                      <w:sz w:val="20"/>
                      <w:szCs w:val="20"/>
                      <w:lang w:val="ro-MD"/>
                    </w:rPr>
                  </w:pPr>
                  <w:r w:rsidRPr="00835C57">
                    <w:rPr>
                      <w:sz w:val="20"/>
                      <w:szCs w:val="20"/>
                      <w:lang w:val="ro-MD"/>
                    </w:rPr>
                    <w:t>Romania</w:t>
                  </w:r>
                </w:p>
              </w:tc>
              <w:tc>
                <w:tcPr>
                  <w:tcW w:w="1064" w:type="dxa"/>
                  <w:tcBorders>
                    <w:top w:val="single" w:sz="12" w:space="0" w:color="auto"/>
                    <w:left w:val="nil"/>
                    <w:bottom w:val="double" w:sz="6" w:space="0" w:color="auto"/>
                    <w:right w:val="nil"/>
                  </w:tcBorders>
                  <w:shd w:val="clear" w:color="auto" w:fill="D9D9D9"/>
                </w:tcPr>
                <w:p w14:paraId="3958ED91" w14:textId="77777777" w:rsidR="00835C57" w:rsidRPr="00835C57" w:rsidRDefault="00835C57" w:rsidP="00835C57">
                  <w:pPr>
                    <w:pStyle w:val="tabtextleft"/>
                    <w:spacing w:before="0" w:after="0"/>
                    <w:jc w:val="both"/>
                    <w:rPr>
                      <w:sz w:val="20"/>
                      <w:szCs w:val="20"/>
                      <w:lang w:val="ro-MD"/>
                    </w:rPr>
                  </w:pPr>
                  <w:r w:rsidRPr="00835C57">
                    <w:rPr>
                      <w:sz w:val="20"/>
                      <w:szCs w:val="20"/>
                      <w:lang w:val="ro-MD"/>
                    </w:rPr>
                    <w:t>Ucraina</w:t>
                  </w:r>
                </w:p>
              </w:tc>
              <w:tc>
                <w:tcPr>
                  <w:tcW w:w="779" w:type="dxa"/>
                  <w:tcBorders>
                    <w:top w:val="single" w:sz="12" w:space="0" w:color="auto"/>
                    <w:left w:val="nil"/>
                    <w:bottom w:val="double" w:sz="6" w:space="0" w:color="auto"/>
                    <w:right w:val="single" w:sz="12" w:space="0" w:color="auto"/>
                  </w:tcBorders>
                  <w:shd w:val="clear" w:color="auto" w:fill="D9D9D9"/>
                </w:tcPr>
                <w:p w14:paraId="239E9FE1" w14:textId="77777777" w:rsidR="00835C57" w:rsidRPr="00835C57" w:rsidRDefault="00835C57" w:rsidP="00835C57">
                  <w:pPr>
                    <w:pStyle w:val="tabtextleft"/>
                    <w:spacing w:before="0" w:after="0"/>
                    <w:jc w:val="both"/>
                    <w:rPr>
                      <w:sz w:val="20"/>
                      <w:szCs w:val="20"/>
                      <w:lang w:val="ro-MD"/>
                    </w:rPr>
                  </w:pPr>
                  <w:r w:rsidRPr="00835C57">
                    <w:rPr>
                      <w:sz w:val="20"/>
                      <w:szCs w:val="20"/>
                      <w:lang w:val="ro-MD"/>
                    </w:rPr>
                    <w:t>UE15</w:t>
                  </w:r>
                </w:p>
              </w:tc>
            </w:tr>
            <w:tr w:rsidR="00835C57" w:rsidRPr="00835C57" w14:paraId="3415E53C" w14:textId="77777777" w:rsidTr="00111DA1">
              <w:trPr>
                <w:trHeight w:val="493"/>
              </w:trPr>
              <w:tc>
                <w:tcPr>
                  <w:tcW w:w="4644" w:type="dxa"/>
                  <w:tcBorders>
                    <w:top w:val="double" w:sz="6" w:space="0" w:color="auto"/>
                    <w:left w:val="single" w:sz="12" w:space="0" w:color="auto"/>
                    <w:bottom w:val="dotted" w:sz="8" w:space="0" w:color="auto"/>
                    <w:right w:val="nil"/>
                  </w:tcBorders>
                </w:tcPr>
                <w:p w14:paraId="16F1F56B" w14:textId="78A6D8FD" w:rsidR="00835C57" w:rsidRPr="00835C57" w:rsidRDefault="00835C57" w:rsidP="00835C57">
                  <w:pPr>
                    <w:pStyle w:val="tabtextleft"/>
                    <w:spacing w:before="0" w:after="0"/>
                    <w:jc w:val="both"/>
                    <w:rPr>
                      <w:sz w:val="18"/>
                      <w:szCs w:val="18"/>
                      <w:lang w:val="ro-MD"/>
                    </w:rPr>
                  </w:pPr>
                  <w:r w:rsidRPr="00835C57">
                    <w:rPr>
                      <w:sz w:val="18"/>
                      <w:szCs w:val="18"/>
                      <w:lang w:val="ro-MD"/>
                    </w:rPr>
                    <w:t>Speranța de viață la naștere (ani) Total</w:t>
                  </w:r>
                </w:p>
              </w:tc>
              <w:tc>
                <w:tcPr>
                  <w:tcW w:w="1275" w:type="dxa"/>
                  <w:tcBorders>
                    <w:top w:val="double" w:sz="6" w:space="0" w:color="auto"/>
                    <w:left w:val="nil"/>
                    <w:bottom w:val="dotted" w:sz="8" w:space="0" w:color="auto"/>
                    <w:right w:val="nil"/>
                  </w:tcBorders>
                </w:tcPr>
                <w:p w14:paraId="5B60BA46"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69.1</w:t>
                  </w:r>
                </w:p>
              </w:tc>
              <w:tc>
                <w:tcPr>
                  <w:tcW w:w="974" w:type="dxa"/>
                  <w:tcBorders>
                    <w:top w:val="double" w:sz="6" w:space="0" w:color="auto"/>
                    <w:left w:val="nil"/>
                    <w:bottom w:val="dotted" w:sz="8" w:space="0" w:color="auto"/>
                    <w:right w:val="nil"/>
                  </w:tcBorders>
                </w:tcPr>
                <w:p w14:paraId="28D6F64F"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73.8</w:t>
                  </w:r>
                </w:p>
              </w:tc>
              <w:tc>
                <w:tcPr>
                  <w:tcW w:w="1011" w:type="dxa"/>
                  <w:tcBorders>
                    <w:top w:val="double" w:sz="6" w:space="0" w:color="auto"/>
                    <w:left w:val="nil"/>
                    <w:bottom w:val="dotted" w:sz="8" w:space="0" w:color="auto"/>
                    <w:right w:val="nil"/>
                  </w:tcBorders>
                </w:tcPr>
                <w:p w14:paraId="59B3F73C"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73.6</w:t>
                  </w:r>
                </w:p>
              </w:tc>
              <w:tc>
                <w:tcPr>
                  <w:tcW w:w="1064" w:type="dxa"/>
                  <w:tcBorders>
                    <w:top w:val="double" w:sz="6" w:space="0" w:color="auto"/>
                    <w:left w:val="nil"/>
                    <w:bottom w:val="dotted" w:sz="8" w:space="0" w:color="auto"/>
                    <w:right w:val="nil"/>
                  </w:tcBorders>
                </w:tcPr>
                <w:p w14:paraId="68209E06"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69.</w:t>
                  </w:r>
                </w:p>
              </w:tc>
              <w:tc>
                <w:tcPr>
                  <w:tcW w:w="779" w:type="dxa"/>
                  <w:tcBorders>
                    <w:top w:val="double" w:sz="6" w:space="0" w:color="auto"/>
                    <w:left w:val="nil"/>
                    <w:bottom w:val="dotted" w:sz="8" w:space="0" w:color="auto"/>
                    <w:right w:val="single" w:sz="12" w:space="0" w:color="auto"/>
                  </w:tcBorders>
                </w:tcPr>
                <w:p w14:paraId="465B353B"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81.0*</w:t>
                  </w:r>
                </w:p>
              </w:tc>
            </w:tr>
            <w:tr w:rsidR="00835C57" w:rsidRPr="00835C57" w14:paraId="39D91E9B" w14:textId="77777777" w:rsidTr="00111DA1">
              <w:tc>
                <w:tcPr>
                  <w:tcW w:w="4644" w:type="dxa"/>
                  <w:tcBorders>
                    <w:top w:val="dotted" w:sz="8" w:space="0" w:color="auto"/>
                    <w:left w:val="single" w:sz="12" w:space="0" w:color="auto"/>
                    <w:bottom w:val="dotted" w:sz="8" w:space="0" w:color="auto"/>
                    <w:right w:val="nil"/>
                  </w:tcBorders>
                </w:tcPr>
                <w:p w14:paraId="47080F9B" w14:textId="3A4BF229" w:rsidR="00835C57" w:rsidRPr="00835C57" w:rsidRDefault="00835C57" w:rsidP="00835C57">
                  <w:pPr>
                    <w:pStyle w:val="tabtextleft"/>
                    <w:spacing w:before="0" w:after="0"/>
                    <w:jc w:val="both"/>
                    <w:rPr>
                      <w:sz w:val="18"/>
                      <w:szCs w:val="18"/>
                      <w:lang w:val="ro-MD"/>
                    </w:rPr>
                  </w:pPr>
                  <w:r w:rsidRPr="00835C57">
                    <w:rPr>
                      <w:sz w:val="18"/>
                      <w:szCs w:val="18"/>
                      <w:lang w:val="ro-MD"/>
                    </w:rPr>
                    <w:t>Mortalitatea infan</w:t>
                  </w:r>
                  <w:r w:rsidR="00362762">
                    <w:rPr>
                      <w:sz w:val="18"/>
                      <w:szCs w:val="18"/>
                      <w:lang w:val="ro-MD"/>
                    </w:rPr>
                    <w:t xml:space="preserve">tilă (pe 1000 de nașteri a unui </w:t>
                  </w:r>
                  <w:r w:rsidRPr="00835C57">
                    <w:rPr>
                      <w:sz w:val="18"/>
                      <w:szCs w:val="18"/>
                      <w:lang w:val="ro-MD"/>
                    </w:rPr>
                    <w:t>copil viu)</w:t>
                  </w:r>
                </w:p>
              </w:tc>
              <w:tc>
                <w:tcPr>
                  <w:tcW w:w="1275" w:type="dxa"/>
                  <w:tcBorders>
                    <w:top w:val="dotted" w:sz="8" w:space="0" w:color="auto"/>
                    <w:left w:val="nil"/>
                    <w:bottom w:val="dotted" w:sz="8" w:space="0" w:color="auto"/>
                    <w:right w:val="nil"/>
                  </w:tcBorders>
                </w:tcPr>
                <w:p w14:paraId="1B4B7ADD"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11.8</w:t>
                  </w:r>
                </w:p>
              </w:tc>
              <w:tc>
                <w:tcPr>
                  <w:tcW w:w="974" w:type="dxa"/>
                  <w:tcBorders>
                    <w:top w:val="dotted" w:sz="8" w:space="0" w:color="auto"/>
                    <w:left w:val="nil"/>
                    <w:bottom w:val="dotted" w:sz="8" w:space="0" w:color="auto"/>
                    <w:right w:val="nil"/>
                  </w:tcBorders>
                </w:tcPr>
                <w:p w14:paraId="39B523B0"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9.4</w:t>
                  </w:r>
                </w:p>
              </w:tc>
              <w:tc>
                <w:tcPr>
                  <w:tcW w:w="1011" w:type="dxa"/>
                  <w:tcBorders>
                    <w:top w:val="dotted" w:sz="8" w:space="0" w:color="auto"/>
                    <w:left w:val="nil"/>
                    <w:bottom w:val="dotted" w:sz="8" w:space="0" w:color="auto"/>
                    <w:right w:val="nil"/>
                  </w:tcBorders>
                </w:tcPr>
                <w:p w14:paraId="7526E1A3"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9.8</w:t>
                  </w:r>
                </w:p>
              </w:tc>
              <w:tc>
                <w:tcPr>
                  <w:tcW w:w="1064" w:type="dxa"/>
                  <w:tcBorders>
                    <w:top w:val="dotted" w:sz="8" w:space="0" w:color="auto"/>
                    <w:left w:val="nil"/>
                    <w:bottom w:val="dotted" w:sz="8" w:space="0" w:color="auto"/>
                    <w:right w:val="nil"/>
                  </w:tcBorders>
                </w:tcPr>
                <w:p w14:paraId="6FAB2E16"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9.1</w:t>
                  </w:r>
                </w:p>
              </w:tc>
              <w:tc>
                <w:tcPr>
                  <w:tcW w:w="779" w:type="dxa"/>
                  <w:tcBorders>
                    <w:top w:val="dotted" w:sz="8" w:space="0" w:color="auto"/>
                    <w:left w:val="nil"/>
                    <w:bottom w:val="dotted" w:sz="8" w:space="0" w:color="auto"/>
                    <w:right w:val="single" w:sz="12" w:space="0" w:color="auto"/>
                  </w:tcBorders>
                </w:tcPr>
                <w:p w14:paraId="1513F635"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3.7*</w:t>
                  </w:r>
                </w:p>
              </w:tc>
            </w:tr>
            <w:tr w:rsidR="00835C57" w:rsidRPr="00835C57" w14:paraId="73DC6323" w14:textId="77777777" w:rsidTr="00111DA1">
              <w:tc>
                <w:tcPr>
                  <w:tcW w:w="4644" w:type="dxa"/>
                  <w:tcBorders>
                    <w:top w:val="dotted" w:sz="8" w:space="0" w:color="auto"/>
                    <w:left w:val="single" w:sz="12" w:space="0" w:color="auto"/>
                    <w:bottom w:val="dotted" w:sz="8" w:space="0" w:color="auto"/>
                    <w:right w:val="nil"/>
                  </w:tcBorders>
                </w:tcPr>
                <w:p w14:paraId="5977E17F" w14:textId="5774CACF" w:rsidR="00835C57" w:rsidRPr="00835C57" w:rsidRDefault="00835C57" w:rsidP="00835C57">
                  <w:pPr>
                    <w:pStyle w:val="tabtextleft"/>
                    <w:spacing w:before="0" w:after="0"/>
                    <w:jc w:val="both"/>
                    <w:rPr>
                      <w:sz w:val="18"/>
                      <w:szCs w:val="18"/>
                      <w:lang w:val="ro-MD"/>
                    </w:rPr>
                  </w:pPr>
                  <w:r w:rsidRPr="00835C57">
                    <w:rPr>
                      <w:sz w:val="18"/>
                      <w:szCs w:val="18"/>
                      <w:lang w:val="ro-MD"/>
                    </w:rPr>
                    <w:t>Leziunile și intoxicațiile cauzate de factori externi RSM</w:t>
                  </w:r>
                </w:p>
              </w:tc>
              <w:tc>
                <w:tcPr>
                  <w:tcW w:w="1275" w:type="dxa"/>
                  <w:tcBorders>
                    <w:top w:val="dotted" w:sz="8" w:space="0" w:color="auto"/>
                    <w:left w:val="nil"/>
                    <w:bottom w:val="dotted" w:sz="8" w:space="0" w:color="auto"/>
                    <w:right w:val="nil"/>
                  </w:tcBorders>
                </w:tcPr>
                <w:p w14:paraId="6712A006"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103.1</w:t>
                  </w:r>
                </w:p>
              </w:tc>
              <w:tc>
                <w:tcPr>
                  <w:tcW w:w="974" w:type="dxa"/>
                  <w:tcBorders>
                    <w:top w:val="dotted" w:sz="8" w:space="0" w:color="auto"/>
                    <w:left w:val="nil"/>
                    <w:bottom w:val="dotted" w:sz="8" w:space="0" w:color="auto"/>
                    <w:right w:val="nil"/>
                  </w:tcBorders>
                </w:tcPr>
                <w:p w14:paraId="5091ECAE"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35.0</w:t>
                  </w:r>
                </w:p>
              </w:tc>
              <w:tc>
                <w:tcPr>
                  <w:tcW w:w="1011" w:type="dxa"/>
                  <w:tcBorders>
                    <w:top w:val="dotted" w:sz="8" w:space="0" w:color="auto"/>
                    <w:left w:val="nil"/>
                    <w:bottom w:val="dotted" w:sz="8" w:space="0" w:color="auto"/>
                    <w:right w:val="nil"/>
                  </w:tcBorders>
                </w:tcPr>
                <w:p w14:paraId="0931BBA3"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53.3</w:t>
                  </w:r>
                </w:p>
              </w:tc>
              <w:tc>
                <w:tcPr>
                  <w:tcW w:w="1064" w:type="dxa"/>
                  <w:tcBorders>
                    <w:top w:val="dotted" w:sz="8" w:space="0" w:color="auto"/>
                    <w:left w:val="nil"/>
                    <w:bottom w:val="dotted" w:sz="8" w:space="0" w:color="auto"/>
                    <w:right w:val="nil"/>
                  </w:tcBorders>
                </w:tcPr>
                <w:p w14:paraId="53F80952"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88.4</w:t>
                  </w:r>
                </w:p>
              </w:tc>
              <w:tc>
                <w:tcPr>
                  <w:tcW w:w="779" w:type="dxa"/>
                  <w:tcBorders>
                    <w:top w:val="dotted" w:sz="8" w:space="0" w:color="auto"/>
                    <w:left w:val="nil"/>
                    <w:bottom w:val="dotted" w:sz="8" w:space="0" w:color="auto"/>
                    <w:right w:val="single" w:sz="12" w:space="0" w:color="auto"/>
                  </w:tcBorders>
                </w:tcPr>
                <w:p w14:paraId="6D8A75F6"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31.9*</w:t>
                  </w:r>
                </w:p>
              </w:tc>
            </w:tr>
            <w:tr w:rsidR="00835C57" w:rsidRPr="00835C57" w14:paraId="32557499" w14:textId="77777777" w:rsidTr="00111DA1">
              <w:tc>
                <w:tcPr>
                  <w:tcW w:w="4644" w:type="dxa"/>
                  <w:tcBorders>
                    <w:top w:val="dotted" w:sz="8" w:space="0" w:color="auto"/>
                    <w:left w:val="single" w:sz="12" w:space="0" w:color="auto"/>
                    <w:bottom w:val="dotted" w:sz="8" w:space="0" w:color="auto"/>
                    <w:right w:val="nil"/>
                  </w:tcBorders>
                </w:tcPr>
                <w:p w14:paraId="68D430D2" w14:textId="29643142" w:rsidR="00835C57" w:rsidRPr="00835C57" w:rsidRDefault="00835C57" w:rsidP="00835C57">
                  <w:pPr>
                    <w:pStyle w:val="tabtextleft"/>
                    <w:spacing w:before="0" w:after="0"/>
                    <w:jc w:val="both"/>
                    <w:rPr>
                      <w:sz w:val="18"/>
                      <w:szCs w:val="18"/>
                      <w:lang w:val="ro-MD"/>
                    </w:rPr>
                  </w:pPr>
                  <w:r w:rsidRPr="00835C57">
                    <w:rPr>
                      <w:sz w:val="18"/>
                      <w:szCs w:val="18"/>
                      <w:lang w:val="ro-MD"/>
                    </w:rPr>
                    <w:t>Maladii infecțioase</w:t>
                  </w:r>
                  <w:r>
                    <w:rPr>
                      <w:sz w:val="18"/>
                      <w:szCs w:val="18"/>
                      <w:lang w:val="ro-MD"/>
                    </w:rPr>
                    <w:t xml:space="preserve"> și</w:t>
                  </w:r>
                  <w:r w:rsidRPr="00835C57">
                    <w:rPr>
                      <w:sz w:val="18"/>
                      <w:szCs w:val="18"/>
                      <w:lang w:val="ro-MD"/>
                    </w:rPr>
                    <w:t xml:space="preserve"> parazitare RSM</w:t>
                  </w:r>
                </w:p>
              </w:tc>
              <w:tc>
                <w:tcPr>
                  <w:tcW w:w="1275" w:type="dxa"/>
                  <w:tcBorders>
                    <w:top w:val="dotted" w:sz="8" w:space="0" w:color="auto"/>
                    <w:left w:val="nil"/>
                    <w:bottom w:val="dotted" w:sz="8" w:space="0" w:color="auto"/>
                    <w:right w:val="nil"/>
                  </w:tcBorders>
                </w:tcPr>
                <w:p w14:paraId="2F61D2EA"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18.8</w:t>
                  </w:r>
                </w:p>
              </w:tc>
              <w:tc>
                <w:tcPr>
                  <w:tcW w:w="974" w:type="dxa"/>
                  <w:tcBorders>
                    <w:top w:val="dotted" w:sz="8" w:space="0" w:color="auto"/>
                    <w:left w:val="nil"/>
                    <w:bottom w:val="dotted" w:sz="8" w:space="0" w:color="auto"/>
                    <w:right w:val="nil"/>
                  </w:tcBorders>
                </w:tcPr>
                <w:p w14:paraId="56E520B1"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6.6</w:t>
                  </w:r>
                </w:p>
              </w:tc>
              <w:tc>
                <w:tcPr>
                  <w:tcW w:w="1011" w:type="dxa"/>
                  <w:tcBorders>
                    <w:top w:val="dotted" w:sz="8" w:space="0" w:color="auto"/>
                    <w:left w:val="nil"/>
                    <w:bottom w:val="dotted" w:sz="8" w:space="0" w:color="auto"/>
                    <w:right w:val="nil"/>
                  </w:tcBorders>
                </w:tcPr>
                <w:p w14:paraId="2F23FD4B"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10.4</w:t>
                  </w:r>
                </w:p>
              </w:tc>
              <w:tc>
                <w:tcPr>
                  <w:tcW w:w="1064" w:type="dxa"/>
                  <w:tcBorders>
                    <w:top w:val="dotted" w:sz="8" w:space="0" w:color="auto"/>
                    <w:left w:val="nil"/>
                    <w:bottom w:val="dotted" w:sz="8" w:space="0" w:color="auto"/>
                    <w:right w:val="nil"/>
                  </w:tcBorders>
                </w:tcPr>
                <w:p w14:paraId="12B8FBAB"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30.4</w:t>
                  </w:r>
                </w:p>
              </w:tc>
              <w:tc>
                <w:tcPr>
                  <w:tcW w:w="779" w:type="dxa"/>
                  <w:tcBorders>
                    <w:top w:val="dotted" w:sz="8" w:space="0" w:color="auto"/>
                    <w:left w:val="nil"/>
                    <w:bottom w:val="dotted" w:sz="8" w:space="0" w:color="auto"/>
                    <w:right w:val="single" w:sz="12" w:space="0" w:color="auto"/>
                  </w:tcBorders>
                </w:tcPr>
                <w:p w14:paraId="5D9B854B"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9.2*</w:t>
                  </w:r>
                </w:p>
              </w:tc>
            </w:tr>
            <w:tr w:rsidR="00835C57" w:rsidRPr="00F67D35" w14:paraId="61969F92" w14:textId="77777777" w:rsidTr="00111DA1">
              <w:tc>
                <w:tcPr>
                  <w:tcW w:w="4644" w:type="dxa"/>
                  <w:tcBorders>
                    <w:top w:val="dotted" w:sz="8" w:space="0" w:color="auto"/>
                    <w:left w:val="single" w:sz="12" w:space="0" w:color="auto"/>
                    <w:bottom w:val="single" w:sz="12" w:space="0" w:color="auto"/>
                    <w:right w:val="nil"/>
                  </w:tcBorders>
                </w:tcPr>
                <w:p w14:paraId="1366F012" w14:textId="5790F9E7" w:rsidR="00835C57" w:rsidRPr="00835C57" w:rsidRDefault="00835C57" w:rsidP="00835C57">
                  <w:pPr>
                    <w:pStyle w:val="tabtextleft"/>
                    <w:spacing w:before="0" w:after="0"/>
                    <w:jc w:val="both"/>
                    <w:rPr>
                      <w:sz w:val="18"/>
                      <w:szCs w:val="18"/>
                      <w:lang w:val="ro-MD"/>
                    </w:rPr>
                  </w:pPr>
                  <w:r w:rsidRPr="00835C57">
                    <w:rPr>
                      <w:sz w:val="18"/>
                      <w:szCs w:val="18"/>
                      <w:lang w:val="ro-MD"/>
                    </w:rPr>
                    <w:t>Maladiile cronice a ficatului și cirozele, RSM</w:t>
                  </w:r>
                </w:p>
              </w:tc>
              <w:tc>
                <w:tcPr>
                  <w:tcW w:w="1275" w:type="dxa"/>
                  <w:tcBorders>
                    <w:top w:val="dotted" w:sz="8" w:space="0" w:color="auto"/>
                    <w:left w:val="nil"/>
                    <w:bottom w:val="single" w:sz="12" w:space="0" w:color="auto"/>
                    <w:right w:val="nil"/>
                  </w:tcBorders>
                </w:tcPr>
                <w:p w14:paraId="6F1497E3"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cr/>
                    <w:t>02.8</w:t>
                  </w:r>
                </w:p>
              </w:tc>
              <w:tc>
                <w:tcPr>
                  <w:tcW w:w="974" w:type="dxa"/>
                  <w:tcBorders>
                    <w:top w:val="dotted" w:sz="8" w:space="0" w:color="auto"/>
                    <w:left w:val="nil"/>
                    <w:bottom w:val="single" w:sz="12" w:space="0" w:color="auto"/>
                    <w:right w:val="nil"/>
                  </w:tcBorders>
                </w:tcPr>
                <w:p w14:paraId="0413C5E5"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15.5</w:t>
                  </w:r>
                </w:p>
              </w:tc>
              <w:tc>
                <w:tcPr>
                  <w:tcW w:w="1011" w:type="dxa"/>
                  <w:tcBorders>
                    <w:top w:val="dotted" w:sz="8" w:space="0" w:color="auto"/>
                    <w:left w:val="nil"/>
                    <w:bottom w:val="single" w:sz="12" w:space="0" w:color="auto"/>
                    <w:right w:val="nil"/>
                  </w:tcBorders>
                </w:tcPr>
                <w:p w14:paraId="059BA15C"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46.6</w:t>
                  </w:r>
                </w:p>
              </w:tc>
              <w:tc>
                <w:tcPr>
                  <w:tcW w:w="1064" w:type="dxa"/>
                  <w:tcBorders>
                    <w:top w:val="dotted" w:sz="8" w:space="0" w:color="auto"/>
                    <w:left w:val="nil"/>
                    <w:bottom w:val="single" w:sz="12" w:space="0" w:color="auto"/>
                    <w:right w:val="nil"/>
                  </w:tcBorders>
                </w:tcPr>
                <w:p w14:paraId="3E89FE9E"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36.0**</w:t>
                  </w:r>
                </w:p>
              </w:tc>
              <w:tc>
                <w:tcPr>
                  <w:tcW w:w="779" w:type="dxa"/>
                  <w:tcBorders>
                    <w:top w:val="dotted" w:sz="8" w:space="0" w:color="auto"/>
                    <w:left w:val="nil"/>
                    <w:bottom w:val="single" w:sz="12" w:space="0" w:color="auto"/>
                    <w:right w:val="single" w:sz="12" w:space="0" w:color="auto"/>
                  </w:tcBorders>
                </w:tcPr>
                <w:p w14:paraId="4EF9D614" w14:textId="77777777" w:rsidR="00835C57" w:rsidRPr="00835C57" w:rsidRDefault="00835C57" w:rsidP="00835C57">
                  <w:pPr>
                    <w:pStyle w:val="tabtextleft"/>
                    <w:spacing w:before="0" w:after="0"/>
                    <w:jc w:val="both"/>
                    <w:rPr>
                      <w:sz w:val="18"/>
                      <w:szCs w:val="18"/>
                      <w:lang w:val="ro-MD"/>
                    </w:rPr>
                  </w:pPr>
                  <w:r w:rsidRPr="00835C57">
                    <w:rPr>
                      <w:sz w:val="18"/>
                      <w:szCs w:val="18"/>
                      <w:lang w:val="ro-MD"/>
                    </w:rPr>
                    <w:t>10.2*</w:t>
                  </w:r>
                </w:p>
              </w:tc>
            </w:tr>
          </w:tbl>
          <w:p w14:paraId="6A7489DD" w14:textId="77777777" w:rsidR="00835C57" w:rsidRPr="00F57FFB" w:rsidRDefault="00835C57" w:rsidP="00835C57">
            <w:pPr>
              <w:pStyle w:val="footnote"/>
              <w:ind w:left="1080" w:firstLine="0"/>
              <w:jc w:val="both"/>
              <w:rPr>
                <w:rFonts w:ascii="Times New Roman" w:hAnsi="Times New Roman"/>
                <w:color w:val="auto"/>
                <w:lang w:val="ro-RO" w:eastAsia="en-GB"/>
              </w:rPr>
            </w:pPr>
            <w:r w:rsidRPr="00F57FFB">
              <w:rPr>
                <w:rFonts w:ascii="Times New Roman" w:hAnsi="Times New Roman"/>
                <w:color w:val="auto"/>
                <w:lang w:val="ro-RO" w:eastAsia="en-GB"/>
              </w:rPr>
              <w:t xml:space="preserve">Sursă: </w:t>
            </w:r>
            <w:r w:rsidRPr="00F57FFB">
              <w:rPr>
                <w:rFonts w:ascii="Times New Roman" w:hAnsi="Times New Roman"/>
                <w:color w:val="auto"/>
                <w:lang w:val="ro-RO" w:eastAsia="en-GB"/>
              </w:rPr>
              <w:fldChar w:fldCharType="begin" w:fldLock="1"/>
            </w:r>
            <w:r w:rsidRPr="00F57FFB">
              <w:rPr>
                <w:rFonts w:ascii="Times New Roman" w:hAnsi="Times New Roman"/>
                <w:color w:val="auto"/>
                <w:lang w:val="ro-RO" w:eastAsia="en-GB"/>
              </w:rPr>
              <w:instrText>ADDIN CSL_CITATION { "citationItems" : [ { "id" : "ITEM-1", "itemData" : { "author" : [ { "dropping-particle" : "", "family" : "WHO Euro", "given" : "", "non-dropping-particle" : "", "parse-names" : false, "suffix" : "" } ], "container-title" : "Health Policy Paper Series - Republic of Moldova", "id" : "ITEM-1", "issued" : { "date-parts" : [ [ "2012" ] ] }, "title" : "Evaluation of the structure and provision of primary care in the republic of Moldova", "type" : "article-journal", "volume" : "5" }, "uris" : [ "http://www.mendeley.com/documents/?uuid=4d418ed7-6bf6-41d2-8e51-d2661613fee7" ] } ], "mendeley" : { "formattedCitation" : "(WHO Euro 2012)", "plainTextFormattedCitation" : "(WHO Euro 2012)", "previouslyFormattedCitation" : "(WHO Euro 2012)" }, "properties" : { "noteIndex" : 0 }, "schema" : "https://github.com/citation-style-language/schema/raw/master/csl-citation.json" }</w:instrText>
            </w:r>
            <w:r w:rsidRPr="00F57FFB">
              <w:rPr>
                <w:rFonts w:ascii="Times New Roman" w:hAnsi="Times New Roman"/>
                <w:color w:val="auto"/>
                <w:lang w:val="ro-RO" w:eastAsia="en-GB"/>
              </w:rPr>
              <w:fldChar w:fldCharType="separate"/>
            </w:r>
            <w:r w:rsidRPr="00F57FFB">
              <w:rPr>
                <w:rFonts w:ascii="Times New Roman" w:hAnsi="Times New Roman"/>
                <w:color w:val="auto"/>
                <w:lang w:val="ro-RO" w:eastAsia="en-GB"/>
              </w:rPr>
              <w:t>(OMS Euro 2012)</w:t>
            </w:r>
            <w:r w:rsidRPr="00F57FFB">
              <w:rPr>
                <w:rFonts w:ascii="Times New Roman" w:hAnsi="Times New Roman"/>
                <w:color w:val="auto"/>
                <w:lang w:val="ro-RO" w:eastAsia="en-GB"/>
              </w:rPr>
              <w:fldChar w:fldCharType="end"/>
            </w:r>
          </w:p>
          <w:p w14:paraId="13D9DDB9" w14:textId="267C9015" w:rsidR="00835C57" w:rsidRPr="00F57FFB" w:rsidRDefault="00835C57" w:rsidP="00835C57">
            <w:pPr>
              <w:pStyle w:val="footnote"/>
              <w:ind w:left="1080" w:firstLine="0"/>
              <w:jc w:val="both"/>
              <w:rPr>
                <w:rFonts w:ascii="Times New Roman" w:hAnsi="Times New Roman"/>
                <w:color w:val="auto"/>
                <w:lang w:val="ro-RO" w:eastAsia="en-GB"/>
              </w:rPr>
            </w:pPr>
            <w:r w:rsidRPr="00F57FFB">
              <w:rPr>
                <w:rFonts w:ascii="Times New Roman" w:hAnsi="Times New Roman"/>
                <w:color w:val="auto"/>
                <w:lang w:val="ro-RO" w:eastAsia="en-GB"/>
              </w:rPr>
              <w:t>RSM = Rata Standardizată a Mortalității x 100.000 .* = datele din 2009 ** = datele de până în 2007</w:t>
            </w:r>
          </w:p>
          <w:p w14:paraId="281BAE0B" w14:textId="15E309DA" w:rsidR="00835C57" w:rsidRPr="00B35923" w:rsidRDefault="00835C57" w:rsidP="00835C57">
            <w:pPr>
              <w:spacing w:after="0" w:line="276" w:lineRule="auto"/>
              <w:jc w:val="both"/>
              <w:rPr>
                <w:rFonts w:ascii="Times New Roman" w:hAnsi="Times New Roman" w:cs="Times New Roman"/>
                <w:i/>
                <w:sz w:val="24"/>
                <w:szCs w:val="24"/>
                <w:lang w:val="ro-RO"/>
              </w:rPr>
            </w:pPr>
            <w:r w:rsidRPr="00B35923">
              <w:rPr>
                <w:rFonts w:ascii="Times New Roman" w:hAnsi="Times New Roman" w:cs="Times New Roman"/>
                <w:sz w:val="24"/>
                <w:szCs w:val="24"/>
                <w:shd w:val="clear" w:color="auto" w:fill="FFFFFF"/>
                <w:lang w:val="ro-RO"/>
              </w:rPr>
              <w:t xml:space="preserve">Informația cu privire la valurile de căldură din 2007 în Chișinău a fost utilizată la realizarea studiului despre legăturile dintre temperaturile ridicate și mortalitatea excesivă cauzată de aceste evenimente. Autorii studiului (N. Opopol, R. Corobov - 2010), </w:t>
            </w:r>
            <w:r w:rsidRPr="00B35923">
              <w:rPr>
                <w:rFonts w:ascii="Times New Roman" w:hAnsi="Times New Roman" w:cs="Times New Roman"/>
                <w:i/>
                <w:sz w:val="24"/>
                <w:szCs w:val="24"/>
                <w:shd w:val="clear" w:color="auto" w:fill="FFFFFF"/>
                <w:lang w:val="ro-RO"/>
              </w:rPr>
              <w:t>Excess mortality in Chisinau during the hot summer of 2007. Proceedings of the National Conference: Health in relation to the environment.Chisinau, 15 October 2010, p. 22-33</w:t>
            </w:r>
            <w:r w:rsidRPr="00B35923">
              <w:rPr>
                <w:rFonts w:ascii="Times New Roman" w:hAnsi="Times New Roman" w:cs="Times New Roman"/>
                <w:sz w:val="24"/>
                <w:szCs w:val="24"/>
                <w:shd w:val="clear" w:color="auto" w:fill="FFFFFF"/>
                <w:lang w:val="ro-RO"/>
              </w:rPr>
              <w:t xml:space="preserve">)) au constatat că mortalitatea a crescut în aprilie–septembrie cu 190 de decese, </w:t>
            </w:r>
            <w:r w:rsidRPr="00B35923">
              <w:rPr>
                <w:rFonts w:ascii="Times New Roman" w:hAnsi="Times New Roman" w:cs="Times New Roman"/>
                <w:sz w:val="24"/>
                <w:szCs w:val="24"/>
                <w:shd w:val="clear" w:color="auto" w:fill="FFFFFF"/>
                <w:lang w:val="ro-RO"/>
              </w:rPr>
              <w:lastRenderedPageBreak/>
              <w:t>sau cu 6,5% comparativ cu perioada analogică a anilor de referință (2000-2008)(date mai actualizate lipsesc).</w:t>
            </w:r>
          </w:p>
          <w:p w14:paraId="513B356E" w14:textId="77777777" w:rsidR="00835C57" w:rsidRPr="00B35923" w:rsidRDefault="00835C57" w:rsidP="00835C57">
            <w:pPr>
              <w:spacing w:after="0" w:line="276" w:lineRule="auto"/>
              <w:jc w:val="both"/>
              <w:rPr>
                <w:rFonts w:ascii="Times New Roman" w:hAnsi="Times New Roman" w:cs="Times New Roman"/>
                <w:sz w:val="24"/>
                <w:szCs w:val="24"/>
                <w:lang w:val="ro-RO"/>
              </w:rPr>
            </w:pPr>
            <w:r w:rsidRPr="00B35923">
              <w:rPr>
                <w:rFonts w:ascii="Times New Roman" w:hAnsi="Times New Roman" w:cs="Times New Roman"/>
                <w:sz w:val="24"/>
                <w:szCs w:val="24"/>
                <w:lang w:val="ro-RO"/>
              </w:rPr>
              <w:t>În același timp, pot fi identificate anumite grupuri ale populației care manifestă o vulnerabilitate mai accentuată în anumite condiții de schimbare a climei:</w:t>
            </w:r>
          </w:p>
          <w:p w14:paraId="677D8B55" w14:textId="0C6DD1C2" w:rsidR="00835C57" w:rsidRPr="00B35923" w:rsidRDefault="00835C57" w:rsidP="00835C57">
            <w:pPr>
              <w:spacing w:after="0" w:line="276" w:lineRule="auto"/>
              <w:ind w:firstLine="720"/>
              <w:jc w:val="both"/>
              <w:rPr>
                <w:rFonts w:ascii="Times New Roman" w:hAnsi="Times New Roman" w:cs="Times New Roman"/>
                <w:i/>
                <w:sz w:val="24"/>
                <w:szCs w:val="24"/>
                <w:lang w:val="ro-RO"/>
              </w:rPr>
            </w:pPr>
            <w:r w:rsidRPr="00B35923">
              <w:rPr>
                <w:rFonts w:ascii="Times New Roman" w:hAnsi="Times New Roman" w:cs="Times New Roman"/>
                <w:i/>
                <w:sz w:val="24"/>
                <w:szCs w:val="24"/>
                <w:lang w:val="ro-RO"/>
              </w:rPr>
              <w:t>Populația vulnerabilă la schimbările climatice și pericolul pentru sănătate.</w:t>
            </w:r>
          </w:p>
          <w:p w14:paraId="56573BEE" w14:textId="2DE0738D" w:rsidR="00835C57" w:rsidRPr="00B35923" w:rsidRDefault="00835C57" w:rsidP="00835C57">
            <w:pPr>
              <w:spacing w:after="0" w:line="276" w:lineRule="auto"/>
              <w:jc w:val="both"/>
              <w:rPr>
                <w:rFonts w:ascii="Times New Roman" w:hAnsi="Times New Roman" w:cs="Times New Roman"/>
                <w:i/>
                <w:sz w:val="24"/>
                <w:szCs w:val="24"/>
                <w:lang w:val="ro-RO"/>
              </w:rPr>
            </w:pPr>
            <w:r w:rsidRPr="00B35923">
              <w:rPr>
                <w:rFonts w:ascii="Times New Roman" w:hAnsi="Times New Roman" w:cs="Times New Roman"/>
                <w:sz w:val="24"/>
                <w:szCs w:val="24"/>
                <w:lang w:val="ro-RO"/>
              </w:rPr>
              <w:t xml:space="preserve">Grupurile de populație cele mai vulnerabile la fenomenele extreme de vreme sunt copiii, persoanele în etate, precum și cele cu boli cronice și cele din grupurile defavorizate. În tabelul </w:t>
            </w:r>
            <w:r w:rsidR="00E63474">
              <w:rPr>
                <w:rFonts w:ascii="Times New Roman" w:hAnsi="Times New Roman" w:cs="Times New Roman"/>
                <w:sz w:val="24"/>
                <w:szCs w:val="24"/>
                <w:lang w:val="ro-RO"/>
              </w:rPr>
              <w:t>2</w:t>
            </w:r>
            <w:r w:rsidR="00E63474" w:rsidRPr="00B35923">
              <w:rPr>
                <w:rFonts w:ascii="Times New Roman" w:hAnsi="Times New Roman" w:cs="Times New Roman"/>
                <w:sz w:val="24"/>
                <w:szCs w:val="24"/>
                <w:lang w:val="ro-RO"/>
              </w:rPr>
              <w:t xml:space="preserve"> </w:t>
            </w:r>
            <w:r w:rsidRPr="00B35923">
              <w:rPr>
                <w:rFonts w:ascii="Times New Roman" w:hAnsi="Times New Roman" w:cs="Times New Roman"/>
                <w:sz w:val="24"/>
                <w:szCs w:val="24"/>
                <w:lang w:val="ro-RO"/>
              </w:rPr>
              <w:t>este prezentată o listă a populațiilor vulnerabile la schimbările climatice și pericolul pentru sănătate.</w:t>
            </w:r>
          </w:p>
          <w:p w14:paraId="6BA3038F" w14:textId="701BF6C2" w:rsidR="00835C57" w:rsidRPr="00B35923" w:rsidRDefault="00835C57" w:rsidP="00835C57">
            <w:pPr>
              <w:pStyle w:val="cb"/>
              <w:spacing w:before="0" w:beforeAutospacing="0" w:after="0" w:afterAutospacing="0"/>
              <w:ind w:left="720"/>
              <w:jc w:val="both"/>
              <w:rPr>
                <w:b w:val="0"/>
                <w:sz w:val="18"/>
                <w:szCs w:val="18"/>
                <w:lang w:val="ro-RO"/>
              </w:rPr>
            </w:pPr>
            <w:r w:rsidRPr="00B35923">
              <w:rPr>
                <w:b w:val="0"/>
                <w:sz w:val="18"/>
                <w:szCs w:val="18"/>
                <w:lang w:val="ro-RO"/>
              </w:rPr>
              <w:t>Tabelul 2 Grupurile deosebit de vulnerabile și sensibile la schimbările climatice și riscurile pentru sănătate</w:t>
            </w:r>
          </w:p>
          <w:tbl>
            <w:tblPr>
              <w:tblW w:w="4950" w:type="pct"/>
              <w:jc w:val="center"/>
              <w:tblCellMar>
                <w:top w:w="15" w:type="dxa"/>
                <w:left w:w="15" w:type="dxa"/>
                <w:bottom w:w="15" w:type="dxa"/>
                <w:right w:w="15" w:type="dxa"/>
              </w:tblCellMar>
              <w:tblLook w:val="04A0" w:firstRow="1" w:lastRow="0" w:firstColumn="1" w:lastColumn="0" w:noHBand="0" w:noVBand="1"/>
            </w:tblPr>
            <w:tblGrid>
              <w:gridCol w:w="6884"/>
              <w:gridCol w:w="2987"/>
            </w:tblGrid>
            <w:tr w:rsidR="00835C57" w:rsidRPr="00B35923" w14:paraId="2E99FFFA"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14:paraId="67CC6694" w14:textId="77777777" w:rsidR="00835C57" w:rsidRPr="00835C57" w:rsidRDefault="00835C57" w:rsidP="00835C57">
                  <w:pPr>
                    <w:spacing w:after="0" w:line="240" w:lineRule="auto"/>
                    <w:rPr>
                      <w:rFonts w:ascii="Times New Roman" w:hAnsi="Times New Roman" w:cs="Times New Roman"/>
                      <w:b/>
                      <w:bCs/>
                      <w:sz w:val="20"/>
                      <w:szCs w:val="20"/>
                      <w:lang w:val="ro-MD"/>
                    </w:rPr>
                  </w:pPr>
                  <w:r w:rsidRPr="00835C57">
                    <w:rPr>
                      <w:rFonts w:ascii="Times New Roman" w:hAnsi="Times New Roman" w:cs="Times New Roman"/>
                      <w:b/>
                      <w:bCs/>
                      <w:sz w:val="20"/>
                      <w:szCs w:val="20"/>
                      <w:lang w:val="ro-MD"/>
                    </w:rPr>
                    <w:t>Grupurile deosebit de vulnerabile</w:t>
                  </w:r>
                </w:p>
              </w:tc>
              <w:tc>
                <w:tcPr>
                  <w:tcW w:w="2957" w:type="dxa"/>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14:paraId="27882FAE" w14:textId="77777777" w:rsidR="00835C57" w:rsidRPr="00835C57" w:rsidRDefault="00835C57" w:rsidP="00835C57">
                  <w:pPr>
                    <w:spacing w:after="0" w:line="240" w:lineRule="auto"/>
                    <w:rPr>
                      <w:rFonts w:ascii="Times New Roman" w:hAnsi="Times New Roman" w:cs="Times New Roman"/>
                      <w:b/>
                      <w:bCs/>
                      <w:sz w:val="20"/>
                      <w:szCs w:val="20"/>
                      <w:lang w:val="ro-MD"/>
                    </w:rPr>
                  </w:pPr>
                  <w:r w:rsidRPr="00835C57">
                    <w:rPr>
                      <w:rFonts w:ascii="Times New Roman" w:hAnsi="Times New Roman" w:cs="Times New Roman"/>
                      <w:b/>
                      <w:bCs/>
                      <w:sz w:val="20"/>
                      <w:szCs w:val="20"/>
                      <w:lang w:val="ro-MD"/>
                    </w:rPr>
                    <w:t>Pericolul pentru sănătate</w:t>
                  </w:r>
                </w:p>
              </w:tc>
            </w:tr>
            <w:tr w:rsidR="00835C57" w:rsidRPr="00F67D35" w14:paraId="32A413A7"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DE486" w14:textId="349F69C0"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Persoanele în etate, cu boli cronice, nou-născuții și copiii, femeile gravide, săracii din zonele urbane și rurale, lucrătorii în aer liber</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4C630" w14:textId="3AC1CC0E"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Boli și decese legate de valurile de căldură</w:t>
                  </w:r>
                </w:p>
              </w:tc>
            </w:tr>
            <w:tr w:rsidR="00835C57" w:rsidRPr="00F67D35" w14:paraId="2EDA4341"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92BD04" w14:textId="74B8E4BE"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Copiii, persoanele cu boli cardiace și pulmonare, cu diabet, sportivii, lucrătorii în aer liber</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A2A01" w14:textId="0DEB52D4"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Boli și decese legate de calitatea joasă a aerului cauzate de poluare</w:t>
                  </w:r>
                </w:p>
              </w:tc>
            </w:tr>
            <w:tr w:rsidR="00835C57" w:rsidRPr="00F67D35" w14:paraId="73318974"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52D4C1" w14:textId="606AF4F6"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Săracii, femeile gravide, persoanele cu boli cronice, cu limitări de mobilitate și cognitive</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8B62C" w14:textId="6DDD10FE"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Boli și decese legate de fenomene climatice extreme</w:t>
                  </w:r>
                </w:p>
              </w:tc>
            </w:tr>
            <w:tr w:rsidR="00835C57" w:rsidRPr="00F67D35" w14:paraId="2517215C"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30E51" w14:textId="77777777"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 xml:space="preserve">Persoanele în etate, copiii </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F917E9" w14:textId="77777777"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Boli transmise prin apă şi alimente</w:t>
                  </w:r>
                </w:p>
              </w:tc>
            </w:tr>
            <w:tr w:rsidR="00835C57" w:rsidRPr="00B670D5" w14:paraId="35E18E18" w14:textId="77777777" w:rsidTr="00111DA1">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7867D" w14:textId="130FD611"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sz w:val="20"/>
                      <w:szCs w:val="20"/>
                      <w:lang w:val="ro-MD"/>
                    </w:rPr>
                    <w:t>Toate categoriile de populație, dar în special copiii, lucrătorii în aer liber</w:t>
                  </w:r>
                </w:p>
              </w:tc>
              <w:tc>
                <w:tcPr>
                  <w:tcW w:w="29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9F2880" w14:textId="77777777" w:rsidR="00835C57" w:rsidRPr="00835C57" w:rsidRDefault="00835C57" w:rsidP="00835C57">
                  <w:pPr>
                    <w:spacing w:after="0" w:line="240" w:lineRule="auto"/>
                    <w:rPr>
                      <w:rFonts w:ascii="Times New Roman" w:hAnsi="Times New Roman" w:cs="Times New Roman"/>
                      <w:sz w:val="20"/>
                      <w:szCs w:val="20"/>
                      <w:lang w:val="ro-MD"/>
                    </w:rPr>
                  </w:pPr>
                  <w:r w:rsidRPr="00835C57">
                    <w:rPr>
                      <w:rFonts w:ascii="Times New Roman" w:hAnsi="Times New Roman" w:cs="Times New Roman"/>
                      <w:iCs/>
                      <w:sz w:val="20"/>
                      <w:szCs w:val="20"/>
                      <w:lang w:val="ro-MD"/>
                    </w:rPr>
                    <w:t>Boli transmise prin vectori</w:t>
                  </w:r>
                  <w:r w:rsidRPr="00835C57">
                    <w:rPr>
                      <w:rFonts w:ascii="Times New Roman" w:hAnsi="Times New Roman" w:cs="Times New Roman"/>
                      <w:sz w:val="20"/>
                      <w:szCs w:val="20"/>
                      <w:lang w:val="ro-MD"/>
                    </w:rPr>
                    <w:t xml:space="preserve"> - Boala Lyme, West Nile</w:t>
                  </w:r>
                </w:p>
              </w:tc>
            </w:tr>
          </w:tbl>
          <w:p w14:paraId="2914EF29" w14:textId="77777777" w:rsidR="00835C57" w:rsidRPr="00B35923" w:rsidRDefault="00835C57" w:rsidP="00BE30CC">
            <w:pPr>
              <w:spacing w:after="0" w:line="276" w:lineRule="auto"/>
              <w:jc w:val="both"/>
              <w:rPr>
                <w:rFonts w:ascii="Times New Roman" w:hAnsi="Times New Roman" w:cs="Times New Roman"/>
                <w:sz w:val="24"/>
                <w:szCs w:val="24"/>
                <w:lang w:val="ro-RO"/>
              </w:rPr>
            </w:pPr>
            <w:r w:rsidRPr="00B35923">
              <w:rPr>
                <w:rFonts w:ascii="Times New Roman" w:hAnsi="Times New Roman" w:cs="Times New Roman"/>
                <w:sz w:val="24"/>
                <w:szCs w:val="24"/>
                <w:shd w:val="clear" w:color="auto" w:fill="FFFFFF"/>
                <w:lang w:val="ro-RO"/>
              </w:rPr>
              <w:t xml:space="preserve">Din punct de vedere al impactului potențial al schimbărilor climatice asupra </w:t>
            </w:r>
            <w:r w:rsidRPr="00B35923">
              <w:rPr>
                <w:rFonts w:ascii="Times New Roman" w:hAnsi="Times New Roman" w:cs="Times New Roman"/>
                <w:sz w:val="24"/>
                <w:szCs w:val="24"/>
                <w:lang w:val="ro-RO"/>
              </w:rPr>
              <w:t xml:space="preserve">securității alimentare și majorării gradului de productivitate agricolă, cei mai vulnerabili sunt oamenii ocupați în agricultură.   </w:t>
            </w:r>
          </w:p>
          <w:p w14:paraId="2327B377" w14:textId="77777777" w:rsidR="00835C57" w:rsidRDefault="00835C57" w:rsidP="00835C57">
            <w:pPr>
              <w:spacing w:after="0" w:line="276" w:lineRule="auto"/>
              <w:ind w:firstLine="720"/>
              <w:jc w:val="both"/>
              <w:rPr>
                <w:rFonts w:ascii="Times New Roman" w:hAnsi="Times New Roman" w:cs="Times New Roman"/>
                <w:sz w:val="24"/>
                <w:szCs w:val="24"/>
                <w:lang w:val="ro-RO"/>
              </w:rPr>
            </w:pPr>
            <w:r w:rsidRPr="00B35923">
              <w:rPr>
                <w:rFonts w:ascii="Times New Roman" w:hAnsi="Times New Roman" w:cs="Times New Roman"/>
                <w:i/>
                <w:sz w:val="24"/>
                <w:szCs w:val="24"/>
                <w:lang w:val="ro-RO"/>
              </w:rPr>
              <w:t>Populația din zonele rurale.</w:t>
            </w:r>
            <w:r w:rsidRPr="00B35923">
              <w:rPr>
                <w:rFonts w:ascii="Times New Roman" w:hAnsi="Times New Roman" w:cs="Times New Roman"/>
                <w:sz w:val="24"/>
                <w:szCs w:val="24"/>
                <w:lang w:val="ro-RO"/>
              </w:rPr>
              <w:t xml:space="preserve"> </w:t>
            </w:r>
          </w:p>
          <w:p w14:paraId="451C9F37" w14:textId="3D636D9D" w:rsidR="00835C57" w:rsidRDefault="0063552F" w:rsidP="00711289">
            <w:pPr>
              <w:spacing w:after="0" w:line="276" w:lineRule="auto"/>
              <w:jc w:val="both"/>
              <w:rPr>
                <w:rFonts w:ascii="Times New Roman" w:hAnsi="Times New Roman" w:cs="Times New Roman"/>
                <w:color w:val="1C1C1C"/>
                <w:sz w:val="24"/>
                <w:szCs w:val="24"/>
                <w:shd w:val="clear" w:color="auto" w:fill="FFFFFF"/>
                <w:lang w:val="ro-RO"/>
              </w:rPr>
            </w:pPr>
            <w:r>
              <w:rPr>
                <w:rFonts w:ascii="Times New Roman" w:hAnsi="Times New Roman" w:cs="Times New Roman"/>
                <w:sz w:val="24"/>
                <w:szCs w:val="24"/>
                <w:lang w:val="ro-RO"/>
              </w:rPr>
              <w:t xml:space="preserve">Aproximativ </w:t>
            </w:r>
            <w:r w:rsidR="00835C57" w:rsidRPr="005A2676">
              <w:rPr>
                <w:rFonts w:ascii="Times New Roman" w:hAnsi="Times New Roman" w:cs="Times New Roman"/>
                <w:sz w:val="24"/>
                <w:szCs w:val="24"/>
                <w:lang w:val="ro-RO"/>
              </w:rPr>
              <w:t xml:space="preserve">34.5% din populația rurală trăiește sub pragul sărăciei, comparativ cu 11,2% din zonele urbane, conform datelor din 2019. Totodată, în 2021 </w:t>
            </w:r>
            <w:r w:rsidR="00835C57" w:rsidRPr="005A2676">
              <w:rPr>
                <w:rFonts w:ascii="Times New Roman" w:hAnsi="Times New Roman" w:cs="Times New Roman"/>
                <w:color w:val="1C1C1C"/>
                <w:sz w:val="24"/>
                <w:szCs w:val="24"/>
                <w:shd w:val="clear" w:color="auto" w:fill="FFFFFF"/>
                <w:lang w:val="ro-RO"/>
              </w:rPr>
              <w:t>În funcție de</w:t>
            </w:r>
            <w:r w:rsidR="00835C57">
              <w:rPr>
                <w:rFonts w:ascii="Times New Roman" w:hAnsi="Times New Roman" w:cs="Times New Roman"/>
                <w:color w:val="1C1C1C"/>
                <w:sz w:val="24"/>
                <w:szCs w:val="24"/>
                <w:shd w:val="clear" w:color="auto" w:fill="FFFFFF"/>
                <w:lang w:val="ro-RO"/>
              </w:rPr>
              <w:t xml:space="preserve"> </w:t>
            </w:r>
            <w:r w:rsidR="00835C57" w:rsidRPr="005A2676">
              <w:rPr>
                <w:rStyle w:val="Strong"/>
                <w:rFonts w:ascii="Times New Roman" w:hAnsi="Times New Roman" w:cs="Times New Roman"/>
                <w:b w:val="0"/>
                <w:bCs w:val="0"/>
                <w:color w:val="1C1C1C"/>
                <w:sz w:val="24"/>
                <w:szCs w:val="24"/>
                <w:shd w:val="clear" w:color="auto" w:fill="FFFFFF"/>
                <w:lang w:val="ro-RO"/>
              </w:rPr>
              <w:t>sursa principală de venit al capului gospodăriei</w:t>
            </w:r>
            <w:r w:rsidR="00835C57" w:rsidRPr="005A2676">
              <w:rPr>
                <w:rStyle w:val="Strong"/>
                <w:rFonts w:ascii="Times New Roman" w:hAnsi="Times New Roman" w:cs="Times New Roman"/>
                <w:b w:val="0"/>
                <w:bCs w:val="0"/>
                <w:sz w:val="24"/>
                <w:szCs w:val="24"/>
                <w:lang w:val="ro-RO"/>
              </w:rPr>
              <w:t xml:space="preserve"> </w:t>
            </w:r>
            <w:r w:rsidR="00835C57" w:rsidRPr="005A2676">
              <w:rPr>
                <w:rFonts w:ascii="Times New Roman" w:hAnsi="Times New Roman" w:cs="Times New Roman"/>
                <w:color w:val="1C1C1C"/>
                <w:sz w:val="24"/>
                <w:szCs w:val="24"/>
                <w:shd w:val="clear" w:color="auto" w:fill="FFFFFF"/>
                <w:lang w:val="ro-RO"/>
              </w:rPr>
              <w:t>cele mai vulnerabile la sărăcie sunt gospodăriile unde capul gospodăriei este salariat în sectorul agricol (43,2%)</w:t>
            </w:r>
            <w:r w:rsidR="00835C57">
              <w:rPr>
                <w:rFonts w:ascii="Times New Roman" w:hAnsi="Times New Roman" w:cs="Times New Roman"/>
                <w:color w:val="1C1C1C"/>
                <w:sz w:val="24"/>
                <w:szCs w:val="24"/>
                <w:shd w:val="clear" w:color="auto" w:fill="FFFFFF"/>
                <w:lang w:val="ro-RO"/>
              </w:rPr>
              <w:t>.</w:t>
            </w:r>
          </w:p>
          <w:p w14:paraId="7614E9A7" w14:textId="77777777" w:rsidR="00835C57" w:rsidRDefault="00835C57" w:rsidP="00BE30CC">
            <w:pPr>
              <w:spacing w:after="0" w:line="276" w:lineRule="auto"/>
              <w:jc w:val="both"/>
              <w:rPr>
                <w:rFonts w:ascii="Times New Roman" w:hAnsi="Times New Roman" w:cs="Times New Roman"/>
                <w:sz w:val="24"/>
                <w:szCs w:val="24"/>
                <w:lang w:val="ro-RO"/>
              </w:rPr>
            </w:pPr>
            <w:r w:rsidRPr="003604C8">
              <w:rPr>
                <w:rFonts w:ascii="Times New Roman" w:hAnsi="Times New Roman" w:cs="Times New Roman"/>
                <w:sz w:val="24"/>
                <w:szCs w:val="24"/>
                <w:lang w:val="ro-RO"/>
              </w:rPr>
              <w:t xml:space="preserve">Din punct de vedere al riscurilor de inundații, cei mai vulnerabili sunt </w:t>
            </w:r>
            <w:r w:rsidRPr="003604C8">
              <w:rPr>
                <w:rFonts w:ascii="Times New Roman" w:hAnsi="Times New Roman" w:cs="Times New Roman"/>
                <w:i/>
                <w:sz w:val="24"/>
                <w:szCs w:val="24"/>
                <w:lang w:val="ro-RO"/>
              </w:rPr>
              <w:t>oamenii din localitățile amplasate în luncile râurilor</w:t>
            </w:r>
            <w:r w:rsidRPr="003604C8">
              <w:rPr>
                <w:rFonts w:ascii="Times New Roman" w:hAnsi="Times New Roman" w:cs="Times New Roman"/>
                <w:sz w:val="24"/>
                <w:szCs w:val="24"/>
                <w:lang w:val="ro-RO"/>
              </w:rPr>
              <w:t xml:space="preserve">, în mod special ale râului Prut și fluviului Nistru. Din punct de vedere al calamităților naturale, ale căror intensitate se remarcă mai accentuat în ultimii 20 de ani, cel mai vulnerabil grup sunt fermierii. </w:t>
            </w:r>
          </w:p>
          <w:p w14:paraId="2106B0AB" w14:textId="75FE2471" w:rsidR="00835C57" w:rsidRDefault="00835C57" w:rsidP="00BE30CC">
            <w:pPr>
              <w:spacing w:after="0" w:line="276" w:lineRule="auto"/>
              <w:jc w:val="both"/>
              <w:rPr>
                <w:rFonts w:ascii="Times New Roman" w:eastAsia="Times New Roman" w:hAnsi="Times New Roman" w:cs="Times New Roman"/>
                <w:sz w:val="24"/>
                <w:szCs w:val="24"/>
                <w:shd w:val="clear" w:color="auto" w:fill="FFFFFF"/>
                <w:lang w:val="ro-MD" w:eastAsia="ru-RU"/>
              </w:rPr>
            </w:pPr>
            <w:r w:rsidRPr="003604C8">
              <w:rPr>
                <w:rFonts w:ascii="Times New Roman" w:eastAsia="Times New Roman" w:hAnsi="Times New Roman" w:cs="Times New Roman"/>
                <w:sz w:val="24"/>
                <w:szCs w:val="24"/>
                <w:shd w:val="clear" w:color="auto" w:fill="FFFFFF"/>
                <w:lang w:val="ro-MD" w:eastAsia="ru-RU"/>
              </w:rPr>
              <w:t>Din cauza secetelor frecvente, a devenit problematică utilizarea biomasei pentru producerea energiei termice în zonele rurale.</w:t>
            </w:r>
          </w:p>
          <w:p w14:paraId="31C8FCF6" w14:textId="77777777" w:rsidR="00EF40D8" w:rsidRPr="009651DC" w:rsidRDefault="00EF40D8" w:rsidP="00BE30CC">
            <w:pPr>
              <w:spacing w:after="0" w:line="276" w:lineRule="auto"/>
              <w:jc w:val="both"/>
              <w:rPr>
                <w:rFonts w:ascii="Times New Roman" w:hAnsi="Times New Roman" w:cs="Times New Roman"/>
                <w:color w:val="000000"/>
                <w:sz w:val="24"/>
                <w:szCs w:val="24"/>
                <w:lang w:val="ro-RO"/>
              </w:rPr>
            </w:pPr>
          </w:p>
          <w:p w14:paraId="5AB1124B" w14:textId="3AAE85EA" w:rsidR="00835C57" w:rsidRDefault="00835C57" w:rsidP="00BE30CC">
            <w:pPr>
              <w:spacing w:after="0" w:line="276" w:lineRule="auto"/>
              <w:jc w:val="both"/>
              <w:rPr>
                <w:rFonts w:ascii="Times New Roman" w:hAnsi="Times New Roman" w:cs="Times New Roman"/>
                <w:sz w:val="24"/>
                <w:szCs w:val="24"/>
                <w:lang w:val="ro-RO"/>
              </w:rPr>
            </w:pPr>
            <w:r w:rsidRPr="002D3955">
              <w:rPr>
                <w:rFonts w:ascii="Times New Roman" w:hAnsi="Times New Roman" w:cs="Times New Roman"/>
                <w:sz w:val="24"/>
                <w:szCs w:val="24"/>
                <w:lang w:val="ro-RO"/>
              </w:rPr>
              <w:t xml:space="preserve">Unitățile principale de producere a energiei în RM cuprind </w:t>
            </w:r>
            <w:r w:rsidR="003B681B">
              <w:rPr>
                <w:rFonts w:ascii="Times New Roman" w:hAnsi="Times New Roman" w:cs="Times New Roman"/>
                <w:sz w:val="24"/>
                <w:szCs w:val="24"/>
                <w:lang w:val="ro-RO"/>
              </w:rPr>
              <w:t>Centralei Termoelectrice Moldovenești</w:t>
            </w:r>
            <w:r w:rsidR="003B681B" w:rsidRPr="002D3955">
              <w:rPr>
                <w:rFonts w:ascii="Times New Roman" w:hAnsi="Times New Roman" w:cs="Times New Roman"/>
                <w:sz w:val="24"/>
                <w:szCs w:val="24"/>
                <w:lang w:val="ro-RO"/>
              </w:rPr>
              <w:t xml:space="preserve"> </w:t>
            </w:r>
            <w:r w:rsidRPr="002D3955">
              <w:rPr>
                <w:rFonts w:ascii="Times New Roman" w:hAnsi="Times New Roman" w:cs="Times New Roman"/>
                <w:sz w:val="24"/>
                <w:szCs w:val="24"/>
                <w:lang w:val="ro-RO"/>
              </w:rPr>
              <w:t xml:space="preserve">din Dnestrovsc </w:t>
            </w:r>
            <w:r w:rsidR="006E03D5">
              <w:rPr>
                <w:rFonts w:ascii="Times New Roman" w:hAnsi="Times New Roman" w:cs="Times New Roman"/>
                <w:sz w:val="24"/>
                <w:szCs w:val="24"/>
                <w:lang w:val="ro-RO"/>
              </w:rPr>
              <w:t xml:space="preserve">(MGRES) </w:t>
            </w:r>
            <w:r w:rsidRPr="002D3955">
              <w:rPr>
                <w:rFonts w:ascii="Times New Roman" w:hAnsi="Times New Roman" w:cs="Times New Roman"/>
                <w:sz w:val="24"/>
                <w:szCs w:val="24"/>
                <w:lang w:val="ro-RO"/>
              </w:rPr>
              <w:t>cu o putere instalată de 2520 MW</w:t>
            </w:r>
            <w:r w:rsidR="006E03D5">
              <w:rPr>
                <w:rFonts w:ascii="Times New Roman" w:hAnsi="Times New Roman" w:cs="Times New Roman"/>
                <w:sz w:val="24"/>
                <w:szCs w:val="24"/>
                <w:lang w:val="ro-RO"/>
              </w:rPr>
              <w:t>,</w:t>
            </w:r>
            <w:r w:rsidRPr="002D3955">
              <w:rPr>
                <w:rFonts w:ascii="Times New Roman" w:hAnsi="Times New Roman" w:cs="Times New Roman"/>
                <w:sz w:val="24"/>
                <w:szCs w:val="24"/>
                <w:lang w:val="ro-RO"/>
              </w:rPr>
              <w:t xml:space="preserve"> </w:t>
            </w:r>
            <w:r w:rsidR="006E03D5">
              <w:rPr>
                <w:rFonts w:ascii="Times New Roman" w:hAnsi="Times New Roman" w:cs="Times New Roman"/>
                <w:sz w:val="24"/>
                <w:szCs w:val="24"/>
                <w:lang w:val="ro-RO"/>
              </w:rPr>
              <w:t>Centrala electrică cu termoficare nr. 1 (</w:t>
            </w:r>
            <w:r w:rsidRPr="002D3955">
              <w:rPr>
                <w:rFonts w:ascii="Times New Roman" w:hAnsi="Times New Roman" w:cs="Times New Roman"/>
                <w:sz w:val="24"/>
                <w:szCs w:val="24"/>
                <w:lang w:val="ro-RO"/>
              </w:rPr>
              <w:t>CET</w:t>
            </w:r>
            <w:r w:rsidR="00910B54">
              <w:rPr>
                <w:rFonts w:ascii="Times New Roman" w:hAnsi="Times New Roman" w:cs="Times New Roman"/>
                <w:sz w:val="24"/>
                <w:szCs w:val="24"/>
                <w:lang w:val="ro-RO"/>
              </w:rPr>
              <w:t xml:space="preserve"> sursa 2</w:t>
            </w:r>
            <w:r w:rsidR="006E03D5">
              <w:rPr>
                <w:rFonts w:ascii="Times New Roman" w:hAnsi="Times New Roman" w:cs="Times New Roman"/>
                <w:sz w:val="24"/>
                <w:szCs w:val="24"/>
                <w:lang w:val="ro-RO"/>
              </w:rPr>
              <w:t xml:space="preserve">) </w:t>
            </w:r>
            <w:r w:rsidRPr="002D3955">
              <w:rPr>
                <w:rFonts w:ascii="Times New Roman" w:hAnsi="Times New Roman" w:cs="Times New Roman"/>
                <w:sz w:val="24"/>
                <w:szCs w:val="24"/>
                <w:lang w:val="ro-RO"/>
              </w:rPr>
              <w:t xml:space="preserve">din Chișinău cu o putere electrică instalată de </w:t>
            </w:r>
            <w:r w:rsidR="006E03D5">
              <w:rPr>
                <w:rFonts w:ascii="Times New Roman" w:hAnsi="Times New Roman" w:cs="Times New Roman"/>
                <w:sz w:val="24"/>
                <w:szCs w:val="24"/>
                <w:lang w:val="ro-RO"/>
              </w:rPr>
              <w:t>6</w:t>
            </w:r>
            <w:r w:rsidR="006E03D5" w:rsidRPr="002D3955">
              <w:rPr>
                <w:rFonts w:ascii="Times New Roman" w:hAnsi="Times New Roman" w:cs="Times New Roman"/>
                <w:sz w:val="24"/>
                <w:szCs w:val="24"/>
                <w:lang w:val="ro-RO"/>
              </w:rPr>
              <w:t xml:space="preserve">6 </w:t>
            </w:r>
            <w:r w:rsidRPr="002D3955">
              <w:rPr>
                <w:rFonts w:ascii="Times New Roman" w:hAnsi="Times New Roman" w:cs="Times New Roman"/>
                <w:sz w:val="24"/>
                <w:szCs w:val="24"/>
                <w:lang w:val="ro-RO"/>
              </w:rPr>
              <w:t>MW</w:t>
            </w:r>
            <w:r w:rsidR="006E03D5">
              <w:rPr>
                <w:rFonts w:ascii="Times New Roman" w:hAnsi="Times New Roman" w:cs="Times New Roman"/>
                <w:sz w:val="24"/>
                <w:szCs w:val="24"/>
                <w:lang w:val="ro-RO"/>
              </w:rPr>
              <w:t>,</w:t>
            </w:r>
            <w:r w:rsidRPr="002D3955">
              <w:rPr>
                <w:rFonts w:ascii="Times New Roman" w:hAnsi="Times New Roman" w:cs="Times New Roman"/>
                <w:sz w:val="24"/>
                <w:szCs w:val="24"/>
                <w:lang w:val="ro-RO"/>
              </w:rPr>
              <w:t xml:space="preserve"> </w:t>
            </w:r>
            <w:r w:rsidR="006E03D5">
              <w:rPr>
                <w:rFonts w:ascii="Times New Roman" w:hAnsi="Times New Roman" w:cs="Times New Roman"/>
                <w:sz w:val="24"/>
                <w:szCs w:val="24"/>
                <w:lang w:val="ro-RO"/>
              </w:rPr>
              <w:t>Centrala electrică cu termoficare nr. 2 (</w:t>
            </w:r>
            <w:r w:rsidRPr="002D3955">
              <w:rPr>
                <w:rFonts w:ascii="Times New Roman" w:hAnsi="Times New Roman" w:cs="Times New Roman"/>
                <w:sz w:val="24"/>
                <w:szCs w:val="24"/>
                <w:lang w:val="ro-RO"/>
              </w:rPr>
              <w:t>CET</w:t>
            </w:r>
            <w:r w:rsidR="001871B2">
              <w:rPr>
                <w:rFonts w:ascii="Times New Roman" w:hAnsi="Times New Roman" w:cs="Times New Roman"/>
                <w:sz w:val="24"/>
                <w:szCs w:val="24"/>
                <w:lang w:val="ro-RO"/>
              </w:rPr>
              <w:t xml:space="preserve"> sursa 1</w:t>
            </w:r>
            <w:r w:rsidR="006E03D5">
              <w:rPr>
                <w:rFonts w:ascii="Times New Roman" w:hAnsi="Times New Roman" w:cs="Times New Roman"/>
                <w:sz w:val="24"/>
                <w:szCs w:val="24"/>
                <w:lang w:val="ro-RO"/>
              </w:rPr>
              <w:t>)</w:t>
            </w:r>
            <w:r w:rsidRPr="002D3955">
              <w:rPr>
                <w:rFonts w:ascii="Times New Roman" w:hAnsi="Times New Roman" w:cs="Times New Roman"/>
                <w:sz w:val="24"/>
                <w:szCs w:val="24"/>
                <w:lang w:val="ro-RO"/>
              </w:rPr>
              <w:t xml:space="preserve"> din Chișinău cu o putere electrică instalată de </w:t>
            </w:r>
            <w:r w:rsidR="00315404" w:rsidRPr="002D3955">
              <w:rPr>
                <w:rFonts w:ascii="Times New Roman" w:hAnsi="Times New Roman" w:cs="Times New Roman"/>
                <w:sz w:val="24"/>
                <w:szCs w:val="24"/>
                <w:lang w:val="ro-RO"/>
              </w:rPr>
              <w:t>2</w:t>
            </w:r>
            <w:r w:rsidR="00315404">
              <w:rPr>
                <w:rFonts w:ascii="Times New Roman" w:hAnsi="Times New Roman" w:cs="Times New Roman"/>
                <w:sz w:val="24"/>
                <w:szCs w:val="24"/>
                <w:lang w:val="ro-RO"/>
              </w:rPr>
              <w:t>58</w:t>
            </w:r>
            <w:r w:rsidR="00315404" w:rsidRPr="002D3955">
              <w:rPr>
                <w:rFonts w:ascii="Times New Roman" w:hAnsi="Times New Roman" w:cs="Times New Roman"/>
                <w:sz w:val="24"/>
                <w:szCs w:val="24"/>
                <w:lang w:val="ro-RO"/>
              </w:rPr>
              <w:t xml:space="preserve"> </w:t>
            </w:r>
            <w:r w:rsidRPr="002D3955">
              <w:rPr>
                <w:rFonts w:ascii="Times New Roman" w:hAnsi="Times New Roman" w:cs="Times New Roman"/>
                <w:sz w:val="24"/>
                <w:szCs w:val="24"/>
                <w:lang w:val="ro-RO"/>
              </w:rPr>
              <w:t>MW</w:t>
            </w:r>
            <w:r w:rsidR="006E03D5">
              <w:rPr>
                <w:rFonts w:ascii="Times New Roman" w:hAnsi="Times New Roman" w:cs="Times New Roman"/>
                <w:sz w:val="24"/>
                <w:szCs w:val="24"/>
                <w:lang w:val="ro-RO"/>
              </w:rPr>
              <w:t>,</w:t>
            </w:r>
            <w:r w:rsidRPr="002D3955">
              <w:rPr>
                <w:rFonts w:ascii="Times New Roman" w:hAnsi="Times New Roman" w:cs="Times New Roman"/>
                <w:sz w:val="24"/>
                <w:szCs w:val="24"/>
                <w:lang w:val="ro-RO"/>
              </w:rPr>
              <w:t xml:space="preserve"> </w:t>
            </w:r>
            <w:r w:rsidR="006E03D5">
              <w:rPr>
                <w:rFonts w:ascii="Times New Roman" w:hAnsi="Times New Roman" w:cs="Times New Roman"/>
                <w:sz w:val="24"/>
                <w:szCs w:val="24"/>
                <w:lang w:val="ro-RO"/>
              </w:rPr>
              <w:t>Centrala electrică cu termoficare – Nord (</w:t>
            </w:r>
            <w:r w:rsidRPr="002D3955">
              <w:rPr>
                <w:rFonts w:ascii="Times New Roman" w:hAnsi="Times New Roman" w:cs="Times New Roman"/>
                <w:sz w:val="24"/>
                <w:szCs w:val="24"/>
                <w:lang w:val="ro-RO"/>
              </w:rPr>
              <w:t>CET-Nord</w:t>
            </w:r>
            <w:r w:rsidR="006E03D5">
              <w:rPr>
                <w:rFonts w:ascii="Times New Roman" w:hAnsi="Times New Roman" w:cs="Times New Roman"/>
                <w:sz w:val="24"/>
                <w:szCs w:val="24"/>
                <w:lang w:val="ro-RO"/>
              </w:rPr>
              <w:t>)</w:t>
            </w:r>
            <w:r w:rsidRPr="002D3955">
              <w:rPr>
                <w:rFonts w:ascii="Times New Roman" w:hAnsi="Times New Roman" w:cs="Times New Roman"/>
                <w:sz w:val="24"/>
                <w:szCs w:val="24"/>
                <w:lang w:val="ro-RO"/>
              </w:rPr>
              <w:t xml:space="preserve"> din Bălți cu o putere electrică instalată de </w:t>
            </w:r>
            <w:r w:rsidR="00134E53">
              <w:rPr>
                <w:rFonts w:ascii="Times New Roman" w:hAnsi="Times New Roman" w:cs="Times New Roman"/>
                <w:sz w:val="24"/>
                <w:szCs w:val="24"/>
                <w:lang w:val="ro-RO"/>
              </w:rPr>
              <w:t>37,4</w:t>
            </w:r>
            <w:r w:rsidRPr="002D3955">
              <w:rPr>
                <w:rFonts w:ascii="Times New Roman" w:hAnsi="Times New Roman" w:cs="Times New Roman"/>
                <w:sz w:val="24"/>
                <w:szCs w:val="24"/>
                <w:lang w:val="ro-RO"/>
              </w:rPr>
              <w:t xml:space="preserve"> MW</w:t>
            </w:r>
            <w:r w:rsidR="00FA6952">
              <w:rPr>
                <w:rFonts w:ascii="Times New Roman" w:hAnsi="Times New Roman" w:cs="Times New Roman"/>
                <w:sz w:val="24"/>
                <w:szCs w:val="24"/>
                <w:lang w:val="ro-RO"/>
              </w:rPr>
              <w:t>,</w:t>
            </w:r>
            <w:r w:rsidRPr="002D3955">
              <w:rPr>
                <w:rFonts w:ascii="Times New Roman" w:hAnsi="Times New Roman" w:cs="Times New Roman"/>
                <w:sz w:val="24"/>
                <w:szCs w:val="24"/>
                <w:lang w:val="ro-RO"/>
              </w:rPr>
              <w:t xml:space="preserve"> CET-urile fabricilor de zahăr cu o putere totală instalată de 98 MW (putere disponibilă de circa 20 MW), </w:t>
            </w:r>
            <w:r w:rsidR="00EE4C21">
              <w:rPr>
                <w:rFonts w:ascii="Times New Roman" w:hAnsi="Times New Roman" w:cs="Times New Roman"/>
                <w:sz w:val="24"/>
                <w:szCs w:val="24"/>
                <w:lang w:val="ro-RO"/>
              </w:rPr>
              <w:t>Centrala Hidroelectrică (</w:t>
            </w:r>
            <w:r w:rsidRPr="002D3955">
              <w:rPr>
                <w:rFonts w:ascii="Times New Roman" w:hAnsi="Times New Roman" w:cs="Times New Roman"/>
                <w:sz w:val="24"/>
                <w:szCs w:val="24"/>
                <w:lang w:val="ro-RO"/>
              </w:rPr>
              <w:t>CHE</w:t>
            </w:r>
            <w:r w:rsidR="00EE4C21">
              <w:rPr>
                <w:rFonts w:ascii="Times New Roman" w:hAnsi="Times New Roman" w:cs="Times New Roman"/>
                <w:sz w:val="24"/>
                <w:szCs w:val="24"/>
                <w:lang w:val="ro-RO"/>
              </w:rPr>
              <w:t>)</w:t>
            </w:r>
            <w:r w:rsidRPr="002D3955">
              <w:rPr>
                <w:rFonts w:ascii="Times New Roman" w:hAnsi="Times New Roman" w:cs="Times New Roman"/>
                <w:sz w:val="24"/>
                <w:szCs w:val="24"/>
                <w:lang w:val="ro-RO"/>
              </w:rPr>
              <w:t xml:space="preserve"> din Dubăsari cu o putere instalată de 48 MW (putere disponibilă de circa 30 MW) și CHE din Costești cu o putere instalată de 16 MW (putere disponibilă de circa 10 MW)</w:t>
            </w:r>
            <w:r>
              <w:rPr>
                <w:rStyle w:val="FootnoteReference"/>
                <w:rFonts w:ascii="Times New Roman" w:hAnsi="Times New Roman" w:cs="Times New Roman"/>
                <w:sz w:val="24"/>
                <w:szCs w:val="24"/>
                <w:lang w:val="ro-RO"/>
              </w:rPr>
              <w:footnoteReference w:id="5"/>
            </w:r>
            <w:r w:rsidRPr="002D3955">
              <w:rPr>
                <w:rFonts w:ascii="Times New Roman" w:hAnsi="Times New Roman" w:cs="Times New Roman"/>
                <w:sz w:val="24"/>
                <w:szCs w:val="24"/>
                <w:lang w:val="ro-RO"/>
              </w:rPr>
              <w:t xml:space="preserve">. </w:t>
            </w:r>
          </w:p>
          <w:p w14:paraId="56179F06" w14:textId="70C5FB91" w:rsidR="00835C57" w:rsidRDefault="00835C57" w:rsidP="00BE30CC">
            <w:pPr>
              <w:spacing w:after="120" w:line="276" w:lineRule="auto"/>
              <w:jc w:val="both"/>
              <w:rPr>
                <w:rFonts w:ascii="Times New Roman" w:hAnsi="Times New Roman" w:cs="Times New Roman"/>
                <w:sz w:val="24"/>
                <w:szCs w:val="24"/>
                <w:lang w:val="ro-MD"/>
              </w:rPr>
            </w:pPr>
            <w:r w:rsidRPr="002D3955">
              <w:rPr>
                <w:rFonts w:ascii="Times New Roman" w:hAnsi="Times New Roman" w:cs="Times New Roman"/>
                <w:sz w:val="24"/>
                <w:szCs w:val="24"/>
                <w:lang w:val="ro-MD"/>
              </w:rPr>
              <w:lastRenderedPageBreak/>
              <w:t xml:space="preserve">Pe parcursul anului </w:t>
            </w:r>
            <w:r w:rsidR="001C56F1" w:rsidRPr="002D3955">
              <w:rPr>
                <w:rFonts w:ascii="Times New Roman" w:hAnsi="Times New Roman" w:cs="Times New Roman"/>
                <w:sz w:val="24"/>
                <w:szCs w:val="24"/>
                <w:lang w:val="ro-MD"/>
              </w:rPr>
              <w:t>20</w:t>
            </w:r>
            <w:r w:rsidR="001C56F1">
              <w:rPr>
                <w:rFonts w:ascii="Times New Roman" w:hAnsi="Times New Roman" w:cs="Times New Roman"/>
                <w:sz w:val="24"/>
                <w:szCs w:val="24"/>
                <w:lang w:val="ro-MD"/>
              </w:rPr>
              <w:t>21</w:t>
            </w:r>
            <w:r w:rsidRPr="002D3955">
              <w:rPr>
                <w:rFonts w:ascii="Times New Roman" w:hAnsi="Times New Roman" w:cs="Times New Roman"/>
                <w:sz w:val="24"/>
                <w:szCs w:val="24"/>
                <w:lang w:val="ro-MD"/>
              </w:rPr>
              <w:t xml:space="preserve">, cantitatea totală de energie electrică produsă din surse regenerabile (fotovoltaică, eoliană, biogaz și hidroelectrică) a fost de circa </w:t>
            </w:r>
            <w:r w:rsidR="00DC6813">
              <w:rPr>
                <w:rFonts w:ascii="Times New Roman" w:hAnsi="Times New Roman" w:cs="Times New Roman"/>
                <w:sz w:val="24"/>
                <w:szCs w:val="24"/>
                <w:lang w:val="ro-MD"/>
              </w:rPr>
              <w:t>116,6</w:t>
            </w:r>
            <w:r w:rsidRPr="002D3955">
              <w:rPr>
                <w:rFonts w:ascii="Times New Roman" w:hAnsi="Times New Roman" w:cs="Times New Roman"/>
                <w:sz w:val="24"/>
                <w:szCs w:val="24"/>
                <w:lang w:val="ro-MD"/>
              </w:rPr>
              <w:t xml:space="preserve"> GWh. Cantitatea respectivă de energie electrică produsă s-a majorat cu circa </w:t>
            </w:r>
            <w:r w:rsidR="001660D9">
              <w:rPr>
                <w:rFonts w:ascii="Times New Roman" w:hAnsi="Times New Roman" w:cs="Times New Roman"/>
                <w:sz w:val="24"/>
                <w:szCs w:val="24"/>
                <w:lang w:val="ro-MD"/>
              </w:rPr>
              <w:t>43,4</w:t>
            </w:r>
            <w:r w:rsidRPr="002D3955">
              <w:rPr>
                <w:rFonts w:ascii="Times New Roman" w:hAnsi="Times New Roman" w:cs="Times New Roman"/>
                <w:sz w:val="24"/>
                <w:szCs w:val="24"/>
                <w:lang w:val="ro-MD"/>
              </w:rPr>
              <w:t xml:space="preserve">%, comparativ cu nivelul anului </w:t>
            </w:r>
            <w:r w:rsidR="00CE2615" w:rsidRPr="002D3955">
              <w:rPr>
                <w:rFonts w:ascii="Times New Roman" w:hAnsi="Times New Roman" w:cs="Times New Roman"/>
                <w:sz w:val="24"/>
                <w:szCs w:val="24"/>
                <w:lang w:val="ro-MD"/>
              </w:rPr>
              <w:t>20</w:t>
            </w:r>
            <w:r w:rsidR="00CE2615">
              <w:rPr>
                <w:rFonts w:ascii="Times New Roman" w:hAnsi="Times New Roman" w:cs="Times New Roman"/>
                <w:sz w:val="24"/>
                <w:szCs w:val="24"/>
                <w:lang w:val="ro-MD"/>
              </w:rPr>
              <w:t>20</w:t>
            </w:r>
            <w:r w:rsidR="00CE2615" w:rsidRPr="002D3955">
              <w:rPr>
                <w:rFonts w:ascii="Times New Roman" w:hAnsi="Times New Roman" w:cs="Times New Roman"/>
                <w:sz w:val="24"/>
                <w:szCs w:val="24"/>
                <w:lang w:val="ro-MD"/>
              </w:rPr>
              <w:t xml:space="preserve"> </w:t>
            </w:r>
            <w:r w:rsidRPr="002D3955">
              <w:rPr>
                <w:rFonts w:ascii="Times New Roman" w:hAnsi="Times New Roman" w:cs="Times New Roman"/>
                <w:sz w:val="24"/>
                <w:szCs w:val="24"/>
                <w:lang w:val="ro-MD"/>
              </w:rPr>
              <w:t>(</w:t>
            </w:r>
            <w:r w:rsidR="00B84A60">
              <w:rPr>
                <w:rFonts w:ascii="Times New Roman" w:hAnsi="Times New Roman" w:cs="Times New Roman"/>
                <w:sz w:val="24"/>
                <w:szCs w:val="24"/>
                <w:lang w:val="ro-MD"/>
              </w:rPr>
              <w:t xml:space="preserve">sau cu </w:t>
            </w:r>
            <w:r w:rsidR="00660DB4">
              <w:rPr>
                <w:rFonts w:ascii="Times New Roman" w:hAnsi="Times New Roman" w:cs="Times New Roman"/>
                <w:sz w:val="24"/>
                <w:szCs w:val="24"/>
                <w:lang w:val="ro-MD"/>
              </w:rPr>
              <w:t>35,3</w:t>
            </w:r>
            <w:r w:rsidRPr="002D3955">
              <w:rPr>
                <w:rFonts w:ascii="Times New Roman" w:hAnsi="Times New Roman" w:cs="Times New Roman"/>
                <w:sz w:val="24"/>
                <w:szCs w:val="24"/>
                <w:lang w:val="ro-MD"/>
              </w:rPr>
              <w:t xml:space="preserve"> GWh), respectiv de circa </w:t>
            </w:r>
            <w:r w:rsidR="00242192">
              <w:rPr>
                <w:rFonts w:ascii="Times New Roman" w:hAnsi="Times New Roman" w:cs="Times New Roman"/>
                <w:sz w:val="24"/>
                <w:szCs w:val="24"/>
                <w:lang w:val="ro-MD"/>
              </w:rPr>
              <w:t>61,4</w:t>
            </w:r>
            <w:r w:rsidRPr="002D3955">
              <w:rPr>
                <w:rFonts w:ascii="Times New Roman" w:hAnsi="Times New Roman" w:cs="Times New Roman"/>
                <w:sz w:val="24"/>
                <w:szCs w:val="24"/>
                <w:lang w:val="ro-MD"/>
              </w:rPr>
              <w:t xml:space="preserve"> ori comparativ cu anul </w:t>
            </w:r>
            <w:r w:rsidR="00665332" w:rsidRPr="002D3955">
              <w:rPr>
                <w:rFonts w:ascii="Times New Roman" w:hAnsi="Times New Roman" w:cs="Times New Roman"/>
                <w:sz w:val="24"/>
                <w:szCs w:val="24"/>
                <w:lang w:val="ro-MD"/>
              </w:rPr>
              <w:t>201</w:t>
            </w:r>
            <w:r w:rsidR="00242192">
              <w:rPr>
                <w:rFonts w:ascii="Times New Roman" w:hAnsi="Times New Roman" w:cs="Times New Roman"/>
                <w:sz w:val="24"/>
                <w:szCs w:val="24"/>
                <w:lang w:val="ro-MD"/>
              </w:rPr>
              <w:t>3</w:t>
            </w:r>
            <w:r w:rsidR="00665332" w:rsidRPr="002D3955">
              <w:rPr>
                <w:rFonts w:ascii="Times New Roman" w:hAnsi="Times New Roman" w:cs="Times New Roman"/>
                <w:sz w:val="24"/>
                <w:szCs w:val="24"/>
                <w:lang w:val="ro-MD"/>
              </w:rPr>
              <w:t xml:space="preserve"> </w:t>
            </w:r>
            <w:r w:rsidRPr="002D3955">
              <w:rPr>
                <w:rFonts w:ascii="Times New Roman" w:hAnsi="Times New Roman" w:cs="Times New Roman"/>
                <w:sz w:val="24"/>
                <w:szCs w:val="24"/>
                <w:lang w:val="ro-MD"/>
              </w:rPr>
              <w:t>(1.908 GWh).</w:t>
            </w:r>
            <w:r>
              <w:rPr>
                <w:rStyle w:val="FootnoteReference"/>
                <w:rFonts w:ascii="Times New Roman" w:hAnsi="Times New Roman" w:cs="Times New Roman"/>
                <w:sz w:val="24"/>
                <w:szCs w:val="24"/>
                <w:lang w:val="ro-MD"/>
              </w:rPr>
              <w:footnoteReference w:id="6"/>
            </w:r>
          </w:p>
          <w:p w14:paraId="7650ED76" w14:textId="7C58CF52" w:rsidR="00EF40D8" w:rsidRPr="009651DC" w:rsidRDefault="00EF40D8" w:rsidP="009651DC">
            <w:pPr>
              <w:spacing w:after="0" w:line="276" w:lineRule="auto"/>
              <w:jc w:val="both"/>
              <w:rPr>
                <w:rFonts w:ascii="Times New Roman" w:hAnsi="Times New Roman" w:cs="Times New Roman"/>
                <w:b/>
                <w:i/>
                <w:sz w:val="24"/>
                <w:szCs w:val="24"/>
                <w:lang w:val="ro-RO"/>
              </w:rPr>
            </w:pPr>
            <w:r>
              <w:rPr>
                <w:rFonts w:ascii="Times New Roman" w:hAnsi="Times New Roman" w:cs="Times New Roman"/>
                <w:color w:val="000000"/>
                <w:sz w:val="24"/>
                <w:szCs w:val="24"/>
                <w:lang w:val="ro-RO"/>
              </w:rPr>
              <w:t>În cadrul celui de-</w:t>
            </w:r>
            <w:r w:rsidRPr="00990CF5">
              <w:rPr>
                <w:rFonts w:ascii="Times New Roman" w:hAnsi="Times New Roman" w:cs="Times New Roman"/>
                <w:color w:val="000000"/>
                <w:sz w:val="24"/>
                <w:szCs w:val="24"/>
                <w:lang w:val="ro-RO"/>
              </w:rPr>
              <w:t xml:space="preserve">al 19-lea Consiliu Ministerial al Comunității Energetice din 30 noiembrie 2021, </w:t>
            </w:r>
            <w:r>
              <w:rPr>
                <w:rFonts w:ascii="Times New Roman" w:hAnsi="Times New Roman" w:cs="Times New Roman"/>
                <w:color w:val="000000"/>
                <w:sz w:val="24"/>
                <w:szCs w:val="24"/>
                <w:lang w:val="ro-RO"/>
              </w:rPr>
              <w:t xml:space="preserve">Republica Moldova în calitate de Parte Contractantă a Comunității Energetice s-a asumat să transpună în cadrul legislativ noi acte </w:t>
            </w:r>
            <w:r w:rsidRPr="00990CF5">
              <w:rPr>
                <w:rFonts w:ascii="Times New Roman" w:hAnsi="Times New Roman" w:cs="Times New Roman"/>
                <w:color w:val="000000"/>
                <w:sz w:val="24"/>
                <w:szCs w:val="24"/>
                <w:lang w:val="ro-RO"/>
              </w:rPr>
              <w:t xml:space="preserve"> normative în domeniul climei, printre care și </w:t>
            </w:r>
            <w:r w:rsidRPr="00A90BFF">
              <w:rPr>
                <w:rFonts w:ascii="Times New Roman" w:hAnsi="Times New Roman" w:cs="Times New Roman"/>
                <w:i/>
                <w:color w:val="000000"/>
                <w:sz w:val="24"/>
                <w:szCs w:val="24"/>
                <w:lang w:val="ro-RO"/>
              </w:rPr>
              <w:t>Regulamentul (UE) 2018/1999 privind guvernanța uniunii energetice și a acțiunilor climatice</w:t>
            </w:r>
            <w:r w:rsidRPr="00990CF5">
              <w:rPr>
                <w:rFonts w:ascii="Times New Roman" w:hAnsi="Times New Roman" w:cs="Times New Roman"/>
                <w:b/>
                <w:i/>
                <w:color w:val="000000"/>
                <w:sz w:val="24"/>
                <w:szCs w:val="24"/>
                <w:lang w:val="ro-RO"/>
              </w:rPr>
              <w:t xml:space="preserve"> </w:t>
            </w:r>
            <w:r w:rsidRPr="00334490">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în continuare - </w:t>
            </w:r>
            <w:r w:rsidRPr="000641C5">
              <w:rPr>
                <w:rFonts w:ascii="Times New Roman" w:hAnsi="Times New Roman" w:cs="Times New Roman"/>
                <w:i/>
                <w:color w:val="000000"/>
                <w:sz w:val="24"/>
                <w:szCs w:val="24"/>
                <w:lang w:val="ro-RO"/>
              </w:rPr>
              <w:t>Regulamentul (UE) 2018/1999</w:t>
            </w:r>
            <w:r w:rsidRPr="00334490">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w:t>
            </w:r>
            <w:r w:rsidRPr="00990CF5">
              <w:rPr>
                <w:rFonts w:ascii="Times New Roman" w:hAnsi="Times New Roman" w:cs="Times New Roman"/>
                <w:sz w:val="24"/>
                <w:szCs w:val="24"/>
                <w:lang w:val="ro-RO"/>
              </w:rPr>
              <w:t xml:space="preserve"> </w:t>
            </w:r>
            <w:r w:rsidRPr="00990CF5">
              <w:rPr>
                <w:rFonts w:ascii="Times New Roman" w:hAnsi="Times New Roman" w:cs="Times New Roman"/>
                <w:color w:val="000000"/>
                <w:sz w:val="24"/>
                <w:szCs w:val="24"/>
                <w:lang w:val="ro-RO"/>
              </w:rPr>
              <w:t>adoptat prin decizia Consiliului Ministerial al Comunității Energetice.</w:t>
            </w:r>
          </w:p>
          <w:p w14:paraId="2AC254F5" w14:textId="10CE86AE" w:rsidR="00835C57" w:rsidRPr="00835C57" w:rsidRDefault="00EF40D8" w:rsidP="00835C57">
            <w:pPr>
              <w:spacing w:after="0" w:line="276" w:lineRule="auto"/>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lang w:val="ro-MD"/>
              </w:rPr>
              <w:t>R</w:t>
            </w:r>
            <w:r w:rsidR="00601116">
              <w:rPr>
                <w:rFonts w:ascii="Times New Roman" w:hAnsi="Times New Roman" w:cs="Times New Roman"/>
                <w:sz w:val="24"/>
                <w:szCs w:val="24"/>
                <w:lang w:val="ro-MD"/>
              </w:rPr>
              <w:t xml:space="preserve">eglementarea </w:t>
            </w:r>
            <w:r w:rsidR="00835C57" w:rsidRPr="00835C57">
              <w:rPr>
                <w:rFonts w:ascii="Times New Roman" w:hAnsi="Times New Roman" w:cs="Times New Roman"/>
                <w:sz w:val="24"/>
                <w:szCs w:val="24"/>
                <w:lang w:val="ro-MD"/>
              </w:rPr>
              <w:t xml:space="preserve">cadrului regulator </w:t>
            </w:r>
            <w:r w:rsidR="00835C57" w:rsidRPr="00835C57">
              <w:rPr>
                <w:rFonts w:ascii="Times New Roman" w:hAnsi="Times New Roman" w:cs="Times New Roman"/>
                <w:iCs/>
                <w:sz w:val="24"/>
                <w:szCs w:val="24"/>
                <w:lang w:val="ro-MD"/>
              </w:rPr>
              <w:t xml:space="preserve">a </w:t>
            </w:r>
            <w:r w:rsidR="00835C57" w:rsidRPr="00835C57">
              <w:rPr>
                <w:rFonts w:ascii="Times New Roman" w:hAnsi="Times New Roman" w:cs="Times New Roman"/>
                <w:bCs/>
                <w:iCs/>
                <w:sz w:val="24"/>
                <w:szCs w:val="24"/>
                <w:lang w:val="ro-MD"/>
              </w:rPr>
              <w:t>mecanism</w:t>
            </w:r>
            <w:r w:rsidR="00601116">
              <w:rPr>
                <w:rFonts w:ascii="Times New Roman" w:hAnsi="Times New Roman" w:cs="Times New Roman"/>
                <w:bCs/>
                <w:iCs/>
                <w:sz w:val="24"/>
                <w:szCs w:val="24"/>
                <w:lang w:val="ro-MD"/>
              </w:rPr>
              <w:t>ului</w:t>
            </w:r>
            <w:r w:rsidR="00835C57" w:rsidRPr="00835C57">
              <w:rPr>
                <w:rFonts w:ascii="Times New Roman" w:hAnsi="Times New Roman" w:cs="Times New Roman"/>
                <w:bCs/>
                <w:iCs/>
                <w:sz w:val="24"/>
                <w:szCs w:val="24"/>
                <w:lang w:val="ro-MD"/>
              </w:rPr>
              <w:t xml:space="preserve"> integrat de</w:t>
            </w:r>
            <w:r w:rsidR="00835C57" w:rsidRPr="00835C57">
              <w:rPr>
                <w:rFonts w:ascii="Times New Roman" w:eastAsia="Times New Roman" w:hAnsi="Times New Roman" w:cs="Times New Roman"/>
                <w:b/>
                <w:iCs/>
                <w:sz w:val="24"/>
                <w:szCs w:val="24"/>
                <w:lang w:val="ro-MD" w:eastAsia="ru-RU"/>
              </w:rPr>
              <w:t xml:space="preserve"> </w:t>
            </w:r>
            <w:r w:rsidR="00835C57" w:rsidRPr="00835C57">
              <w:rPr>
                <w:rFonts w:ascii="Times New Roman" w:eastAsia="Times New Roman" w:hAnsi="Times New Roman" w:cs="Times New Roman"/>
                <w:iCs/>
                <w:sz w:val="24"/>
                <w:szCs w:val="24"/>
                <w:lang w:val="ro-MD" w:eastAsia="ru-RU"/>
              </w:rPr>
              <w:t xml:space="preserve">guvernanță în domeniul energiei și a acțiunii climatice, </w:t>
            </w:r>
            <w:r w:rsidR="00835C57" w:rsidRPr="00835C57">
              <w:rPr>
                <w:rFonts w:ascii="Times New Roman" w:hAnsi="Times New Roman" w:cs="Times New Roman"/>
                <w:iCs/>
                <w:sz w:val="24"/>
                <w:szCs w:val="24"/>
                <w:shd w:val="clear" w:color="auto" w:fill="FFFFFF"/>
                <w:lang w:val="ro-MD"/>
              </w:rPr>
              <w:t>care va asigura planificarea,</w:t>
            </w:r>
            <w:r w:rsidR="00835C57" w:rsidRPr="00835C57">
              <w:rPr>
                <w:rStyle w:val="Emphasis"/>
                <w:rFonts w:ascii="Times New Roman" w:hAnsi="Times New Roman" w:cs="Times New Roman"/>
                <w:sz w:val="24"/>
                <w:szCs w:val="24"/>
                <w:lang w:val="ro-MD"/>
              </w:rPr>
              <w:t xml:space="preserve"> </w:t>
            </w:r>
            <w:r w:rsidR="00835C57" w:rsidRPr="00835C57">
              <w:rPr>
                <w:rStyle w:val="Emphasis"/>
                <w:rFonts w:ascii="Times New Roman" w:hAnsi="Times New Roman" w:cs="Times New Roman"/>
                <w:i w:val="0"/>
                <w:sz w:val="24"/>
                <w:szCs w:val="24"/>
                <w:lang w:val="ro-MD"/>
              </w:rPr>
              <w:t xml:space="preserve">monitorizarea, evaluarea, raportarea progresului înregistrat </w:t>
            </w:r>
            <w:r w:rsidR="00601116" w:rsidRPr="00835C57">
              <w:rPr>
                <w:rStyle w:val="Emphasis"/>
                <w:rFonts w:ascii="Times New Roman" w:hAnsi="Times New Roman" w:cs="Times New Roman"/>
                <w:i w:val="0"/>
                <w:sz w:val="24"/>
                <w:szCs w:val="24"/>
                <w:lang w:val="ro-MD"/>
              </w:rPr>
              <w:t>și</w:t>
            </w:r>
            <w:r w:rsidR="00835C57" w:rsidRPr="00835C57">
              <w:rPr>
                <w:rStyle w:val="Emphasis"/>
                <w:rFonts w:ascii="Times New Roman" w:hAnsi="Times New Roman" w:cs="Times New Roman"/>
                <w:i w:val="0"/>
                <w:sz w:val="24"/>
                <w:szCs w:val="24"/>
                <w:lang w:val="ro-MD"/>
              </w:rPr>
              <w:t xml:space="preserve"> cercetarea continuă a impactului schimbărilor climatice, a vulnerabilității sociale </w:t>
            </w:r>
            <w:r w:rsidR="00601116" w:rsidRPr="00835C57">
              <w:rPr>
                <w:rStyle w:val="Emphasis"/>
                <w:rFonts w:ascii="Times New Roman" w:hAnsi="Times New Roman" w:cs="Times New Roman"/>
                <w:i w:val="0"/>
                <w:sz w:val="24"/>
                <w:szCs w:val="24"/>
                <w:lang w:val="ro-MD"/>
              </w:rPr>
              <w:t>și</w:t>
            </w:r>
            <w:r w:rsidR="00835C57" w:rsidRPr="00835C57">
              <w:rPr>
                <w:rStyle w:val="Emphasis"/>
                <w:rFonts w:ascii="Times New Roman" w:hAnsi="Times New Roman" w:cs="Times New Roman"/>
                <w:i w:val="0"/>
                <w:sz w:val="24"/>
                <w:szCs w:val="24"/>
                <w:lang w:val="ro-MD"/>
              </w:rPr>
              <w:t xml:space="preserve"> economice asociate </w:t>
            </w:r>
            <w:r w:rsidR="00601116" w:rsidRPr="00835C57">
              <w:rPr>
                <w:rStyle w:val="Emphasis"/>
                <w:rFonts w:ascii="Times New Roman" w:hAnsi="Times New Roman" w:cs="Times New Roman"/>
                <w:i w:val="0"/>
                <w:sz w:val="24"/>
                <w:szCs w:val="24"/>
                <w:lang w:val="ro-MD"/>
              </w:rPr>
              <w:t>și</w:t>
            </w:r>
            <w:r w:rsidR="00835C57" w:rsidRPr="00835C57">
              <w:rPr>
                <w:rStyle w:val="Emphasis"/>
                <w:rFonts w:ascii="Times New Roman" w:hAnsi="Times New Roman" w:cs="Times New Roman"/>
                <w:i w:val="0"/>
                <w:sz w:val="24"/>
                <w:szCs w:val="24"/>
                <w:lang w:val="ro-MD"/>
              </w:rPr>
              <w:t xml:space="preserve"> actualizarea periodică a scenariilor climatice</w:t>
            </w:r>
            <w:r w:rsidR="00835C57" w:rsidRPr="00835C57">
              <w:rPr>
                <w:rFonts w:ascii="Times New Roman" w:hAnsi="Times New Roman" w:cs="Times New Roman"/>
                <w:sz w:val="24"/>
                <w:szCs w:val="24"/>
                <w:lang w:val="ro-MD"/>
              </w:rPr>
              <w:t xml:space="preserve"> pentru a preveni riscurile și întreprinde acțiuni operative de adaptare la efectele schimbărilor climatic</w:t>
            </w:r>
            <w:r w:rsidR="00601116">
              <w:rPr>
                <w:rFonts w:ascii="Times New Roman" w:hAnsi="Times New Roman" w:cs="Times New Roman"/>
                <w:sz w:val="24"/>
                <w:szCs w:val="24"/>
                <w:lang w:val="ro-MD"/>
              </w:rPr>
              <w:t>e</w:t>
            </w:r>
            <w:r w:rsidR="00835C57" w:rsidRPr="00835C57">
              <w:rPr>
                <w:rFonts w:ascii="Times New Roman" w:hAnsi="Times New Roman" w:cs="Times New Roman"/>
                <w:sz w:val="24"/>
                <w:szCs w:val="24"/>
                <w:lang w:val="ro-MD"/>
              </w:rPr>
              <w:t xml:space="preserve">, va produce beneficii </w:t>
            </w:r>
            <w:r w:rsidR="00601116" w:rsidRPr="00835C57">
              <w:rPr>
                <w:rFonts w:ascii="Times New Roman" w:hAnsi="Times New Roman" w:cs="Times New Roman"/>
                <w:sz w:val="24"/>
                <w:szCs w:val="24"/>
                <w:lang w:val="ro-MD"/>
              </w:rPr>
              <w:t>atât</w:t>
            </w:r>
            <w:r w:rsidR="00835C57" w:rsidRPr="00835C57">
              <w:rPr>
                <w:rFonts w:ascii="Times New Roman" w:hAnsi="Times New Roman" w:cs="Times New Roman"/>
                <w:sz w:val="24"/>
                <w:szCs w:val="24"/>
                <w:lang w:val="ro-MD"/>
              </w:rPr>
              <w:t xml:space="preserve"> pentru populația ocupată în sectorul agricol, fermierii și consumatorii produselor agricole prin </w:t>
            </w:r>
            <w:r w:rsidR="00F37F0B" w:rsidRPr="00F37F0B">
              <w:rPr>
                <w:rFonts w:ascii="Times New Roman" w:hAnsi="Times New Roman" w:cs="Times New Roman"/>
                <w:sz w:val="24"/>
                <w:szCs w:val="24"/>
                <w:lang w:val="ro-MD"/>
              </w:rPr>
              <w:t>reducerea gradului de vulnerabilitate energetică</w:t>
            </w:r>
            <w:r w:rsidR="00835C57" w:rsidRPr="00835C57">
              <w:rPr>
                <w:rFonts w:ascii="Times New Roman" w:hAnsi="Times New Roman" w:cs="Times New Roman"/>
                <w:sz w:val="24"/>
                <w:szCs w:val="24"/>
                <w:lang w:val="ro-MD"/>
              </w:rPr>
              <w:t xml:space="preserve">, asigurarea securității energetice și </w:t>
            </w:r>
            <w:r w:rsidR="00CC4BB4">
              <w:rPr>
                <w:rFonts w:ascii="Times New Roman" w:hAnsi="Times New Roman" w:cs="Times New Roman"/>
                <w:sz w:val="24"/>
                <w:szCs w:val="24"/>
                <w:lang w:val="ro-MD"/>
              </w:rPr>
              <w:t>creșterea</w:t>
            </w:r>
            <w:r w:rsidR="00835C57" w:rsidRPr="00835C57">
              <w:rPr>
                <w:rFonts w:ascii="Times New Roman" w:hAnsi="Times New Roman" w:cs="Times New Roman"/>
                <w:color w:val="000000"/>
                <w:sz w:val="24"/>
                <w:szCs w:val="24"/>
                <w:lang w:val="ro-MD"/>
              </w:rPr>
              <w:t xml:space="preserve"> eficienței energetice</w:t>
            </w:r>
            <w:r w:rsidR="00835C57" w:rsidRPr="00835C57">
              <w:rPr>
                <w:rFonts w:ascii="Times New Roman" w:hAnsi="Times New Roman" w:cs="Times New Roman"/>
                <w:sz w:val="24"/>
                <w:szCs w:val="24"/>
                <w:lang w:val="ro-MD"/>
              </w:rPr>
              <w:t xml:space="preserve">, cât și va </w:t>
            </w:r>
            <w:r w:rsidR="00835C57" w:rsidRPr="00835C57">
              <w:rPr>
                <w:rFonts w:ascii="Times New Roman" w:hAnsi="Times New Roman" w:cs="Times New Roman"/>
                <w:sz w:val="24"/>
                <w:szCs w:val="24"/>
                <w:shd w:val="clear" w:color="auto" w:fill="FFFFFF"/>
                <w:lang w:val="ro-MD"/>
              </w:rPr>
              <w:t>facilita, adaptarea la schimbarea climei la toate nivelurile,</w:t>
            </w:r>
            <w:r w:rsidR="00194BFD">
              <w:rPr>
                <w:rFonts w:ascii="Times New Roman" w:hAnsi="Times New Roman" w:cs="Times New Roman"/>
                <w:sz w:val="24"/>
                <w:szCs w:val="24"/>
                <w:shd w:val="clear" w:color="auto" w:fill="FFFFFF"/>
                <w:lang w:val="ro-MD"/>
              </w:rPr>
              <w:t xml:space="preserve"> preponderent a </w:t>
            </w:r>
            <w:r w:rsidR="00B952CB">
              <w:rPr>
                <w:rFonts w:ascii="Times New Roman" w:hAnsi="Times New Roman" w:cs="Times New Roman"/>
                <w:sz w:val="24"/>
                <w:szCs w:val="24"/>
                <w:shd w:val="clear" w:color="auto" w:fill="FFFFFF"/>
                <w:lang w:val="ro-MD"/>
              </w:rPr>
              <w:t>sectorului</w:t>
            </w:r>
            <w:r w:rsidR="00194BFD">
              <w:rPr>
                <w:rFonts w:ascii="Times New Roman" w:hAnsi="Times New Roman" w:cs="Times New Roman"/>
                <w:sz w:val="24"/>
                <w:szCs w:val="24"/>
                <w:shd w:val="clear" w:color="auto" w:fill="FFFFFF"/>
                <w:lang w:val="ro-MD"/>
              </w:rPr>
              <w:t xml:space="preserve"> energetic</w:t>
            </w:r>
            <w:r w:rsidR="00B952CB">
              <w:rPr>
                <w:rFonts w:ascii="Times New Roman" w:hAnsi="Times New Roman" w:cs="Times New Roman"/>
                <w:sz w:val="24"/>
                <w:szCs w:val="24"/>
                <w:shd w:val="clear" w:color="auto" w:fill="FFFFFF"/>
                <w:lang w:val="ro-MD"/>
              </w:rPr>
              <w:t xml:space="preserve">, precum și </w:t>
            </w:r>
            <w:r w:rsidR="00835C57" w:rsidRPr="00835C57">
              <w:rPr>
                <w:rFonts w:ascii="Times New Roman" w:hAnsi="Times New Roman" w:cs="Times New Roman"/>
                <w:sz w:val="24"/>
                <w:szCs w:val="24"/>
                <w:shd w:val="clear" w:color="auto" w:fill="FFFFFF"/>
                <w:lang w:val="ro-MD"/>
              </w:rPr>
              <w:t xml:space="preserve">adaptarea individuală a persoanelor fizice, comunităților </w:t>
            </w:r>
            <w:r w:rsidR="00601116" w:rsidRPr="00835C57">
              <w:rPr>
                <w:rFonts w:ascii="Times New Roman" w:hAnsi="Times New Roman" w:cs="Times New Roman"/>
                <w:sz w:val="24"/>
                <w:szCs w:val="24"/>
                <w:shd w:val="clear" w:color="auto" w:fill="FFFFFF"/>
                <w:lang w:val="ro-MD"/>
              </w:rPr>
              <w:t>și</w:t>
            </w:r>
            <w:r w:rsidR="00835C57" w:rsidRPr="00835C57">
              <w:rPr>
                <w:rFonts w:ascii="Times New Roman" w:hAnsi="Times New Roman" w:cs="Times New Roman"/>
                <w:sz w:val="24"/>
                <w:szCs w:val="24"/>
                <w:shd w:val="clear" w:color="auto" w:fill="FFFFFF"/>
                <w:lang w:val="ro-MD"/>
              </w:rPr>
              <w:t xml:space="preserve"> sectorului privat.</w:t>
            </w:r>
          </w:p>
          <w:p w14:paraId="1CE081ED" w14:textId="5E1B1C97" w:rsidR="00743A6F" w:rsidRDefault="00835C57" w:rsidP="002B63B2">
            <w:pPr>
              <w:spacing w:after="0" w:line="276" w:lineRule="auto"/>
              <w:jc w:val="both"/>
              <w:rPr>
                <w:rFonts w:ascii="Times New Roman" w:hAnsi="Times New Roman" w:cs="Times New Roman"/>
                <w:sz w:val="24"/>
                <w:szCs w:val="24"/>
                <w:lang w:val="ro-RO"/>
              </w:rPr>
            </w:pPr>
            <w:r w:rsidRPr="00835C57">
              <w:rPr>
                <w:rFonts w:ascii="Times New Roman" w:hAnsi="Times New Roman" w:cs="Times New Roman"/>
                <w:sz w:val="24"/>
                <w:szCs w:val="24"/>
                <w:lang w:val="ro-MD"/>
              </w:rPr>
              <w:t xml:space="preserve">Este necesar ca Republica Moldova să </w:t>
            </w:r>
            <w:r w:rsidR="0059240E">
              <w:rPr>
                <w:rFonts w:ascii="Times New Roman" w:hAnsi="Times New Roman" w:cs="Times New Roman"/>
                <w:sz w:val="24"/>
                <w:szCs w:val="24"/>
                <w:lang w:val="ro-MD"/>
              </w:rPr>
              <w:t>gener</w:t>
            </w:r>
            <w:r w:rsidR="00672326">
              <w:rPr>
                <w:rFonts w:ascii="Times New Roman" w:hAnsi="Times New Roman" w:cs="Times New Roman"/>
                <w:sz w:val="24"/>
                <w:szCs w:val="24"/>
                <w:lang w:val="ro-MD"/>
              </w:rPr>
              <w:t>e</w:t>
            </w:r>
            <w:r w:rsidR="0059240E">
              <w:rPr>
                <w:rFonts w:ascii="Times New Roman" w:hAnsi="Times New Roman" w:cs="Times New Roman"/>
                <w:sz w:val="24"/>
                <w:szCs w:val="24"/>
                <w:lang w:val="ro-MD"/>
              </w:rPr>
              <w:t>ze</w:t>
            </w:r>
            <w:r w:rsidR="00B952CB">
              <w:rPr>
                <w:rFonts w:ascii="Times New Roman" w:hAnsi="Times New Roman" w:cs="Times New Roman"/>
                <w:sz w:val="24"/>
                <w:szCs w:val="24"/>
                <w:lang w:val="ro-MD"/>
              </w:rPr>
              <w:t xml:space="preserve"> și să poată furniza</w:t>
            </w:r>
            <w:r w:rsidR="00B952CB" w:rsidRPr="00835C57">
              <w:rPr>
                <w:rFonts w:ascii="Times New Roman" w:hAnsi="Times New Roman" w:cs="Times New Roman"/>
                <w:sz w:val="24"/>
                <w:szCs w:val="24"/>
                <w:lang w:val="ro-MD"/>
              </w:rPr>
              <w:t xml:space="preserve"> </w:t>
            </w:r>
            <w:r w:rsidRPr="00835C57">
              <w:rPr>
                <w:rFonts w:ascii="Times New Roman" w:hAnsi="Times New Roman" w:cs="Times New Roman"/>
                <w:sz w:val="24"/>
                <w:szCs w:val="24"/>
                <w:lang w:val="ro-MD"/>
              </w:rPr>
              <w:t xml:space="preserve">informații îmbunătățite în vederea monitorizării progresului și a acțiunilor întreprinse de aceasta </w:t>
            </w:r>
            <w:r w:rsidRPr="00835C57">
              <w:rPr>
                <w:rFonts w:ascii="Times New Roman" w:hAnsi="Times New Roman" w:cs="Times New Roman"/>
                <w:iCs/>
                <w:sz w:val="24"/>
                <w:szCs w:val="24"/>
                <w:lang w:val="ro-MD"/>
              </w:rPr>
              <w:t>în domeniul energiei și a acțiunii climatice</w:t>
            </w:r>
            <w:r w:rsidRPr="00835C57">
              <w:rPr>
                <w:rFonts w:ascii="Times New Roman" w:hAnsi="Times New Roman" w:cs="Times New Roman"/>
                <w:sz w:val="24"/>
                <w:szCs w:val="24"/>
                <w:lang w:val="ro-MD"/>
              </w:rPr>
              <w:t xml:space="preserve">. Raportarea informațiilor </w:t>
            </w:r>
            <w:r w:rsidRPr="00835C57">
              <w:rPr>
                <w:rFonts w:ascii="Times New Roman" w:hAnsi="Times New Roman" w:cs="Times New Roman"/>
                <w:iCs/>
                <w:sz w:val="24"/>
                <w:szCs w:val="24"/>
                <w:lang w:val="ro-MD"/>
              </w:rPr>
              <w:t>în domeniul energiei și a acțiunii climatice</w:t>
            </w:r>
            <w:r w:rsidRPr="00835C57">
              <w:rPr>
                <w:rFonts w:ascii="Times New Roman" w:hAnsi="Times New Roman" w:cs="Times New Roman"/>
                <w:sz w:val="24"/>
                <w:szCs w:val="24"/>
                <w:lang w:val="ro-MD"/>
              </w:rPr>
              <w:t xml:space="preserve"> va permite țării să </w:t>
            </w:r>
            <w:r w:rsidR="0059240E">
              <w:rPr>
                <w:rFonts w:ascii="Times New Roman" w:hAnsi="Times New Roman" w:cs="Times New Roman"/>
                <w:sz w:val="24"/>
                <w:szCs w:val="24"/>
                <w:lang w:val="ro-MD"/>
              </w:rPr>
              <w:t>integreze și să implementeze</w:t>
            </w:r>
            <w:r w:rsidRPr="00835C57">
              <w:rPr>
                <w:rFonts w:ascii="Times New Roman" w:hAnsi="Times New Roman" w:cs="Times New Roman"/>
                <w:sz w:val="24"/>
                <w:szCs w:val="24"/>
                <w:lang w:val="ro-MD"/>
              </w:rPr>
              <w:t xml:space="preserve"> cele mai bune practici internaționale</w:t>
            </w:r>
            <w:r w:rsidR="0059240E">
              <w:rPr>
                <w:rFonts w:ascii="Times New Roman" w:hAnsi="Times New Roman" w:cs="Times New Roman"/>
                <w:sz w:val="24"/>
                <w:szCs w:val="24"/>
                <w:lang w:val="ro-MD"/>
              </w:rPr>
              <w:t>, precum</w:t>
            </w:r>
            <w:r w:rsidRPr="00835C57">
              <w:rPr>
                <w:rFonts w:ascii="Times New Roman" w:hAnsi="Times New Roman" w:cs="Times New Roman"/>
                <w:sz w:val="24"/>
                <w:szCs w:val="24"/>
                <w:lang w:val="ro-MD"/>
              </w:rPr>
              <w:t xml:space="preserve"> și să-și evalueze necesitățile de finanțare a măsurilor în </w:t>
            </w:r>
            <w:r w:rsidRPr="00835C57">
              <w:rPr>
                <w:rFonts w:ascii="Times New Roman" w:hAnsi="Times New Roman" w:cs="Times New Roman"/>
                <w:sz w:val="24"/>
                <w:szCs w:val="24"/>
                <w:shd w:val="clear" w:color="auto" w:fill="FFFFFF"/>
                <w:lang w:val="ro-MD"/>
              </w:rPr>
              <w:t xml:space="preserve">atingerea obiectivelor energetice și angajamentele privind emisiile GES </w:t>
            </w:r>
            <w:r w:rsidRPr="00835C57">
              <w:rPr>
                <w:rFonts w:ascii="Times New Roman" w:hAnsi="Times New Roman" w:cs="Times New Roman"/>
                <w:sz w:val="24"/>
                <w:szCs w:val="24"/>
                <w:lang w:val="ro-MD"/>
              </w:rPr>
              <w:t>și nivelul de pregătire necesar pentru a aborda adaptarea la schimbările climatice la nivel național, sectorial și local, inclusiv prin atragerea finanțării externe prin intermediul mecanismelor CONUSC prevăzute pentru țările în curs de dezvoltate (Fondul Global de Mediu, Fondul pentru Adaptare, Fondul Verde pentru Climă, etc.).</w:t>
            </w:r>
            <w:r w:rsidR="00601116">
              <w:rPr>
                <w:rFonts w:ascii="Times New Roman" w:hAnsi="Times New Roman" w:cs="Times New Roman"/>
                <w:sz w:val="24"/>
                <w:szCs w:val="24"/>
                <w:lang w:val="ro-RO"/>
              </w:rPr>
              <w:t xml:space="preserve">Totodată, un alt </w:t>
            </w:r>
            <w:r w:rsidR="00111DA1">
              <w:rPr>
                <w:rFonts w:ascii="Times New Roman" w:hAnsi="Times New Roman" w:cs="Times New Roman"/>
                <w:sz w:val="24"/>
                <w:szCs w:val="24"/>
                <w:lang w:val="ro-RO"/>
              </w:rPr>
              <w:t>spectru</w:t>
            </w:r>
            <w:r w:rsidR="00601116">
              <w:rPr>
                <w:rFonts w:ascii="Times New Roman" w:hAnsi="Times New Roman" w:cs="Times New Roman"/>
                <w:sz w:val="24"/>
                <w:szCs w:val="24"/>
                <w:lang w:val="ro-RO"/>
              </w:rPr>
              <w:t xml:space="preserve"> de intervenție în contextul asigurării transpunerii acquis-ului Comunității Energetice vizează </w:t>
            </w:r>
            <w:r w:rsidR="00743A6F" w:rsidRPr="00743A6F">
              <w:rPr>
                <w:rFonts w:ascii="Times New Roman" w:hAnsi="Times New Roman" w:cs="Times New Roman"/>
                <w:sz w:val="24"/>
                <w:szCs w:val="24"/>
                <w:lang w:val="ro-RO"/>
              </w:rPr>
              <w:t>transpunerea în legislația națională și implementarea principiilor stabilite în Regulamentul UE nr. 347/2013, în versiunea adaptată.</w:t>
            </w:r>
            <w:r w:rsidR="00EF40D8">
              <w:rPr>
                <w:rFonts w:ascii="Times New Roman" w:hAnsi="Times New Roman" w:cs="Times New Roman"/>
                <w:sz w:val="24"/>
                <w:szCs w:val="24"/>
                <w:lang w:val="ro-RO"/>
              </w:rPr>
              <w:t xml:space="preserve"> </w:t>
            </w:r>
          </w:p>
          <w:p w14:paraId="59A33714" w14:textId="77777777" w:rsidR="00EF40D8" w:rsidRDefault="00EF40D8" w:rsidP="00EF40D8">
            <w:pPr>
              <w:spacing w:after="120" w:line="276" w:lineRule="auto"/>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Într-o altă ordine de idei</w:t>
            </w:r>
            <w:r>
              <w:rPr>
                <w:rFonts w:ascii="Times New Roman" w:hAnsi="Times New Roman" w:cs="Times New Roman"/>
                <w:sz w:val="24"/>
                <w:szCs w:val="24"/>
                <w:lang w:val="ro-MD"/>
              </w:rPr>
              <w:t xml:space="preserve">, </w:t>
            </w:r>
            <w:r w:rsidRPr="00661E52">
              <w:rPr>
                <w:rFonts w:ascii="Times New Roman" w:hAnsi="Times New Roman" w:cs="Times New Roman"/>
                <w:sz w:val="24"/>
                <w:szCs w:val="24"/>
                <w:lang w:val="ro-RO"/>
              </w:rPr>
              <w:t xml:space="preserve">Republica Moldova, ca parte contractantă la Tratatul Comunității Energetice, </w:t>
            </w:r>
            <w:r>
              <w:rPr>
                <w:rFonts w:ascii="Times New Roman" w:hAnsi="Times New Roman" w:cs="Times New Roman"/>
                <w:sz w:val="24"/>
                <w:szCs w:val="24"/>
                <w:lang w:val="ro-RO"/>
              </w:rPr>
              <w:t xml:space="preserve">urma </w:t>
            </w:r>
            <w:r w:rsidRPr="00661E52">
              <w:rPr>
                <w:rFonts w:ascii="Times New Roman" w:hAnsi="Times New Roman" w:cs="Times New Roman"/>
                <w:sz w:val="24"/>
                <w:szCs w:val="24"/>
                <w:lang w:val="ro-RO"/>
              </w:rPr>
              <w:t>până la 1 ianuarie 2017</w:t>
            </w:r>
            <w:r>
              <w:rPr>
                <w:rFonts w:ascii="Times New Roman" w:hAnsi="Times New Roman" w:cs="Times New Roman"/>
                <w:sz w:val="24"/>
                <w:szCs w:val="24"/>
                <w:lang w:val="ro-RO"/>
              </w:rPr>
              <w:t xml:space="preserve"> să transpună în legislația națională,</w:t>
            </w:r>
            <w:r w:rsidRPr="00661E52">
              <w:rPr>
                <w:rFonts w:ascii="Times New Roman" w:hAnsi="Times New Roman" w:cs="Times New Roman"/>
                <w:sz w:val="24"/>
                <w:szCs w:val="24"/>
                <w:lang w:val="ro-RO"/>
              </w:rPr>
              <w:t xml:space="preserve"> Regulamentul UE nr.</w:t>
            </w:r>
            <w:r>
              <w:rPr>
                <w:rFonts w:ascii="Times New Roman" w:hAnsi="Times New Roman" w:cs="Times New Roman"/>
                <w:sz w:val="24"/>
                <w:szCs w:val="24"/>
                <w:lang w:val="ro-RO"/>
              </w:rPr>
              <w:t xml:space="preserve"> </w:t>
            </w:r>
            <w:r w:rsidRPr="00661E52">
              <w:rPr>
                <w:rFonts w:ascii="Times New Roman" w:hAnsi="Times New Roman" w:cs="Times New Roman"/>
                <w:sz w:val="24"/>
                <w:szCs w:val="24"/>
                <w:lang w:val="ro-RO"/>
              </w:rPr>
              <w:t xml:space="preserve">347/2013 privind liniile directoare pentru infrastructurile energetice transeuropene, de abrogare a Deciziei nr.1364/2006/CE și de modificare a Regulamentelor (CE) nr.713/2009, (CE) nr.714/2009 și (CE) nr.715/2009 (în continuare - </w:t>
            </w:r>
            <w:r w:rsidRPr="00661E52">
              <w:rPr>
                <w:rFonts w:ascii="Times New Roman" w:hAnsi="Times New Roman" w:cs="Times New Roman"/>
                <w:i/>
                <w:sz w:val="24"/>
                <w:szCs w:val="24"/>
                <w:lang w:val="ro-RO"/>
              </w:rPr>
              <w:t>Regulamentul UE nr.347/2013, în versiunea adaptată</w:t>
            </w:r>
            <w:r w:rsidRPr="00661E5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661E52">
              <w:rPr>
                <w:rFonts w:ascii="Times New Roman" w:hAnsi="Times New Roman" w:cs="Times New Roman"/>
                <w:sz w:val="24"/>
                <w:szCs w:val="24"/>
                <w:lang w:val="ro-RO"/>
              </w:rPr>
              <w:t xml:space="preserve">în versiunea </w:t>
            </w:r>
            <w:r>
              <w:rPr>
                <w:rFonts w:ascii="Times New Roman" w:hAnsi="Times New Roman" w:cs="Times New Roman"/>
                <w:sz w:val="24"/>
                <w:szCs w:val="24"/>
                <w:lang w:val="ro-RO"/>
              </w:rPr>
              <w:t>aprobată de către Comunitate Energetică</w:t>
            </w:r>
            <w:r w:rsidRPr="00661E52">
              <w:rPr>
                <w:rFonts w:ascii="Times New Roman" w:hAnsi="Times New Roman" w:cs="Times New Roman"/>
                <w:sz w:val="24"/>
                <w:szCs w:val="24"/>
                <w:lang w:val="ro-MD"/>
              </w:rPr>
              <w:t xml:space="preserve"> prin Decizia nr.2015/09/MC-EnC</w:t>
            </w:r>
            <w:r>
              <w:rPr>
                <w:rStyle w:val="FootnoteReference"/>
                <w:rFonts w:ascii="Times New Roman" w:hAnsi="Times New Roman" w:cs="Times New Roman"/>
                <w:sz w:val="24"/>
                <w:szCs w:val="24"/>
                <w:lang w:val="ro-MD"/>
              </w:rPr>
              <w:footnoteReference w:id="7"/>
            </w:r>
            <w:r>
              <w:rPr>
                <w:rFonts w:ascii="Times New Roman" w:hAnsi="Times New Roman" w:cs="Times New Roman"/>
                <w:sz w:val="24"/>
                <w:szCs w:val="24"/>
                <w:lang w:val="ro-MD"/>
              </w:rPr>
              <w:t xml:space="preserve"> a</w:t>
            </w:r>
            <w:r w:rsidRPr="00661E52">
              <w:rPr>
                <w:rFonts w:ascii="Times New Roman" w:hAnsi="Times New Roman" w:cs="Times New Roman"/>
                <w:sz w:val="24"/>
                <w:szCs w:val="24"/>
                <w:lang w:val="ro-MD"/>
              </w:rPr>
              <w:t xml:space="preserve"> Consiliul Ministerial</w:t>
            </w:r>
            <w:r w:rsidRPr="00661E52">
              <w:rPr>
                <w:rFonts w:ascii="Times New Roman" w:hAnsi="Times New Roman" w:cs="Times New Roman"/>
                <w:sz w:val="24"/>
                <w:szCs w:val="24"/>
                <w:lang w:val="ro-RO"/>
              </w:rPr>
              <w:t>.</w:t>
            </w:r>
          </w:p>
          <w:p w14:paraId="6584ED34" w14:textId="0E6FBDBF" w:rsidR="00EF40D8" w:rsidRDefault="00EF40D8" w:rsidP="00EF40D8">
            <w:pPr>
              <w:spacing w:after="0" w:line="276" w:lineRule="auto"/>
              <w:jc w:val="both"/>
              <w:rPr>
                <w:rFonts w:ascii="Times New Roman" w:hAnsi="Times New Roman" w:cs="Times New Roman"/>
                <w:sz w:val="24"/>
                <w:szCs w:val="24"/>
                <w:lang w:val="ro-RO"/>
              </w:rPr>
            </w:pPr>
            <w:r w:rsidRPr="00661E52">
              <w:rPr>
                <w:rFonts w:ascii="Times New Roman" w:hAnsi="Times New Roman" w:cs="Times New Roman"/>
                <w:sz w:val="24"/>
                <w:szCs w:val="24"/>
                <w:lang w:val="ro-RO"/>
              </w:rPr>
              <w:t xml:space="preserve">Regulamentul UE nr.347/2013, în versiunea adaptată, vizează, în principal, identificarea coridoarelor și a domeniilor prioritare în ceea ce privește dezvoltarea infrastructurii energetice trans-europene și stabilirea unor linii directoare pentru selectarea și implementarea proiectelor de infrastructură energetică </w:t>
            </w:r>
            <w:r w:rsidRPr="00661E52">
              <w:rPr>
                <w:rFonts w:ascii="Times New Roman" w:hAnsi="Times New Roman" w:cs="Times New Roman"/>
                <w:sz w:val="24"/>
                <w:szCs w:val="24"/>
                <w:lang w:val="ro-RO"/>
              </w:rPr>
              <w:lastRenderedPageBreak/>
              <w:t>de interes comun pentru țările din cadrul Comunității Energetice, facilitarea implementării proiectelor de infrastructură energetică de interes comun, stabilirea de norme specifice pentru alocarea transfrontalieră a costurilor și oferirea de stimulente legate de risc pentru proiectele strategice</w:t>
            </w:r>
            <w:r>
              <w:rPr>
                <w:rFonts w:ascii="Times New Roman" w:hAnsi="Times New Roman" w:cs="Times New Roman"/>
                <w:sz w:val="24"/>
                <w:szCs w:val="24"/>
                <w:lang w:val="ro-RO"/>
              </w:rPr>
              <w:t>.</w:t>
            </w:r>
          </w:p>
          <w:p w14:paraId="6FCEFF3B" w14:textId="3A4C82D5" w:rsidR="00924CDA" w:rsidRDefault="00924CDA" w:rsidP="00EF40D8">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conformitate cu prevederile Regulamentului UE nr. 347/2013 UE aprobă la fiecare doi ani proiecte considerate de interes comun a Uniunii Europene, ceea ce permite dezvoltatorilor să beneficieze de perioada reduse de obținere a autorizațiilor pentru dezvoltarea proiectului, armonizarea acțiunilor între statele implicate și posibilitatea obținerii finanțării suplimentare din partea Uniunii Europene.</w:t>
            </w:r>
          </w:p>
          <w:p w14:paraId="2443EB5D" w14:textId="5D06B16A" w:rsidR="00924CDA" w:rsidRDefault="00924CDA" w:rsidP="00EF40D8">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ultima listă aprobată de către Comisia Europeană se regăsesc multiple proiecte de infrastructură energetică. În cazul României acest statut a fost acordat următoarelor proiecte:</w:t>
            </w:r>
          </w:p>
          <w:p w14:paraId="64D10466" w14:textId="51FA6700" w:rsidR="0093081D" w:rsidRPr="009651DC" w:rsidRDefault="0093081D" w:rsidP="00EF40D8">
            <w:pPr>
              <w:spacing w:after="0" w:line="276" w:lineRule="auto"/>
              <w:jc w:val="both"/>
              <w:rPr>
                <w:rFonts w:ascii="Times New Roman" w:hAnsi="Times New Roman" w:cs="Times New Roman"/>
                <w:i/>
                <w:iCs/>
                <w:sz w:val="24"/>
                <w:szCs w:val="24"/>
                <w:lang w:val="ro-RO"/>
              </w:rPr>
            </w:pPr>
            <w:r w:rsidRPr="009651DC">
              <w:rPr>
                <w:rFonts w:ascii="Times New Roman" w:hAnsi="Times New Roman" w:cs="Times New Roman"/>
                <w:i/>
                <w:iCs/>
                <w:sz w:val="24"/>
                <w:szCs w:val="24"/>
                <w:lang w:val="ro-RO"/>
              </w:rPr>
              <w:t>A. Proiecte electroenergetice</w:t>
            </w:r>
          </w:p>
          <w:p w14:paraId="15C8341E" w14:textId="106C1B51" w:rsidR="0093081D" w:rsidRPr="0093081D" w:rsidRDefault="0093081D" w:rsidP="0093081D">
            <w:pPr>
              <w:pStyle w:val="ListParagraph"/>
              <w:numPr>
                <w:ilvl w:val="0"/>
                <w:numId w:val="31"/>
              </w:numPr>
              <w:spacing w:after="0" w:line="276" w:lineRule="auto"/>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Interconexiunea dintre Reșiţa (RO) și Pancevo (RS)</w:t>
            </w:r>
            <w:r>
              <w:rPr>
                <w:rFonts w:ascii="Times New Roman" w:hAnsi="Times New Roman" w:cs="Times New Roman"/>
                <w:sz w:val="24"/>
                <w:szCs w:val="24"/>
                <w:lang w:val="ro-RO"/>
              </w:rPr>
              <w:t>;</w:t>
            </w:r>
          </w:p>
          <w:p w14:paraId="3C840EF5" w14:textId="5DFD8C1F" w:rsidR="0093081D" w:rsidRPr="0093081D" w:rsidRDefault="0093081D" w:rsidP="0093081D">
            <w:pPr>
              <w:pStyle w:val="ListParagraph"/>
              <w:numPr>
                <w:ilvl w:val="0"/>
                <w:numId w:val="31"/>
              </w:numPr>
              <w:spacing w:after="0" w:line="276" w:lineRule="auto"/>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Linia internă dintre Porţile de Fier și Reșiţa (RO)</w:t>
            </w:r>
            <w:r>
              <w:rPr>
                <w:rFonts w:ascii="Times New Roman" w:hAnsi="Times New Roman" w:cs="Times New Roman"/>
                <w:sz w:val="24"/>
                <w:szCs w:val="24"/>
                <w:lang w:val="ro-RO"/>
              </w:rPr>
              <w:t>;</w:t>
            </w:r>
          </w:p>
          <w:p w14:paraId="313E9F5A" w14:textId="1AC67F20" w:rsidR="0093081D" w:rsidRPr="0093081D" w:rsidRDefault="0093081D" w:rsidP="0093081D">
            <w:pPr>
              <w:pStyle w:val="ListParagraph"/>
              <w:numPr>
                <w:ilvl w:val="0"/>
                <w:numId w:val="31"/>
              </w:numPr>
              <w:spacing w:after="0" w:line="276" w:lineRule="auto"/>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Linia internă dintre Reșiţa și Timișoara/Săcălaz (RO)</w:t>
            </w:r>
            <w:r>
              <w:rPr>
                <w:rFonts w:ascii="Times New Roman" w:hAnsi="Times New Roman" w:cs="Times New Roman"/>
                <w:sz w:val="24"/>
                <w:szCs w:val="24"/>
                <w:lang w:val="ro-RO"/>
              </w:rPr>
              <w:t>;</w:t>
            </w:r>
          </w:p>
          <w:p w14:paraId="1F19135C" w14:textId="28656306" w:rsidR="00924CDA" w:rsidRPr="009651DC" w:rsidRDefault="0093081D" w:rsidP="009651DC">
            <w:pPr>
              <w:pStyle w:val="ListParagraph"/>
              <w:numPr>
                <w:ilvl w:val="0"/>
                <w:numId w:val="31"/>
              </w:numPr>
              <w:spacing w:after="0" w:line="276" w:lineRule="auto"/>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Linia internă dintre Arad și Timișoara/Săcălaz (RO)</w:t>
            </w:r>
            <w:r>
              <w:rPr>
                <w:rFonts w:ascii="Times New Roman" w:hAnsi="Times New Roman" w:cs="Times New Roman"/>
                <w:sz w:val="24"/>
                <w:szCs w:val="24"/>
                <w:lang w:val="ro-RO"/>
              </w:rPr>
              <w:t>.</w:t>
            </w:r>
          </w:p>
          <w:p w14:paraId="0964E3DB" w14:textId="22AB8C02" w:rsidR="00924CDA" w:rsidRDefault="0093081D" w:rsidP="00EF40D8">
            <w:pPr>
              <w:spacing w:after="0" w:line="276" w:lineRule="auto"/>
              <w:jc w:val="both"/>
              <w:rPr>
                <w:rFonts w:ascii="Times New Roman" w:hAnsi="Times New Roman" w:cs="Times New Roman"/>
                <w:i/>
                <w:iCs/>
                <w:sz w:val="24"/>
                <w:szCs w:val="24"/>
                <w:lang w:val="ro-RO"/>
              </w:rPr>
            </w:pPr>
            <w:r w:rsidRPr="009651DC">
              <w:rPr>
                <w:rFonts w:ascii="Times New Roman" w:hAnsi="Times New Roman" w:cs="Times New Roman"/>
                <w:i/>
                <w:iCs/>
                <w:sz w:val="24"/>
                <w:szCs w:val="24"/>
                <w:lang w:val="ro-RO"/>
              </w:rPr>
              <w:t>B. Proiecte în sectorul gazelor naturale</w:t>
            </w:r>
          </w:p>
          <w:p w14:paraId="2A26EE1D" w14:textId="7900466B" w:rsidR="0093081D" w:rsidRDefault="0093081D" w:rsidP="0093081D">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93081D">
              <w:rPr>
                <w:rFonts w:ascii="Times New Roman" w:hAnsi="Times New Roman" w:cs="Times New Roman"/>
                <w:sz w:val="24"/>
                <w:szCs w:val="24"/>
                <w:lang w:val="ro-RO"/>
              </w:rPr>
              <w:t>Creșterea capacităţii între România și Ungaria (cunoscută în</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prezent drept ROHU/BRUA) pentru a permite capacitatea</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 xml:space="preserve">bidirecţională de 4,4 </w:t>
            </w:r>
            <w:r>
              <w:rPr>
                <w:rFonts w:ascii="Times New Roman" w:hAnsi="Times New Roman" w:cs="Times New Roman"/>
                <w:sz w:val="24"/>
                <w:szCs w:val="24"/>
                <w:lang w:val="ro-RO"/>
              </w:rPr>
              <w:t>miliarde metri cubi</w:t>
            </w:r>
            <w:r w:rsidRPr="0093081D">
              <w:rPr>
                <w:rFonts w:ascii="Times New Roman" w:hAnsi="Times New Roman" w:cs="Times New Roman"/>
                <w:sz w:val="24"/>
                <w:szCs w:val="24"/>
                <w:lang w:val="ro-RO"/>
              </w:rPr>
              <w:t>/a</w:t>
            </w:r>
            <w:r>
              <w:rPr>
                <w:rFonts w:ascii="Times New Roman" w:hAnsi="Times New Roman" w:cs="Times New Roman"/>
                <w:sz w:val="24"/>
                <w:szCs w:val="24"/>
                <w:lang w:val="ro-RO"/>
              </w:rPr>
              <w:t>n</w:t>
            </w:r>
            <w:r w:rsidRPr="0093081D">
              <w:rPr>
                <w:rFonts w:ascii="Times New Roman" w:hAnsi="Times New Roman" w:cs="Times New Roman"/>
                <w:sz w:val="24"/>
                <w:szCs w:val="24"/>
                <w:lang w:val="ro-RO"/>
              </w:rPr>
              <w:t>, inclusiv resurse noi din Marea</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Neagră</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inclusiv:</w:t>
            </w:r>
          </w:p>
          <w:p w14:paraId="2BEE89FD" w14:textId="350ACB1B" w:rsidR="0093081D" w:rsidRPr="0093081D" w:rsidRDefault="0093081D" w:rsidP="0093081D">
            <w:pPr>
              <w:spacing w:after="0" w:line="276" w:lineRule="auto"/>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 extinderea capacităţii de transport din România de</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la Recaș la Horia către Ungaria până la 4,4 bcm/a</w:t>
            </w:r>
          </w:p>
          <w:p w14:paraId="526328CE" w14:textId="088371BD" w:rsidR="0093081D" w:rsidRPr="0093081D" w:rsidRDefault="0093081D" w:rsidP="0093081D">
            <w:pPr>
              <w:spacing w:after="0" w:line="276" w:lineRule="auto"/>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și extinderea staţiilor compresoare de la Podișor,</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Bibești și Jupa</w:t>
            </w:r>
          </w:p>
          <w:p w14:paraId="68B91CCB" w14:textId="77777777" w:rsidR="0093081D" w:rsidRDefault="0093081D" w:rsidP="0093081D">
            <w:pPr>
              <w:spacing w:after="0" w:line="276" w:lineRule="auto"/>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 conducta malul Mării Negre-Podișor (RO) pentru</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preluarea gazului din Marea Neagră</w:t>
            </w:r>
            <w:r>
              <w:rPr>
                <w:rFonts w:ascii="Times New Roman" w:hAnsi="Times New Roman" w:cs="Times New Roman"/>
                <w:sz w:val="24"/>
                <w:szCs w:val="24"/>
                <w:lang w:val="ro-RO"/>
              </w:rPr>
              <w:t xml:space="preserve"> </w:t>
            </w:r>
          </w:p>
          <w:p w14:paraId="1A9A611F" w14:textId="5A8AAD5E" w:rsidR="0093081D" w:rsidRDefault="0093081D" w:rsidP="0093081D">
            <w:pPr>
              <w:spacing w:after="0" w:line="276" w:lineRule="auto"/>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 fluxul invers România - Ungaria: Secțiunea</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maghiară faza 2, stația compresoare de la</w:t>
            </w:r>
            <w:r>
              <w:rPr>
                <w:rFonts w:ascii="Times New Roman" w:hAnsi="Times New Roman" w:cs="Times New Roman"/>
                <w:sz w:val="24"/>
                <w:szCs w:val="24"/>
                <w:lang w:val="ro-RO"/>
              </w:rPr>
              <w:t xml:space="preserve"> </w:t>
            </w:r>
            <w:r w:rsidRPr="0093081D">
              <w:rPr>
                <w:rFonts w:ascii="Times New Roman" w:hAnsi="Times New Roman" w:cs="Times New Roman"/>
                <w:sz w:val="24"/>
                <w:szCs w:val="24"/>
                <w:lang w:val="ro-RO"/>
              </w:rPr>
              <w:t>Csanádpalota (HU)</w:t>
            </w:r>
          </w:p>
          <w:p w14:paraId="15378610" w14:textId="77777777" w:rsidR="0093081D" w:rsidRPr="0093081D" w:rsidRDefault="0093081D" w:rsidP="0093081D">
            <w:pPr>
              <w:spacing w:after="0" w:line="276" w:lineRule="auto"/>
              <w:jc w:val="both"/>
              <w:rPr>
                <w:rFonts w:ascii="Times New Roman" w:hAnsi="Times New Roman" w:cs="Times New Roman"/>
                <w:sz w:val="24"/>
                <w:szCs w:val="24"/>
                <w:lang w:val="ro-RO"/>
              </w:rPr>
            </w:pPr>
          </w:p>
          <w:p w14:paraId="378CD628" w14:textId="09DC6706" w:rsidR="00EF40D8" w:rsidRDefault="0093081D" w:rsidP="00EF40D8">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EF40D8">
              <w:rPr>
                <w:rFonts w:ascii="Times New Roman" w:hAnsi="Times New Roman" w:cs="Times New Roman"/>
                <w:sz w:val="24"/>
                <w:szCs w:val="24"/>
                <w:lang w:val="ro-RO"/>
              </w:rPr>
              <w:t>eliefăm că</w:t>
            </w:r>
            <w:r w:rsidR="00EF40D8" w:rsidRPr="00661E52">
              <w:rPr>
                <w:rFonts w:ascii="Times New Roman" w:hAnsi="Times New Roman" w:cs="Times New Roman"/>
                <w:sz w:val="24"/>
                <w:szCs w:val="24"/>
                <w:lang w:val="ro-RO"/>
              </w:rPr>
              <w:t xml:space="preserve"> Regulamentul UE nr. 347/2013, în versiunea adaptată</w:t>
            </w:r>
            <w:r w:rsidR="00EF40D8">
              <w:rPr>
                <w:rFonts w:ascii="Times New Roman" w:hAnsi="Times New Roman" w:cs="Times New Roman"/>
                <w:sz w:val="24"/>
                <w:szCs w:val="24"/>
                <w:lang w:val="ro-RO"/>
              </w:rPr>
              <w:t xml:space="preserve">, și </w:t>
            </w:r>
            <w:r w:rsidR="00EF40D8" w:rsidRPr="00E718D2">
              <w:rPr>
                <w:rFonts w:ascii="Times New Roman" w:hAnsi="Times New Roman" w:cs="Times New Roman"/>
                <w:color w:val="000000"/>
                <w:sz w:val="24"/>
                <w:szCs w:val="24"/>
                <w:lang w:val="ro-RO"/>
              </w:rPr>
              <w:t xml:space="preserve">Regulamentul (UE) 2018/1999 privind guvernanța uniunii energetice și a acțiunilor </w:t>
            </w:r>
            <w:r w:rsidR="00EF40D8" w:rsidRPr="00CF64EF">
              <w:rPr>
                <w:rFonts w:ascii="Times New Roman" w:hAnsi="Times New Roman" w:cs="Times New Roman"/>
                <w:color w:val="000000"/>
                <w:sz w:val="24"/>
                <w:szCs w:val="24"/>
                <w:lang w:val="ro-RO"/>
              </w:rPr>
              <w:t>climatice</w:t>
            </w:r>
            <w:r w:rsidR="00EF40D8" w:rsidRPr="00834230">
              <w:rPr>
                <w:rFonts w:ascii="Times New Roman" w:hAnsi="Times New Roman" w:cs="Times New Roman"/>
                <w:iCs/>
                <w:color w:val="000000"/>
                <w:sz w:val="24"/>
                <w:szCs w:val="24"/>
                <w:lang w:val="ro-RO"/>
              </w:rPr>
              <w:t xml:space="preserve"> nu au fost transpuse</w:t>
            </w:r>
            <w:r w:rsidR="00EF40D8">
              <w:rPr>
                <w:rFonts w:ascii="Times New Roman" w:hAnsi="Times New Roman" w:cs="Times New Roman"/>
                <w:iCs/>
                <w:color w:val="000000"/>
                <w:sz w:val="24"/>
                <w:szCs w:val="24"/>
                <w:lang w:val="ro-RO"/>
              </w:rPr>
              <w:t xml:space="preserve"> </w:t>
            </w:r>
            <w:r w:rsidR="00EF40D8" w:rsidRPr="00CF64EF">
              <w:rPr>
                <w:rFonts w:ascii="Times New Roman" w:hAnsi="Times New Roman" w:cs="Times New Roman"/>
                <w:sz w:val="24"/>
                <w:szCs w:val="24"/>
                <w:lang w:val="ro-RO"/>
              </w:rPr>
              <w:t>în cadrul</w:t>
            </w:r>
            <w:r w:rsidR="00EF40D8" w:rsidRPr="00661E52">
              <w:rPr>
                <w:rFonts w:ascii="Times New Roman" w:hAnsi="Times New Roman" w:cs="Times New Roman"/>
                <w:sz w:val="24"/>
                <w:szCs w:val="24"/>
                <w:lang w:val="ro-RO"/>
              </w:rPr>
              <w:t xml:space="preserve"> normativ național </w:t>
            </w:r>
            <w:r w:rsidR="00EF40D8">
              <w:rPr>
                <w:rFonts w:ascii="Times New Roman" w:hAnsi="Times New Roman" w:cs="Times New Roman"/>
                <w:sz w:val="24"/>
                <w:szCs w:val="24"/>
                <w:lang w:val="ro-RO"/>
              </w:rPr>
              <w:t>iar</w:t>
            </w:r>
            <w:r w:rsidR="00EF40D8" w:rsidRPr="00661E52">
              <w:rPr>
                <w:rFonts w:ascii="Times New Roman" w:hAnsi="Times New Roman" w:cs="Times New Roman"/>
                <w:sz w:val="24"/>
                <w:szCs w:val="24"/>
                <w:lang w:val="ro-RO"/>
              </w:rPr>
              <w:t xml:space="preserve">, la moment, </w:t>
            </w:r>
            <w:r w:rsidR="00EF40D8">
              <w:rPr>
                <w:rFonts w:ascii="Times New Roman" w:hAnsi="Times New Roman" w:cs="Times New Roman"/>
                <w:sz w:val="24"/>
                <w:szCs w:val="24"/>
                <w:lang w:val="ro-RO"/>
              </w:rPr>
              <w:t xml:space="preserve">nu sunt există </w:t>
            </w:r>
            <w:r w:rsidR="00EF40D8" w:rsidRPr="00661E52">
              <w:rPr>
                <w:rFonts w:ascii="Times New Roman" w:hAnsi="Times New Roman" w:cs="Times New Roman"/>
                <w:sz w:val="24"/>
                <w:szCs w:val="24"/>
                <w:lang w:val="ro-RO"/>
              </w:rPr>
              <w:t xml:space="preserve">mecanisme specifice sau principii care să asigure implementarea proiectelor </w:t>
            </w:r>
            <w:r w:rsidR="00EF40D8">
              <w:rPr>
                <w:rFonts w:ascii="Times New Roman" w:hAnsi="Times New Roman" w:cs="Times New Roman"/>
                <w:sz w:val="24"/>
                <w:szCs w:val="24"/>
                <w:lang w:val="ro-RO"/>
              </w:rPr>
              <w:t xml:space="preserve">strategice de infrastructură energetică de interes comun, precum și a </w:t>
            </w:r>
            <w:r w:rsidR="00EF40D8" w:rsidRPr="00A27831">
              <w:rPr>
                <w:rFonts w:ascii="Times New Roman" w:hAnsi="Times New Roman" w:cs="Times New Roman"/>
                <w:sz w:val="24"/>
                <w:szCs w:val="24"/>
                <w:lang w:val="ro-MD"/>
              </w:rPr>
              <w:t xml:space="preserve">cadrului regulator </w:t>
            </w:r>
            <w:r w:rsidR="00EF40D8" w:rsidRPr="00A27831">
              <w:rPr>
                <w:rFonts w:ascii="Times New Roman" w:hAnsi="Times New Roman"/>
                <w:bCs/>
                <w:iCs/>
                <w:sz w:val="24"/>
                <w:szCs w:val="24"/>
                <w:lang w:val="ro-MD"/>
              </w:rPr>
              <w:t>integrat de</w:t>
            </w:r>
            <w:r w:rsidR="00EF40D8" w:rsidRPr="00A27831">
              <w:rPr>
                <w:rFonts w:ascii="Times New Roman" w:eastAsia="Times New Roman" w:hAnsi="Times New Roman" w:cs="Times New Roman"/>
                <w:b/>
                <w:iCs/>
                <w:sz w:val="24"/>
                <w:szCs w:val="24"/>
                <w:lang w:val="ro-MD" w:eastAsia="ru-RU"/>
              </w:rPr>
              <w:t xml:space="preserve"> </w:t>
            </w:r>
            <w:r w:rsidR="00EF40D8" w:rsidRPr="00A27831">
              <w:rPr>
                <w:rFonts w:ascii="Times New Roman" w:eastAsia="Times New Roman" w:hAnsi="Times New Roman" w:cs="Times New Roman"/>
                <w:iCs/>
                <w:sz w:val="24"/>
                <w:szCs w:val="24"/>
                <w:lang w:val="ro-MD" w:eastAsia="ru-RU"/>
              </w:rPr>
              <w:t>guvernanță în domeniul e</w:t>
            </w:r>
            <w:r w:rsidR="00EF40D8">
              <w:rPr>
                <w:rFonts w:ascii="Times New Roman" w:eastAsia="Times New Roman" w:hAnsi="Times New Roman" w:cs="Times New Roman"/>
                <w:iCs/>
                <w:sz w:val="24"/>
                <w:szCs w:val="24"/>
                <w:lang w:val="ro-MD" w:eastAsia="ru-RU"/>
              </w:rPr>
              <w:t>nergiei și a acțiunii climatice</w:t>
            </w:r>
            <w:r w:rsidR="00EF40D8" w:rsidRPr="00661E52">
              <w:rPr>
                <w:rFonts w:ascii="Times New Roman" w:hAnsi="Times New Roman" w:cs="Times New Roman"/>
                <w:sz w:val="24"/>
                <w:szCs w:val="24"/>
                <w:lang w:val="ro-RO"/>
              </w:rPr>
              <w:t>.</w:t>
            </w:r>
          </w:p>
          <w:p w14:paraId="31009672" w14:textId="77777777" w:rsidR="00EF40D8" w:rsidRDefault="00EF40D8" w:rsidP="00EF40D8">
            <w:pPr>
              <w:spacing w:after="0" w:line="276" w:lineRule="auto"/>
              <w:jc w:val="both"/>
              <w:rPr>
                <w:rFonts w:ascii="Times New Roman" w:hAnsi="Times New Roman" w:cs="Times New Roman"/>
                <w:sz w:val="24"/>
                <w:szCs w:val="24"/>
                <w:lang w:val="ro-RO"/>
              </w:rPr>
            </w:pPr>
            <w:r w:rsidRPr="007C4ABE">
              <w:rPr>
                <w:rFonts w:ascii="Times New Roman" w:hAnsi="Times New Roman" w:cs="Times New Roman"/>
                <w:sz w:val="24"/>
                <w:szCs w:val="24"/>
                <w:lang w:val="ro-RO"/>
              </w:rPr>
              <w:t>La nivelul UE și a Comunității Energetice există mecanisme de asigurare a cooperării și luare a deciziilor la nivelul grupurilor autorităților naționale de reglementare sau a celor ce implică participarea operatorilor sistemelor de transport, care joacă un rol important în proces, în special în ceea ce privește definirea scenariilor pentru viitor, identificarea lacunelor și a blocajelor de infrastructură pe termen lung și evaluarea proiectelor individuale, pentru a spori încrederea în proces. În cazul Moldovei</w:t>
            </w:r>
            <w:r>
              <w:rPr>
                <w:rFonts w:ascii="Times New Roman" w:hAnsi="Times New Roman" w:cs="Times New Roman"/>
                <w:sz w:val="24"/>
                <w:szCs w:val="24"/>
                <w:lang w:val="ro-RO"/>
              </w:rPr>
              <w:t xml:space="preserve"> însă</w:t>
            </w:r>
            <w:r w:rsidRPr="007C4ABE">
              <w:rPr>
                <w:rFonts w:ascii="Times New Roman" w:hAnsi="Times New Roman" w:cs="Times New Roman"/>
                <w:sz w:val="24"/>
                <w:szCs w:val="24"/>
                <w:lang w:val="ro-RO"/>
              </w:rPr>
              <w:t>, instituțiile naționale încă nu dețin prerogative care le-ar permite interacțiunea cu grupurile regionale respective.</w:t>
            </w:r>
          </w:p>
          <w:p w14:paraId="6BE52D13" w14:textId="77777777" w:rsidR="00743A6F" w:rsidRPr="00743A6F" w:rsidRDefault="007C1949" w:rsidP="002B63B2">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Regulamentul </w:t>
            </w:r>
            <w:r w:rsidR="00743A6F" w:rsidRPr="00743A6F">
              <w:rPr>
                <w:rFonts w:ascii="Times New Roman" w:hAnsi="Times New Roman" w:cs="Times New Roman"/>
                <w:sz w:val="24"/>
                <w:szCs w:val="24"/>
                <w:lang w:val="ro-RO"/>
              </w:rPr>
              <w:t xml:space="preserve">UE nr. 347/2013, în versiunea adaptată, </w:t>
            </w:r>
            <w:r>
              <w:rPr>
                <w:rFonts w:ascii="Times New Roman" w:hAnsi="Times New Roman" w:cs="Times New Roman"/>
                <w:sz w:val="24"/>
                <w:szCs w:val="24"/>
                <w:lang w:val="ro-RO"/>
              </w:rPr>
              <w:t>reglementează</w:t>
            </w:r>
            <w:r w:rsidR="00743A6F" w:rsidRPr="00743A6F">
              <w:rPr>
                <w:rFonts w:ascii="Times New Roman" w:hAnsi="Times New Roman" w:cs="Times New Roman"/>
                <w:sz w:val="24"/>
                <w:szCs w:val="24"/>
                <w:lang w:val="ro-RO"/>
              </w:rPr>
              <w:t xml:space="preserve"> următoarele aspecte ce țin de realizarea scopului declarat al acestuia: </w:t>
            </w:r>
          </w:p>
          <w:p w14:paraId="51FF12C9" w14:textId="77777777" w:rsidR="00743A6F" w:rsidRPr="00743A6F" w:rsidRDefault="00743A6F" w:rsidP="002B63B2">
            <w:pPr>
              <w:pStyle w:val="ListParagraph"/>
              <w:numPr>
                <w:ilvl w:val="0"/>
                <w:numId w:val="13"/>
              </w:numPr>
              <w:tabs>
                <w:tab w:val="left" w:pos="672"/>
              </w:tabs>
              <w:spacing w:after="0" w:line="276" w:lineRule="auto"/>
              <w:ind w:left="0" w:firstLine="672"/>
              <w:contextualSpacing w:val="0"/>
              <w:jc w:val="both"/>
              <w:rPr>
                <w:rFonts w:ascii="Times New Roman" w:hAnsi="Times New Roman" w:cs="Times New Roman"/>
                <w:sz w:val="24"/>
                <w:szCs w:val="24"/>
                <w:lang w:val="ro-RO"/>
              </w:rPr>
            </w:pPr>
            <w:r w:rsidRPr="00743A6F">
              <w:rPr>
                <w:rFonts w:ascii="Times New Roman" w:hAnsi="Times New Roman" w:cs="Times New Roman"/>
                <w:sz w:val="24"/>
                <w:szCs w:val="24"/>
                <w:lang w:val="ro-RO"/>
              </w:rPr>
              <w:t>identificarea proiectelor de interes comun necesare pentru implementarea coridoarelor și a domeniilor prioritare care se încadrează în categoriile de infrastructură energetică din sectorul electroenergetic, al gazelor naturale, al produselor petroliere, precum și în legătură cu dezvoltarea rețelelor inteligente, prevăzute în anexa I din Regulamentul UE nr. 347/2013, în versiunea adaptată;</w:t>
            </w:r>
          </w:p>
          <w:p w14:paraId="41807D9D" w14:textId="77777777" w:rsidR="00743A6F" w:rsidRPr="00743A6F" w:rsidRDefault="00743A6F" w:rsidP="002B63B2">
            <w:pPr>
              <w:pStyle w:val="ListParagraph"/>
              <w:numPr>
                <w:ilvl w:val="0"/>
                <w:numId w:val="13"/>
              </w:numPr>
              <w:tabs>
                <w:tab w:val="left" w:pos="672"/>
              </w:tabs>
              <w:spacing w:after="0" w:line="276" w:lineRule="auto"/>
              <w:ind w:left="0" w:firstLine="672"/>
              <w:contextualSpacing w:val="0"/>
              <w:jc w:val="both"/>
              <w:rPr>
                <w:rFonts w:ascii="Times New Roman" w:hAnsi="Times New Roman" w:cs="Times New Roman"/>
                <w:sz w:val="24"/>
                <w:szCs w:val="24"/>
                <w:lang w:val="ro-RO"/>
              </w:rPr>
            </w:pPr>
            <w:r w:rsidRPr="00743A6F">
              <w:rPr>
                <w:rFonts w:ascii="Times New Roman" w:hAnsi="Times New Roman" w:cs="Times New Roman"/>
                <w:sz w:val="24"/>
                <w:szCs w:val="24"/>
                <w:lang w:val="ro-RO"/>
              </w:rPr>
              <w:lastRenderedPageBreak/>
              <w:t>facilitarea implementării prompte a proiectelor de interes comun, prin fluidizarea, coordonarea mai apropiată și accelerarea procedurilor de autorizare și prin îmbunătățirea participării publicului;</w:t>
            </w:r>
          </w:p>
          <w:p w14:paraId="795FCCA5" w14:textId="77777777" w:rsidR="00743A6F" w:rsidRPr="00743A6F" w:rsidRDefault="00743A6F" w:rsidP="002B63B2">
            <w:pPr>
              <w:pStyle w:val="ListParagraph"/>
              <w:numPr>
                <w:ilvl w:val="0"/>
                <w:numId w:val="13"/>
              </w:numPr>
              <w:tabs>
                <w:tab w:val="left" w:pos="672"/>
              </w:tabs>
              <w:spacing w:after="0" w:line="276" w:lineRule="auto"/>
              <w:ind w:left="0" w:firstLine="672"/>
              <w:contextualSpacing w:val="0"/>
              <w:jc w:val="both"/>
              <w:rPr>
                <w:rFonts w:ascii="Times New Roman" w:hAnsi="Times New Roman" w:cs="Times New Roman"/>
                <w:sz w:val="24"/>
                <w:szCs w:val="24"/>
                <w:lang w:val="ro-RO"/>
              </w:rPr>
            </w:pPr>
            <w:r w:rsidRPr="00743A6F">
              <w:rPr>
                <w:rFonts w:ascii="Times New Roman" w:hAnsi="Times New Roman" w:cs="Times New Roman"/>
                <w:sz w:val="24"/>
                <w:szCs w:val="24"/>
                <w:lang w:val="ro-RO"/>
              </w:rPr>
              <w:t>stabilirea de norme și linii directoare privind alocarea transfrontalieră a costurilor și oferirea de stimulente legate de risc pentru proiectele de interes comun;</w:t>
            </w:r>
          </w:p>
          <w:p w14:paraId="6B3AC342" w14:textId="77777777" w:rsidR="00743A6F" w:rsidRPr="00743A6F" w:rsidRDefault="00743A6F" w:rsidP="002B63B2">
            <w:pPr>
              <w:pStyle w:val="ListParagraph"/>
              <w:numPr>
                <w:ilvl w:val="0"/>
                <w:numId w:val="13"/>
              </w:numPr>
              <w:tabs>
                <w:tab w:val="left" w:pos="672"/>
              </w:tabs>
              <w:spacing w:after="0" w:line="276" w:lineRule="auto"/>
              <w:ind w:left="0" w:firstLine="672"/>
              <w:contextualSpacing w:val="0"/>
              <w:jc w:val="both"/>
              <w:rPr>
                <w:rFonts w:ascii="Times New Roman" w:hAnsi="Times New Roman" w:cs="Times New Roman"/>
                <w:sz w:val="24"/>
                <w:szCs w:val="24"/>
                <w:lang w:val="ro-RO"/>
              </w:rPr>
            </w:pPr>
            <w:r w:rsidRPr="00743A6F">
              <w:rPr>
                <w:rFonts w:ascii="Times New Roman" w:hAnsi="Times New Roman" w:cs="Times New Roman"/>
                <w:sz w:val="24"/>
                <w:szCs w:val="24"/>
                <w:lang w:val="ro-RO"/>
              </w:rPr>
              <w:t xml:space="preserve">stabilirea condițiilor de eligibilitate pentru proiectele de interes comun care vor beneficia de asistență financiară prin aplicarea instrumentelor financiare disponibile în cadrul Comunității Energetice. </w:t>
            </w:r>
          </w:p>
          <w:p w14:paraId="4861BBC7" w14:textId="3844B738" w:rsidR="00743A6F" w:rsidRPr="007C1949" w:rsidRDefault="00743A6F" w:rsidP="002B63B2">
            <w:pPr>
              <w:spacing w:after="0" w:line="276" w:lineRule="auto"/>
              <w:jc w:val="both"/>
              <w:rPr>
                <w:rFonts w:ascii="Times New Roman" w:hAnsi="Times New Roman" w:cs="Times New Roman"/>
                <w:sz w:val="24"/>
                <w:szCs w:val="24"/>
                <w:lang w:val="ro-RO"/>
              </w:rPr>
            </w:pPr>
            <w:r w:rsidRPr="007C1949">
              <w:rPr>
                <w:rFonts w:ascii="Times New Roman" w:hAnsi="Times New Roman" w:cs="Times New Roman"/>
                <w:sz w:val="24"/>
                <w:szCs w:val="24"/>
                <w:lang w:val="ro-RO"/>
              </w:rPr>
              <w:t>În contextul prevederilor Regulamentului UE nr. 347/2013, în versiunea adaptată, potențialele proiecte de interes comun din cadrul Comunității Energetice se identifică în urma evaluării proiectelor de infrastructură energetică depuse de dezvoltatorii proiectelor respective</w:t>
            </w:r>
            <w:r w:rsidR="00A90BFF">
              <w:rPr>
                <w:rFonts w:ascii="Times New Roman" w:hAnsi="Times New Roman" w:cs="Times New Roman"/>
                <w:sz w:val="24"/>
                <w:szCs w:val="24"/>
                <w:lang w:val="ro-RO"/>
              </w:rPr>
              <w:t>,</w:t>
            </w:r>
            <w:r w:rsidRPr="007C1949">
              <w:rPr>
                <w:rFonts w:ascii="Times New Roman" w:hAnsi="Times New Roman" w:cs="Times New Roman"/>
                <w:sz w:val="24"/>
                <w:szCs w:val="24"/>
                <w:lang w:val="ro-RO"/>
              </w:rPr>
              <w:t xml:space="preserve"> în baza unor criterii expres stabilite în Regulamentul UE și cu respectarea procedurii definite în cadrul Tratatului Comunității Energetice (în continuare – TCE). Lista proiectelor de infrastructură energetică care intră în categoria proiectelor de interes comun se aprobă de Consiliul Ministerial în conformitate cu procedura descrisă în Regulamentului UE nr. 347/2013, în versiunea adaptată. </w:t>
            </w:r>
          </w:p>
          <w:p w14:paraId="686DA46C" w14:textId="4E55BBE9" w:rsidR="00743A6F" w:rsidRPr="007C1949" w:rsidRDefault="00F21B77" w:rsidP="002B63B2">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743A6F" w:rsidRPr="007C1949">
              <w:rPr>
                <w:rFonts w:ascii="Times New Roman" w:hAnsi="Times New Roman" w:cs="Times New Roman"/>
                <w:sz w:val="24"/>
                <w:szCs w:val="24"/>
                <w:lang w:val="ro-RO"/>
              </w:rPr>
              <w:t xml:space="preserve">tatutul de proiect de interes comun în cadrul Comunității Energetice se acordă </w:t>
            </w:r>
            <w:r w:rsidR="006C1C00">
              <w:rPr>
                <w:rFonts w:ascii="Times New Roman" w:hAnsi="Times New Roman" w:cs="Times New Roman"/>
                <w:sz w:val="24"/>
                <w:szCs w:val="24"/>
                <w:lang w:val="ro-RO"/>
              </w:rPr>
              <w:t>proiectelor</w:t>
            </w:r>
            <w:r w:rsidR="00743A6F" w:rsidRPr="007C1949">
              <w:rPr>
                <w:rFonts w:ascii="Times New Roman" w:hAnsi="Times New Roman" w:cs="Times New Roman"/>
                <w:sz w:val="24"/>
                <w:szCs w:val="24"/>
                <w:lang w:val="ro-RO"/>
              </w:rPr>
              <w:t xml:space="preserve"> de infrastructură energetică de către instituțiile relevante stabilite în cadrul TCE, în conformitate cu procedura prestabilită la nivelul Comunității Energetice. Totodată, pentru ca un anumit proiect de infrastructură energetică să fie inclus în lista potențialelor proiecte de interes comun, acesta urmează a fi aprobat de țările care au statut de Parte Contractantă la TCE sau de Stat Membru al UE și pe teritoriul cărora urmează a fi amplasat obiectul de infrastructură energetică. </w:t>
            </w:r>
          </w:p>
          <w:p w14:paraId="4369225F" w14:textId="4A16B26F" w:rsidR="004D2AE5" w:rsidRPr="00C978BC" w:rsidRDefault="004D2AE5" w:rsidP="002B63B2">
            <w:pPr>
              <w:spacing w:after="60" w:line="276" w:lineRule="auto"/>
              <w:jc w:val="both"/>
              <w:rPr>
                <w:rFonts w:ascii="Times New Roman" w:hAnsi="Times New Roman" w:cs="Times New Roman"/>
                <w:sz w:val="24"/>
                <w:szCs w:val="24"/>
                <w:lang w:val="ro-RO"/>
              </w:rPr>
            </w:pPr>
            <w:r w:rsidRPr="00C978BC">
              <w:rPr>
                <w:rFonts w:ascii="Times New Roman" w:hAnsi="Times New Roman" w:cs="Times New Roman"/>
                <w:sz w:val="24"/>
                <w:szCs w:val="24"/>
                <w:lang w:val="ro-RO"/>
              </w:rPr>
              <w:t xml:space="preserve">Prin </w:t>
            </w:r>
            <w:r w:rsidRPr="00601116">
              <w:rPr>
                <w:rFonts w:ascii="Times New Roman" w:hAnsi="Times New Roman" w:cs="Times New Roman"/>
                <w:sz w:val="24"/>
                <w:szCs w:val="24"/>
                <w:lang w:val="ro-RO"/>
              </w:rPr>
              <w:t>Decizia Consiliului Ministerial nr.D/2018/11/MC-EnC din 29.11.2018</w:t>
            </w:r>
            <w:r w:rsidRPr="00C978BC">
              <w:rPr>
                <w:rFonts w:ascii="Times New Roman" w:hAnsi="Times New Roman" w:cs="Times New Roman"/>
                <w:sz w:val="24"/>
                <w:szCs w:val="24"/>
                <w:lang w:val="ro-RO"/>
              </w:rPr>
              <w:t xml:space="preserve"> a fost completată lista proiectelor de interes comun din cadrul Comunității Energetice, care conține proiecte de infrastructură energetică în sectorul electroenergetic, gazelor naturale și produselor petroliere, identificate și evaluate în conformitate cu principiile stabilite în Regulamentul UE nr.347/2013, în versiunea adaptată. În lista respectivă au fost incluse </w:t>
            </w:r>
            <w:r w:rsidR="0088581C">
              <w:rPr>
                <w:rFonts w:ascii="Times New Roman" w:hAnsi="Times New Roman" w:cs="Times New Roman"/>
                <w:sz w:val="24"/>
                <w:szCs w:val="24"/>
                <w:lang w:val="ro-RO"/>
              </w:rPr>
              <w:t xml:space="preserve">și </w:t>
            </w:r>
            <w:r w:rsidRPr="00C978BC">
              <w:rPr>
                <w:rFonts w:ascii="Times New Roman" w:hAnsi="Times New Roman" w:cs="Times New Roman"/>
                <w:sz w:val="24"/>
                <w:szCs w:val="24"/>
                <w:lang w:val="ro-RO"/>
              </w:rPr>
              <w:t xml:space="preserve">proiecte de infrastructură energetică, care urmează </w:t>
            </w:r>
            <w:r w:rsidR="0047742B">
              <w:rPr>
                <w:rFonts w:ascii="Times New Roman" w:hAnsi="Times New Roman" w:cs="Times New Roman"/>
                <w:sz w:val="24"/>
                <w:szCs w:val="24"/>
                <w:lang w:val="ro-RO"/>
              </w:rPr>
              <w:t>în final au fost</w:t>
            </w:r>
            <w:r w:rsidRPr="00C978BC">
              <w:rPr>
                <w:rFonts w:ascii="Times New Roman" w:hAnsi="Times New Roman" w:cs="Times New Roman"/>
                <w:sz w:val="24"/>
                <w:szCs w:val="24"/>
                <w:lang w:val="ro-RO"/>
              </w:rPr>
              <w:t xml:space="preserve"> implementate pe teritoriul Republicii Moldova, și anume: proiectul privind construcția LEA 400 kV Vulcănești-Isaccea, </w:t>
            </w:r>
            <w:r w:rsidRPr="00711289">
              <w:rPr>
                <w:rFonts w:ascii="Times New Roman" w:hAnsi="Times New Roman" w:cs="Times New Roman"/>
                <w:sz w:val="24"/>
                <w:szCs w:val="24"/>
                <w:lang w:val="ro-RO"/>
              </w:rPr>
              <w:t>proiectul privind construcția gazoductului Iași-Ungheni-Chișinău</w:t>
            </w:r>
            <w:r w:rsidRPr="00C978BC">
              <w:rPr>
                <w:rFonts w:ascii="Times New Roman" w:hAnsi="Times New Roman" w:cs="Times New Roman"/>
                <w:sz w:val="24"/>
                <w:szCs w:val="24"/>
                <w:lang w:val="ro-RO"/>
              </w:rPr>
              <w:t xml:space="preserve"> și proiectul privind asigurarea fluxului invers pe direcția Trans-Balcanică (Moldova – Ucraina).</w:t>
            </w:r>
          </w:p>
          <w:p w14:paraId="0F80AC69" w14:textId="0E95D28F" w:rsidR="00743A6F" w:rsidRPr="007C1949" w:rsidRDefault="00743A6F" w:rsidP="002B63B2">
            <w:pPr>
              <w:spacing w:after="0" w:line="276" w:lineRule="auto"/>
              <w:jc w:val="both"/>
              <w:rPr>
                <w:rFonts w:ascii="Times New Roman" w:hAnsi="Times New Roman" w:cs="Times New Roman"/>
                <w:sz w:val="24"/>
                <w:szCs w:val="24"/>
                <w:lang w:val="ro-RO"/>
              </w:rPr>
            </w:pPr>
            <w:r w:rsidRPr="007C1949">
              <w:rPr>
                <w:rFonts w:ascii="Times New Roman" w:hAnsi="Times New Roman" w:cs="Times New Roman"/>
                <w:sz w:val="24"/>
                <w:szCs w:val="24"/>
                <w:lang w:val="ro-RO"/>
              </w:rPr>
              <w:t>De remarcat că</w:t>
            </w:r>
            <w:r w:rsidR="00362762">
              <w:rPr>
                <w:rFonts w:ascii="Times New Roman" w:hAnsi="Times New Roman" w:cs="Times New Roman"/>
                <w:sz w:val="24"/>
                <w:szCs w:val="24"/>
                <w:lang w:val="ro-RO"/>
              </w:rPr>
              <w:t>,</w:t>
            </w:r>
            <w:r w:rsidRPr="007C1949">
              <w:rPr>
                <w:rFonts w:ascii="Times New Roman" w:hAnsi="Times New Roman" w:cs="Times New Roman"/>
                <w:sz w:val="24"/>
                <w:szCs w:val="24"/>
                <w:lang w:val="ro-RO"/>
              </w:rPr>
              <w:t xml:space="preserve"> Regulamentul nr. 347/2013, în versiunea adaptată, introduce noțiunea de proiecte de interes reciproc, definite ca proiecte ce implică realizarea infrastructurii energetice care face legătură dintre una sau mai multe țări parte a Comunității Energetice și un stat membru sau mai multe state membre ale Uniunii Europene și care nu este inclus în lista proiectelor de interes comun al Uniunii Europene. Respectiv, toate facilitățile stabilite pentru proiectele de interes comun în cadrul Comunității Energetice trebuie aplicate și pentru proiectele de inter</w:t>
            </w:r>
            <w:r w:rsidR="004D2AE5">
              <w:rPr>
                <w:rFonts w:ascii="Times New Roman" w:hAnsi="Times New Roman" w:cs="Times New Roman"/>
                <w:sz w:val="24"/>
                <w:szCs w:val="24"/>
                <w:lang w:val="ro-RO"/>
              </w:rPr>
              <w:t>es reciproc, iar în prezenta Analiză a Impactului</w:t>
            </w:r>
            <w:r w:rsidRPr="007C1949">
              <w:rPr>
                <w:rFonts w:ascii="Times New Roman" w:hAnsi="Times New Roman" w:cs="Times New Roman"/>
                <w:sz w:val="24"/>
                <w:szCs w:val="24"/>
                <w:lang w:val="ro-RO"/>
              </w:rPr>
              <w:t xml:space="preserve"> autorii vor face referire deopotrivă la proiectele de interes comun în cadrul comunității energetice și la proiectele de interes reciproc, utilizând denumirea convențională de </w:t>
            </w:r>
            <w:r w:rsidRPr="00BB4534">
              <w:rPr>
                <w:rFonts w:ascii="Times New Roman" w:hAnsi="Times New Roman" w:cs="Times New Roman"/>
                <w:i/>
                <w:sz w:val="24"/>
                <w:szCs w:val="24"/>
                <w:lang w:val="ro-RO"/>
              </w:rPr>
              <w:t>proiecte strategice</w:t>
            </w:r>
            <w:r w:rsidRPr="007C1949">
              <w:rPr>
                <w:rFonts w:ascii="Times New Roman" w:hAnsi="Times New Roman" w:cs="Times New Roman"/>
                <w:sz w:val="24"/>
                <w:szCs w:val="24"/>
                <w:lang w:val="ro-RO"/>
              </w:rPr>
              <w:t>.</w:t>
            </w:r>
          </w:p>
          <w:p w14:paraId="5662F536" w14:textId="4988DFD2" w:rsidR="00743A6F" w:rsidRDefault="0047742B" w:rsidP="002B63B2">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sensul </w:t>
            </w:r>
            <w:r w:rsidRPr="007C1949">
              <w:rPr>
                <w:rFonts w:ascii="Times New Roman" w:hAnsi="Times New Roman" w:cs="Times New Roman"/>
                <w:sz w:val="24"/>
                <w:szCs w:val="24"/>
                <w:lang w:val="ro-RO"/>
              </w:rPr>
              <w:t>Regulamentul</w:t>
            </w:r>
            <w:r>
              <w:rPr>
                <w:rFonts w:ascii="Times New Roman" w:hAnsi="Times New Roman" w:cs="Times New Roman"/>
                <w:sz w:val="24"/>
                <w:szCs w:val="24"/>
                <w:lang w:val="ro-RO"/>
              </w:rPr>
              <w:t>ui</w:t>
            </w:r>
            <w:r w:rsidRPr="007C1949">
              <w:rPr>
                <w:rFonts w:ascii="Times New Roman" w:hAnsi="Times New Roman" w:cs="Times New Roman"/>
                <w:sz w:val="24"/>
                <w:szCs w:val="24"/>
                <w:lang w:val="ro-RO"/>
              </w:rPr>
              <w:t xml:space="preserve"> nr. 347/2013</w:t>
            </w:r>
            <w:r w:rsidR="00743A6F" w:rsidRPr="007C1949">
              <w:rPr>
                <w:rFonts w:ascii="Times New Roman" w:hAnsi="Times New Roman" w:cs="Times New Roman"/>
                <w:sz w:val="24"/>
                <w:szCs w:val="24"/>
                <w:lang w:val="ro-RO"/>
              </w:rPr>
              <w:t xml:space="preserve">, legislația Republicii Moldova nu stabilește careva mecanisme specifice sau principii care să asigure implementarea proiectelor strategice în conformitate cu cerințele stabilite în Regulamentul </w:t>
            </w:r>
            <w:r>
              <w:rPr>
                <w:rFonts w:ascii="Times New Roman" w:hAnsi="Times New Roman" w:cs="Times New Roman"/>
                <w:sz w:val="24"/>
                <w:szCs w:val="24"/>
                <w:lang w:val="ro-RO"/>
              </w:rPr>
              <w:t>menționat</w:t>
            </w:r>
            <w:r w:rsidR="00743A6F" w:rsidRPr="007C1949">
              <w:rPr>
                <w:rFonts w:ascii="Times New Roman" w:hAnsi="Times New Roman" w:cs="Times New Roman"/>
                <w:sz w:val="24"/>
                <w:szCs w:val="24"/>
                <w:lang w:val="ro-RO"/>
              </w:rPr>
              <w:t xml:space="preserve">, în versiunea adaptată, și care vizează, în principal, facilitarea </w:t>
            </w:r>
            <w:r w:rsidR="00743A6F" w:rsidRPr="007C1949">
              <w:rPr>
                <w:rFonts w:ascii="Times New Roman" w:hAnsi="Times New Roman" w:cs="Times New Roman"/>
                <w:sz w:val="24"/>
                <w:szCs w:val="24"/>
                <w:lang w:val="ro-RO"/>
              </w:rPr>
              <w:lastRenderedPageBreak/>
              <w:t xml:space="preserve">implementării proiectelor de interes comun, stabilirea de norme specifice pentru alocarea transfrontalieră a costurilor și oferirea de stimulente legate de risc pentru proiectele strategice. </w:t>
            </w:r>
          </w:p>
          <w:p w14:paraId="545A5361" w14:textId="77777777" w:rsidR="0093081D" w:rsidRPr="005169F2" w:rsidRDefault="0093081D" w:rsidP="0093081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RO"/>
              </w:rPr>
              <w:t>În Republica Moldova</w:t>
            </w:r>
            <w:r w:rsidRPr="00EF20B2">
              <w:rPr>
                <w:rFonts w:ascii="Times New Roman" w:hAnsi="Times New Roman" w:cs="Times New Roman"/>
                <w:sz w:val="24"/>
                <w:szCs w:val="24"/>
                <w:lang w:val="ro-RO"/>
              </w:rPr>
              <w:t xml:space="preserve">, dezvoltarea proiectelor de infrastructură energetică se caracterizează prin mai multe etape, în cadrul cărora dezvoltatorii de proiecte urmează să obțină o serie de acte și să întreprindă anumite acțiuni specifice în vederea construcției și admiterii în exploatare a obiectelor de infrastructură energetică. </w:t>
            </w:r>
            <w:r>
              <w:rPr>
                <w:rFonts w:ascii="Times New Roman" w:hAnsi="Times New Roman" w:cs="Times New Roman"/>
                <w:sz w:val="24"/>
                <w:szCs w:val="24"/>
                <w:lang w:val="ro-MD"/>
              </w:rPr>
              <w:t>Din acest motiv p</w:t>
            </w:r>
            <w:r w:rsidRPr="005169F2">
              <w:rPr>
                <w:rFonts w:ascii="Times New Roman" w:hAnsi="Times New Roman" w:cs="Times New Roman"/>
                <w:sz w:val="24"/>
                <w:szCs w:val="24"/>
                <w:lang w:val="ro-MD"/>
              </w:rPr>
              <w:t xml:space="preserve">rocesul de dezvoltare a proiectelor de infrastructură energetică este unul destul de complex, fiind reglementat de mai multe acte normative, în special în domeniul energeticii, al construcțiilor, al securității industriale și al mediului. </w:t>
            </w:r>
          </w:p>
          <w:p w14:paraId="283D9F22" w14:textId="77777777" w:rsidR="0093081D" w:rsidRPr="005169F2" w:rsidRDefault="0093081D" w:rsidP="0093081D">
            <w:pPr>
              <w:pStyle w:val="NoSpacing"/>
              <w:spacing w:line="276" w:lineRule="auto"/>
              <w:jc w:val="both"/>
              <w:rPr>
                <w:rFonts w:ascii="Times New Roman" w:hAnsi="Times New Roman" w:cs="Times New Roman"/>
                <w:sz w:val="24"/>
                <w:szCs w:val="24"/>
                <w:lang w:val="ro-MD"/>
              </w:rPr>
            </w:pPr>
            <w:r w:rsidRPr="005169F2">
              <w:rPr>
                <w:rFonts w:ascii="Times New Roman" w:hAnsi="Times New Roman" w:cs="Times New Roman"/>
                <w:sz w:val="24"/>
                <w:szCs w:val="24"/>
                <w:lang w:val="ro-MD"/>
              </w:rPr>
              <w:t xml:space="preserve">În </w:t>
            </w:r>
            <w:r>
              <w:rPr>
                <w:rFonts w:ascii="Times New Roman" w:hAnsi="Times New Roman" w:cs="Times New Roman"/>
                <w:sz w:val="24"/>
                <w:szCs w:val="24"/>
                <w:lang w:val="ro-MD"/>
              </w:rPr>
              <w:t>context</w:t>
            </w:r>
            <w:r w:rsidRPr="005169F2">
              <w:rPr>
                <w:rFonts w:ascii="Times New Roman" w:hAnsi="Times New Roman" w:cs="Times New Roman"/>
                <w:sz w:val="24"/>
                <w:szCs w:val="24"/>
                <w:lang w:val="ro-MD"/>
              </w:rPr>
              <w:t>, pot fi menționate următoarele acte normative care reglementează în special construcția, punerea în funcțiune și exploatarea obiectelor de infrastructură energetică:</w:t>
            </w:r>
          </w:p>
          <w:p w14:paraId="5F0EAE98" w14:textId="77777777" w:rsidR="0093081D" w:rsidRPr="005169F2" w:rsidRDefault="0093081D" w:rsidP="0093081D">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Pr>
                <w:rFonts w:ascii="Times New Roman" w:hAnsi="Times New Roman" w:cs="Times New Roman"/>
                <w:sz w:val="24"/>
                <w:szCs w:val="24"/>
                <w:lang w:val="ro-RO"/>
              </w:rPr>
              <w:t xml:space="preserve">nr.107/2016 </w:t>
            </w:r>
            <w:r w:rsidRPr="005169F2">
              <w:rPr>
                <w:rFonts w:ascii="Times New Roman" w:hAnsi="Times New Roman" w:cs="Times New Roman"/>
                <w:sz w:val="24"/>
                <w:szCs w:val="24"/>
                <w:lang w:val="ro-RO"/>
              </w:rPr>
              <w:t>cu privire la energia e</w:t>
            </w:r>
            <w:r>
              <w:rPr>
                <w:rFonts w:ascii="Times New Roman" w:hAnsi="Times New Roman" w:cs="Times New Roman"/>
                <w:sz w:val="24"/>
                <w:szCs w:val="24"/>
                <w:lang w:val="ro-RO"/>
              </w:rPr>
              <w:t>lectrică</w:t>
            </w:r>
            <w:r w:rsidRPr="005169F2">
              <w:rPr>
                <w:rFonts w:ascii="Times New Roman" w:hAnsi="Times New Roman" w:cs="Times New Roman"/>
                <w:sz w:val="24"/>
                <w:szCs w:val="24"/>
                <w:lang w:val="ro-RO"/>
              </w:rPr>
              <w:t>;</w:t>
            </w:r>
          </w:p>
          <w:p w14:paraId="514CF5DA" w14:textId="77777777" w:rsidR="0093081D" w:rsidRPr="005169F2" w:rsidRDefault="0093081D" w:rsidP="0093081D">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Pr>
                <w:rFonts w:ascii="Times New Roman" w:hAnsi="Times New Roman" w:cs="Times New Roman"/>
                <w:sz w:val="24"/>
                <w:szCs w:val="24"/>
                <w:lang w:val="ro-RO"/>
              </w:rPr>
              <w:t xml:space="preserve">nr.108/2016 </w:t>
            </w:r>
            <w:r w:rsidRPr="005169F2">
              <w:rPr>
                <w:rFonts w:ascii="Times New Roman" w:hAnsi="Times New Roman" w:cs="Times New Roman"/>
                <w:sz w:val="24"/>
                <w:szCs w:val="24"/>
                <w:lang w:val="ro-RO"/>
              </w:rPr>
              <w:t>cu privire la gazele naturale;</w:t>
            </w:r>
          </w:p>
          <w:p w14:paraId="108096F9" w14:textId="77777777" w:rsidR="0093081D" w:rsidRPr="005169F2" w:rsidRDefault="0093081D" w:rsidP="0093081D">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Pr>
                <w:rFonts w:ascii="Times New Roman" w:hAnsi="Times New Roman" w:cs="Times New Roman"/>
                <w:sz w:val="24"/>
                <w:szCs w:val="24"/>
                <w:lang w:val="ro-RO"/>
              </w:rPr>
              <w:t xml:space="preserve">nr.174/2017 </w:t>
            </w:r>
            <w:r w:rsidRPr="005169F2">
              <w:rPr>
                <w:rFonts w:ascii="Times New Roman" w:hAnsi="Times New Roman" w:cs="Times New Roman"/>
                <w:sz w:val="24"/>
                <w:szCs w:val="24"/>
                <w:lang w:val="ro-RO"/>
              </w:rPr>
              <w:t>cu privire la energetică</w:t>
            </w:r>
            <w:r>
              <w:rPr>
                <w:rFonts w:ascii="Times New Roman" w:hAnsi="Times New Roman" w:cs="Times New Roman"/>
                <w:sz w:val="24"/>
                <w:szCs w:val="24"/>
                <w:lang w:val="ro-RO"/>
              </w:rPr>
              <w:t>;</w:t>
            </w:r>
          </w:p>
          <w:p w14:paraId="302C7BB7" w14:textId="77777777" w:rsidR="0093081D" w:rsidRPr="005169F2" w:rsidRDefault="0093081D" w:rsidP="0093081D">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Pr>
                <w:rFonts w:ascii="Times New Roman" w:hAnsi="Times New Roman" w:cs="Times New Roman"/>
                <w:sz w:val="24"/>
                <w:szCs w:val="24"/>
                <w:lang w:val="ro-RO"/>
              </w:rPr>
              <w:t xml:space="preserve">nr.163/2010 </w:t>
            </w:r>
            <w:r w:rsidRPr="005169F2">
              <w:rPr>
                <w:rFonts w:ascii="Times New Roman" w:hAnsi="Times New Roman" w:cs="Times New Roman"/>
                <w:sz w:val="24"/>
                <w:szCs w:val="24"/>
                <w:lang w:val="ro-RO"/>
              </w:rPr>
              <w:t>privind autorizarea executării lucrărilor de construcție</w:t>
            </w:r>
            <w:r>
              <w:rPr>
                <w:rFonts w:ascii="Times New Roman" w:hAnsi="Times New Roman" w:cs="Times New Roman"/>
                <w:sz w:val="24"/>
                <w:szCs w:val="24"/>
                <w:lang w:val="ro-RO"/>
              </w:rPr>
              <w:t>;</w:t>
            </w:r>
          </w:p>
          <w:p w14:paraId="3592EA3B" w14:textId="77777777" w:rsidR="0093081D" w:rsidRPr="005169F2" w:rsidRDefault="0093081D" w:rsidP="0093081D">
            <w:pPr>
              <w:pStyle w:val="ListParagraph"/>
              <w:numPr>
                <w:ilvl w:val="0"/>
                <w:numId w:val="14"/>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Pr>
                <w:rFonts w:ascii="Times New Roman" w:hAnsi="Times New Roman" w:cs="Times New Roman"/>
                <w:sz w:val="24"/>
                <w:szCs w:val="24"/>
                <w:lang w:val="ro-RO"/>
              </w:rPr>
              <w:t xml:space="preserve">nr.116/2012 </w:t>
            </w:r>
            <w:r w:rsidRPr="005169F2">
              <w:rPr>
                <w:rFonts w:ascii="Times New Roman" w:hAnsi="Times New Roman" w:cs="Times New Roman"/>
                <w:sz w:val="24"/>
                <w:szCs w:val="24"/>
                <w:lang w:val="ro-RO"/>
              </w:rPr>
              <w:t>privind securitatea industrială a obiectelor industriale periculoase</w:t>
            </w:r>
            <w:r>
              <w:rPr>
                <w:rFonts w:ascii="Times New Roman" w:hAnsi="Times New Roman" w:cs="Times New Roman"/>
                <w:sz w:val="24"/>
                <w:szCs w:val="24"/>
                <w:lang w:val="ro-RO"/>
              </w:rPr>
              <w:t xml:space="preserve"> (urmează a fi abrogată la 15.07.2023 prin Legea nr.151/2022 privind funcționarea în condiții de siguranță a obiectivelor industriale și a instalațiilor tehnice potențial periculoase)</w:t>
            </w:r>
            <w:r w:rsidRPr="005169F2">
              <w:rPr>
                <w:rFonts w:ascii="Times New Roman" w:hAnsi="Times New Roman" w:cs="Times New Roman"/>
                <w:sz w:val="24"/>
                <w:szCs w:val="24"/>
                <w:lang w:val="ro-RO"/>
              </w:rPr>
              <w:t>;</w:t>
            </w:r>
          </w:p>
          <w:p w14:paraId="22FF629E" w14:textId="12CBBEB3" w:rsidR="0093081D" w:rsidRPr="0093081D" w:rsidRDefault="0093081D" w:rsidP="009651DC">
            <w:pPr>
              <w:pStyle w:val="ListParagraph"/>
              <w:numPr>
                <w:ilvl w:val="0"/>
                <w:numId w:val="14"/>
              </w:numPr>
              <w:spacing w:after="0" w:line="276" w:lineRule="auto"/>
              <w:ind w:left="0" w:firstLine="426"/>
              <w:jc w:val="both"/>
              <w:rPr>
                <w:rFonts w:ascii="Times New Roman" w:hAnsi="Times New Roman" w:cs="Times New Roman"/>
                <w:sz w:val="24"/>
                <w:szCs w:val="24"/>
                <w:lang w:val="ro-RO"/>
              </w:rPr>
            </w:pPr>
            <w:r w:rsidRPr="0093081D">
              <w:rPr>
                <w:rFonts w:ascii="Times New Roman" w:hAnsi="Times New Roman" w:cs="Times New Roman"/>
                <w:sz w:val="24"/>
                <w:szCs w:val="24"/>
                <w:lang w:val="ro-RO"/>
              </w:rPr>
              <w:t>Legea nr.86/2014 privind evaluarea impactului asupra mediului.</w:t>
            </w:r>
          </w:p>
          <w:p w14:paraId="3AFF0C9F" w14:textId="03C42DF8" w:rsidR="0039545E" w:rsidRDefault="0039545E" w:rsidP="0040382D">
            <w:pPr>
              <w:spacing w:after="0" w:line="276"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ro-RO"/>
              </w:rPr>
              <w:t>P</w:t>
            </w:r>
            <w:r w:rsidRPr="00615A19">
              <w:rPr>
                <w:rFonts w:ascii="Times New Roman" w:hAnsi="Times New Roman" w:cs="Times New Roman"/>
                <w:color w:val="000000"/>
                <w:sz w:val="24"/>
                <w:szCs w:val="24"/>
                <w:lang w:val="ro-RO"/>
              </w:rPr>
              <w:t xml:space="preserve">rocedurile actuale ce vizează eliberarea de autorizații, certificate și de acordare de licențe care se aplică rețelelor de transport </w:t>
            </w:r>
            <w:r>
              <w:rPr>
                <w:rFonts w:ascii="Times New Roman" w:hAnsi="Times New Roman" w:cs="Times New Roman"/>
                <w:color w:val="000000"/>
                <w:sz w:val="24"/>
                <w:szCs w:val="24"/>
                <w:lang w:val="ro-RO"/>
              </w:rPr>
              <w:t xml:space="preserve">a energiei electrice și a gazelor naturale </w:t>
            </w:r>
            <w:r w:rsidRPr="00615A19">
              <w:rPr>
                <w:rFonts w:ascii="Times New Roman" w:hAnsi="Times New Roman" w:cs="Times New Roman"/>
                <w:color w:val="000000"/>
                <w:sz w:val="24"/>
                <w:szCs w:val="24"/>
                <w:lang w:val="ro-RO"/>
              </w:rPr>
              <w:t>sunt anevoioase și nu încurajează pe deplin investițiile</w:t>
            </w:r>
            <w:r>
              <w:rPr>
                <w:rFonts w:ascii="Times New Roman" w:hAnsi="Times New Roman" w:cs="Times New Roman"/>
                <w:color w:val="000000"/>
                <w:sz w:val="24"/>
                <w:szCs w:val="24"/>
                <w:lang w:val="ro-RO"/>
              </w:rPr>
              <w:t>.</w:t>
            </w:r>
            <w:r w:rsidRPr="00BC6EEC">
              <w:rPr>
                <w:rFonts w:ascii="Times New Roman" w:hAnsi="Times New Roman" w:cs="Times New Roman"/>
                <w:color w:val="000000"/>
                <w:sz w:val="24"/>
                <w:szCs w:val="24"/>
                <w:lang w:val="it-IT"/>
              </w:rPr>
              <w:t xml:space="preserve"> Planificarea și implementarea proiectelor în domeniul infrastructurilor energetice ar trebui coordonate pentru a genera sinergii în cazurile în care acest lucru este fezabil din punct de vedere global economic sau tehnic sau din perspectiva mediului, a climei sau a amenajării teritoriale, acordându-se atenția cuvenită aspectelor relevante legate de siguranță. Pentru a reduce complexitatea, pentru a spori eficiența și transparența și pentru a contribui la consolidarea cooperării între statele implicate, ar trebui să existe </w:t>
            </w:r>
            <w:r>
              <w:rPr>
                <w:rFonts w:ascii="Times New Roman" w:hAnsi="Times New Roman" w:cs="Times New Roman"/>
                <w:color w:val="000000"/>
                <w:sz w:val="24"/>
                <w:szCs w:val="24"/>
                <w:lang w:val="it-IT"/>
              </w:rPr>
              <w:t>abordări integrate și coordonate pentru</w:t>
            </w:r>
            <w:r w:rsidRPr="00BC6EEC">
              <w:rPr>
                <w:rFonts w:ascii="Times New Roman" w:hAnsi="Times New Roman" w:cs="Times New Roman"/>
                <w:color w:val="000000"/>
                <w:sz w:val="24"/>
                <w:szCs w:val="24"/>
                <w:lang w:val="it-IT"/>
              </w:rPr>
              <w:t xml:space="preserve"> toate procedurile de autorizare.</w:t>
            </w:r>
          </w:p>
          <w:p w14:paraId="1824257D" w14:textId="77777777" w:rsidR="0093081D" w:rsidRPr="009651DC" w:rsidRDefault="0093081D" w:rsidP="009651DC">
            <w:pPr>
              <w:spacing w:after="0" w:line="276" w:lineRule="auto"/>
              <w:jc w:val="both"/>
              <w:rPr>
                <w:rFonts w:ascii="Times New Roman" w:hAnsi="Times New Roman" w:cs="Times New Roman"/>
                <w:sz w:val="24"/>
                <w:szCs w:val="24"/>
                <w:lang w:val="it-IT"/>
              </w:rPr>
            </w:pPr>
          </w:p>
          <w:p w14:paraId="2D65F3E2" w14:textId="7A9AAC58" w:rsidR="00743A6F" w:rsidRPr="007C1949" w:rsidRDefault="00743A6F" w:rsidP="002B63B2">
            <w:pPr>
              <w:spacing w:after="120" w:line="276" w:lineRule="auto"/>
              <w:jc w:val="both"/>
              <w:rPr>
                <w:rFonts w:ascii="Times New Roman" w:hAnsi="Times New Roman" w:cs="Times New Roman"/>
                <w:sz w:val="24"/>
                <w:szCs w:val="24"/>
                <w:lang w:val="ro-RO"/>
              </w:rPr>
            </w:pPr>
            <w:r w:rsidRPr="007C1949">
              <w:rPr>
                <w:rFonts w:ascii="Times New Roman" w:hAnsi="Times New Roman" w:cs="Times New Roman"/>
                <w:sz w:val="24"/>
                <w:szCs w:val="24"/>
                <w:lang w:val="ro-RO"/>
              </w:rPr>
              <w:t xml:space="preserve">În context, autorizarea construcției și dezvoltarea pe teritoriul Republicii Moldova a obiectelor de infrastructură energetică se realizează în conformitate cu procedura și etapele descrise în secțiunea </w:t>
            </w:r>
            <w:r w:rsidR="004D2AE5">
              <w:rPr>
                <w:rFonts w:ascii="Times New Roman" w:hAnsi="Times New Roman" w:cs="Times New Roman"/>
                <w:sz w:val="24"/>
                <w:szCs w:val="24"/>
                <w:lang w:val="ro-RO"/>
              </w:rPr>
              <w:t>e)</w:t>
            </w:r>
            <w:r w:rsidRPr="007C1949">
              <w:rPr>
                <w:rFonts w:ascii="Times New Roman" w:hAnsi="Times New Roman" w:cs="Times New Roman"/>
                <w:sz w:val="24"/>
                <w:szCs w:val="24"/>
                <w:lang w:val="ro-RO"/>
              </w:rPr>
              <w:t xml:space="preserve"> </w:t>
            </w:r>
            <w:r w:rsidR="00A90BFF">
              <w:rPr>
                <w:rFonts w:ascii="Times New Roman" w:hAnsi="Times New Roman" w:cs="Times New Roman"/>
                <w:sz w:val="24"/>
                <w:szCs w:val="24"/>
                <w:lang w:val="ro-RO"/>
              </w:rPr>
              <w:t>a</w:t>
            </w:r>
            <w:r w:rsidRPr="007C1949">
              <w:rPr>
                <w:rFonts w:ascii="Times New Roman" w:hAnsi="Times New Roman" w:cs="Times New Roman"/>
                <w:sz w:val="24"/>
                <w:szCs w:val="24"/>
                <w:lang w:val="ro-RO"/>
              </w:rPr>
              <w:t xml:space="preserve"> prezent</w:t>
            </w:r>
            <w:r w:rsidR="004D2AE5">
              <w:rPr>
                <w:rFonts w:ascii="Times New Roman" w:hAnsi="Times New Roman" w:cs="Times New Roman"/>
                <w:sz w:val="24"/>
                <w:szCs w:val="24"/>
                <w:lang w:val="ro-RO"/>
              </w:rPr>
              <w:t>ului compartiment</w:t>
            </w:r>
            <w:r w:rsidRPr="007C1949">
              <w:rPr>
                <w:rFonts w:ascii="Times New Roman" w:hAnsi="Times New Roman" w:cs="Times New Roman"/>
                <w:sz w:val="24"/>
                <w:szCs w:val="24"/>
                <w:lang w:val="ro-RO"/>
              </w:rPr>
              <w:t xml:space="preserve">, procedură generală care nu ține cont de statutul special al obiectelor respective de infrastructură energetică și de riscurile asociate implementării acestora. De asemenea, Legea </w:t>
            </w:r>
            <w:r w:rsidR="004D2AE5">
              <w:rPr>
                <w:rFonts w:ascii="Times New Roman" w:hAnsi="Times New Roman" w:cs="Times New Roman"/>
                <w:sz w:val="24"/>
                <w:szCs w:val="24"/>
                <w:lang w:val="ro-RO"/>
              </w:rPr>
              <w:t xml:space="preserve">nr.174/2017 </w:t>
            </w:r>
            <w:r w:rsidRPr="007C1949">
              <w:rPr>
                <w:rFonts w:ascii="Times New Roman" w:hAnsi="Times New Roman" w:cs="Times New Roman"/>
                <w:sz w:val="24"/>
                <w:szCs w:val="24"/>
                <w:lang w:val="ro-RO"/>
              </w:rPr>
              <w:t>cu privire la energetică</w:t>
            </w:r>
            <w:r w:rsidR="004D2AE5">
              <w:rPr>
                <w:rFonts w:ascii="Times New Roman" w:hAnsi="Times New Roman" w:cs="Times New Roman"/>
                <w:sz w:val="24"/>
                <w:szCs w:val="24"/>
                <w:lang w:val="ro-RO"/>
              </w:rPr>
              <w:t>,</w:t>
            </w:r>
            <w:r w:rsidRPr="007C1949">
              <w:rPr>
                <w:rFonts w:ascii="Times New Roman" w:hAnsi="Times New Roman" w:cs="Times New Roman"/>
                <w:sz w:val="24"/>
                <w:szCs w:val="24"/>
                <w:lang w:val="ro-RO"/>
              </w:rPr>
              <w:t xml:space="preserve"> stabilește în art. 30-31 o serie de principii speciale ce țin de asigurarea finanțării</w:t>
            </w:r>
            <w:r w:rsidR="0019005B">
              <w:rPr>
                <w:rFonts w:ascii="Times New Roman" w:hAnsi="Times New Roman" w:cs="Times New Roman"/>
                <w:sz w:val="24"/>
                <w:szCs w:val="24"/>
                <w:lang w:val="ro-RO"/>
              </w:rPr>
              <w:t>,</w:t>
            </w:r>
            <w:r w:rsidRPr="007C1949">
              <w:rPr>
                <w:rFonts w:ascii="Times New Roman" w:hAnsi="Times New Roman" w:cs="Times New Roman"/>
                <w:sz w:val="24"/>
                <w:szCs w:val="24"/>
                <w:lang w:val="ro-RO"/>
              </w:rPr>
              <w:t xml:space="preserve"> dezvoltării, modernizării, exploatării și/sau a întreținerii obiectelor </w:t>
            </w:r>
            <w:r w:rsidR="00B11B3E">
              <w:rPr>
                <w:rFonts w:ascii="Times New Roman" w:hAnsi="Times New Roman" w:cs="Times New Roman"/>
                <w:sz w:val="24"/>
                <w:szCs w:val="24"/>
                <w:lang w:val="ro-RO"/>
              </w:rPr>
              <w:t>de infrastructură energetică de importanță strategică</w:t>
            </w:r>
            <w:r w:rsidRPr="007C1949">
              <w:rPr>
                <w:rFonts w:ascii="Times New Roman" w:hAnsi="Times New Roman" w:cs="Times New Roman"/>
                <w:sz w:val="24"/>
                <w:szCs w:val="24"/>
                <w:lang w:val="ro-RO"/>
              </w:rPr>
              <w:t xml:space="preserve">. Astfel, în legătură cu dezvoltarea </w:t>
            </w:r>
            <w:r w:rsidR="004D2AE5" w:rsidRPr="007C1949">
              <w:rPr>
                <w:rFonts w:ascii="Times New Roman" w:hAnsi="Times New Roman" w:cs="Times New Roman"/>
                <w:sz w:val="24"/>
                <w:szCs w:val="24"/>
                <w:lang w:val="ro-RO"/>
              </w:rPr>
              <w:t>și</w:t>
            </w:r>
            <w:r w:rsidRPr="007C1949">
              <w:rPr>
                <w:rFonts w:ascii="Times New Roman" w:hAnsi="Times New Roman" w:cs="Times New Roman"/>
                <w:sz w:val="24"/>
                <w:szCs w:val="24"/>
                <w:lang w:val="ro-RO"/>
              </w:rPr>
              <w:t xml:space="preserve"> modernizarea obiectelor strategice, precum </w:t>
            </w:r>
            <w:r w:rsidR="004D2AE5" w:rsidRPr="007C1949">
              <w:rPr>
                <w:rFonts w:ascii="Times New Roman" w:hAnsi="Times New Roman" w:cs="Times New Roman"/>
                <w:sz w:val="24"/>
                <w:szCs w:val="24"/>
                <w:lang w:val="ro-RO"/>
              </w:rPr>
              <w:t>și</w:t>
            </w:r>
            <w:r w:rsidRPr="007C1949">
              <w:rPr>
                <w:rFonts w:ascii="Times New Roman" w:hAnsi="Times New Roman" w:cs="Times New Roman"/>
                <w:sz w:val="24"/>
                <w:szCs w:val="24"/>
                <w:lang w:val="ro-RO"/>
              </w:rPr>
              <w:t xml:space="preserve"> în legătură cu exploatarea </w:t>
            </w:r>
            <w:r w:rsidR="004D2AE5" w:rsidRPr="007C1949">
              <w:rPr>
                <w:rFonts w:ascii="Times New Roman" w:hAnsi="Times New Roman" w:cs="Times New Roman"/>
                <w:sz w:val="24"/>
                <w:szCs w:val="24"/>
                <w:lang w:val="ro-RO"/>
              </w:rPr>
              <w:t>și</w:t>
            </w:r>
            <w:r w:rsidRPr="007C1949">
              <w:rPr>
                <w:rFonts w:ascii="Times New Roman" w:hAnsi="Times New Roman" w:cs="Times New Roman"/>
                <w:sz w:val="24"/>
                <w:szCs w:val="24"/>
                <w:lang w:val="ro-RO"/>
              </w:rPr>
              <w:t xml:space="preserve">/sau </w:t>
            </w:r>
            <w:r w:rsidR="004D2AE5" w:rsidRPr="007C1949">
              <w:rPr>
                <w:rFonts w:ascii="Times New Roman" w:hAnsi="Times New Roman" w:cs="Times New Roman"/>
                <w:sz w:val="24"/>
                <w:szCs w:val="24"/>
                <w:lang w:val="ro-RO"/>
              </w:rPr>
              <w:t>întreținerea</w:t>
            </w:r>
            <w:r w:rsidRPr="007C1949">
              <w:rPr>
                <w:rFonts w:ascii="Times New Roman" w:hAnsi="Times New Roman" w:cs="Times New Roman"/>
                <w:sz w:val="24"/>
                <w:szCs w:val="24"/>
                <w:lang w:val="ro-RO"/>
              </w:rPr>
              <w:t xml:space="preserve"> acestora, Guvernul poate impune, cu respectarea prevederilor </w:t>
            </w:r>
            <w:r w:rsidR="00B11B3E">
              <w:rPr>
                <w:rFonts w:ascii="Times New Roman" w:hAnsi="Times New Roman" w:cs="Times New Roman"/>
                <w:sz w:val="24"/>
                <w:szCs w:val="24"/>
                <w:lang w:val="ro-RO"/>
              </w:rPr>
              <w:t>articolelor</w:t>
            </w:r>
            <w:r w:rsidRPr="007C1949">
              <w:rPr>
                <w:rFonts w:ascii="Times New Roman" w:hAnsi="Times New Roman" w:cs="Times New Roman"/>
                <w:sz w:val="24"/>
                <w:szCs w:val="24"/>
                <w:lang w:val="ro-RO"/>
              </w:rPr>
              <w:t xml:space="preserve"> 30</w:t>
            </w:r>
            <w:r w:rsidR="00B11B3E">
              <w:rPr>
                <w:rFonts w:ascii="Times New Roman" w:hAnsi="Times New Roman" w:cs="Times New Roman"/>
                <w:sz w:val="24"/>
                <w:szCs w:val="24"/>
                <w:lang w:val="ro-RO"/>
              </w:rPr>
              <w:t xml:space="preserve"> și 31</w:t>
            </w:r>
            <w:r w:rsidRPr="007C1949">
              <w:rPr>
                <w:rFonts w:ascii="Times New Roman" w:hAnsi="Times New Roman" w:cs="Times New Roman"/>
                <w:sz w:val="24"/>
                <w:szCs w:val="24"/>
                <w:lang w:val="ro-RO"/>
              </w:rPr>
              <w:t xml:space="preserve"> din Legea</w:t>
            </w:r>
            <w:r w:rsidR="004D2AE5">
              <w:rPr>
                <w:rFonts w:ascii="Times New Roman" w:hAnsi="Times New Roman" w:cs="Times New Roman"/>
                <w:sz w:val="24"/>
                <w:szCs w:val="24"/>
                <w:lang w:val="ro-RO"/>
              </w:rPr>
              <w:t xml:space="preserve"> nr.174/2017</w:t>
            </w:r>
            <w:r w:rsidRPr="007C1949">
              <w:rPr>
                <w:rFonts w:ascii="Times New Roman" w:hAnsi="Times New Roman" w:cs="Times New Roman"/>
                <w:sz w:val="24"/>
                <w:szCs w:val="24"/>
                <w:lang w:val="ro-RO"/>
              </w:rPr>
              <w:t xml:space="preserve"> cu privire la energetică, </w:t>
            </w:r>
            <w:r w:rsidR="004D2AE5" w:rsidRPr="007C1949">
              <w:rPr>
                <w:rFonts w:ascii="Times New Roman" w:hAnsi="Times New Roman" w:cs="Times New Roman"/>
                <w:sz w:val="24"/>
                <w:szCs w:val="24"/>
                <w:lang w:val="ro-RO"/>
              </w:rPr>
              <w:t>obligații</w:t>
            </w:r>
            <w:r w:rsidRPr="007C1949">
              <w:rPr>
                <w:rFonts w:ascii="Times New Roman" w:hAnsi="Times New Roman" w:cs="Times New Roman"/>
                <w:sz w:val="24"/>
                <w:szCs w:val="24"/>
                <w:lang w:val="ro-RO"/>
              </w:rPr>
              <w:t xml:space="preserve"> de serviciu public </w:t>
            </w:r>
            <w:r w:rsidR="004D2AE5" w:rsidRPr="007C1949">
              <w:rPr>
                <w:rFonts w:ascii="Times New Roman" w:hAnsi="Times New Roman" w:cs="Times New Roman"/>
                <w:sz w:val="24"/>
                <w:szCs w:val="24"/>
                <w:lang w:val="ro-RO"/>
              </w:rPr>
              <w:t>și</w:t>
            </w:r>
            <w:r w:rsidRPr="007C1949">
              <w:rPr>
                <w:rFonts w:ascii="Times New Roman" w:hAnsi="Times New Roman" w:cs="Times New Roman"/>
                <w:sz w:val="24"/>
                <w:szCs w:val="24"/>
                <w:lang w:val="ro-RO"/>
              </w:rPr>
              <w:t xml:space="preserve"> poate institui </w:t>
            </w:r>
            <w:r w:rsidR="00A90BFF" w:rsidRPr="00BB4534">
              <w:rPr>
                <w:rFonts w:ascii="Times New Roman" w:hAnsi="Times New Roman" w:cs="Times New Roman"/>
                <w:sz w:val="24"/>
                <w:szCs w:val="24"/>
                <w:lang w:val="ro-MD"/>
              </w:rPr>
              <w:t>plăț</w:t>
            </w:r>
            <w:r w:rsidR="004D2AE5" w:rsidRPr="00BB4534">
              <w:rPr>
                <w:rFonts w:ascii="Times New Roman" w:hAnsi="Times New Roman" w:cs="Times New Roman"/>
                <w:sz w:val="24"/>
                <w:szCs w:val="24"/>
                <w:lang w:val="ro-MD"/>
              </w:rPr>
              <w:t>i</w:t>
            </w:r>
            <w:r w:rsidR="00AA4A2A">
              <w:rPr>
                <w:rFonts w:ascii="Times New Roman" w:hAnsi="Times New Roman" w:cs="Times New Roman"/>
                <w:sz w:val="24"/>
                <w:szCs w:val="24"/>
                <w:lang w:val="ro-RO"/>
              </w:rPr>
              <w:t xml:space="preserve"> în condițiile stabilite de l</w:t>
            </w:r>
            <w:r w:rsidRPr="007C1949">
              <w:rPr>
                <w:rFonts w:ascii="Times New Roman" w:hAnsi="Times New Roman" w:cs="Times New Roman"/>
                <w:sz w:val="24"/>
                <w:szCs w:val="24"/>
                <w:lang w:val="ro-RO"/>
              </w:rPr>
              <w:t>ege</w:t>
            </w:r>
            <w:r w:rsidR="00AA4A2A">
              <w:rPr>
                <w:rFonts w:ascii="Times New Roman" w:hAnsi="Times New Roman" w:cs="Times New Roman"/>
                <w:sz w:val="24"/>
                <w:szCs w:val="24"/>
                <w:lang w:val="ro-RO"/>
              </w:rPr>
              <w:t>,</w:t>
            </w:r>
            <w:r w:rsidRPr="007C1949">
              <w:rPr>
                <w:rFonts w:ascii="Times New Roman" w:hAnsi="Times New Roman" w:cs="Times New Roman"/>
                <w:sz w:val="24"/>
                <w:szCs w:val="24"/>
                <w:lang w:val="ro-RO"/>
              </w:rPr>
              <w:t xml:space="preserve"> pentru dezvoltarea, modernizarea, exploatarea </w:t>
            </w:r>
            <w:r w:rsidR="008262B0" w:rsidRPr="007C1949">
              <w:rPr>
                <w:rFonts w:ascii="Times New Roman" w:hAnsi="Times New Roman" w:cs="Times New Roman"/>
                <w:sz w:val="24"/>
                <w:szCs w:val="24"/>
                <w:lang w:val="ro-RO"/>
              </w:rPr>
              <w:t>și</w:t>
            </w:r>
            <w:r w:rsidRPr="007C1949">
              <w:rPr>
                <w:rFonts w:ascii="Times New Roman" w:hAnsi="Times New Roman" w:cs="Times New Roman"/>
                <w:sz w:val="24"/>
                <w:szCs w:val="24"/>
                <w:lang w:val="ro-RO"/>
              </w:rPr>
              <w:t xml:space="preserve">/sau </w:t>
            </w:r>
            <w:r w:rsidR="008262B0" w:rsidRPr="007C1949">
              <w:rPr>
                <w:rFonts w:ascii="Times New Roman" w:hAnsi="Times New Roman" w:cs="Times New Roman"/>
                <w:sz w:val="24"/>
                <w:szCs w:val="24"/>
                <w:lang w:val="ro-RO"/>
              </w:rPr>
              <w:t>întreținerea</w:t>
            </w:r>
            <w:r w:rsidRPr="007C1949">
              <w:rPr>
                <w:rFonts w:ascii="Times New Roman" w:hAnsi="Times New Roman" w:cs="Times New Roman"/>
                <w:sz w:val="24"/>
                <w:szCs w:val="24"/>
                <w:lang w:val="ro-RO"/>
              </w:rPr>
              <w:t xml:space="preserve"> obiectelor strategice</w:t>
            </w:r>
            <w:r w:rsidR="00B11B3E">
              <w:rPr>
                <w:rFonts w:ascii="Times New Roman" w:hAnsi="Times New Roman" w:cs="Times New Roman"/>
                <w:sz w:val="24"/>
                <w:szCs w:val="24"/>
                <w:lang w:val="ro-RO"/>
              </w:rPr>
              <w:t xml:space="preserve">, </w:t>
            </w:r>
            <w:r w:rsidRPr="007C1949">
              <w:rPr>
                <w:rFonts w:ascii="Times New Roman" w:hAnsi="Times New Roman" w:cs="Times New Roman"/>
                <w:sz w:val="24"/>
                <w:szCs w:val="24"/>
                <w:lang w:val="ro-RO"/>
              </w:rPr>
              <w:t xml:space="preserve">în cazul în care venitul </w:t>
            </w:r>
            <w:r w:rsidR="008262B0" w:rsidRPr="007C1949">
              <w:rPr>
                <w:rFonts w:ascii="Times New Roman" w:hAnsi="Times New Roman" w:cs="Times New Roman"/>
                <w:sz w:val="24"/>
                <w:szCs w:val="24"/>
                <w:lang w:val="ro-RO"/>
              </w:rPr>
              <w:t>obținut</w:t>
            </w:r>
            <w:r w:rsidRPr="007C1949">
              <w:rPr>
                <w:rFonts w:ascii="Times New Roman" w:hAnsi="Times New Roman" w:cs="Times New Roman"/>
                <w:sz w:val="24"/>
                <w:szCs w:val="24"/>
                <w:lang w:val="ro-RO"/>
              </w:rPr>
              <w:t xml:space="preserve"> din sau în legătură cu dezvoltarea, modernizarea, exploatarea </w:t>
            </w:r>
            <w:r w:rsidR="008262B0" w:rsidRPr="007C1949">
              <w:rPr>
                <w:rFonts w:ascii="Times New Roman" w:hAnsi="Times New Roman" w:cs="Times New Roman"/>
                <w:sz w:val="24"/>
                <w:szCs w:val="24"/>
                <w:lang w:val="ro-RO"/>
              </w:rPr>
              <w:t>și</w:t>
            </w:r>
            <w:r w:rsidRPr="007C1949">
              <w:rPr>
                <w:rFonts w:ascii="Times New Roman" w:hAnsi="Times New Roman" w:cs="Times New Roman"/>
                <w:sz w:val="24"/>
                <w:szCs w:val="24"/>
                <w:lang w:val="ro-RO"/>
              </w:rPr>
              <w:t xml:space="preserve">/sau </w:t>
            </w:r>
            <w:r w:rsidR="008262B0" w:rsidRPr="007C1949">
              <w:rPr>
                <w:rFonts w:ascii="Times New Roman" w:hAnsi="Times New Roman" w:cs="Times New Roman"/>
                <w:sz w:val="24"/>
                <w:szCs w:val="24"/>
                <w:lang w:val="ro-RO"/>
              </w:rPr>
              <w:t>întreținerea</w:t>
            </w:r>
            <w:r w:rsidRPr="007C1949">
              <w:rPr>
                <w:rFonts w:ascii="Times New Roman" w:hAnsi="Times New Roman" w:cs="Times New Roman"/>
                <w:sz w:val="24"/>
                <w:szCs w:val="24"/>
                <w:lang w:val="ro-RO"/>
              </w:rPr>
              <w:t xml:space="preserve"> obiectelor strategice nu acoperă costurile justificate ce </w:t>
            </w:r>
            <w:r w:rsidR="008262B0" w:rsidRPr="007C1949">
              <w:rPr>
                <w:rFonts w:ascii="Times New Roman" w:hAnsi="Times New Roman" w:cs="Times New Roman"/>
                <w:sz w:val="24"/>
                <w:szCs w:val="24"/>
                <w:lang w:val="ro-RO"/>
              </w:rPr>
              <w:t>țin</w:t>
            </w:r>
            <w:r w:rsidRPr="007C1949">
              <w:rPr>
                <w:rFonts w:ascii="Times New Roman" w:hAnsi="Times New Roman" w:cs="Times New Roman"/>
                <w:sz w:val="24"/>
                <w:szCs w:val="24"/>
                <w:lang w:val="ro-RO"/>
              </w:rPr>
              <w:t xml:space="preserve"> de </w:t>
            </w:r>
            <w:r w:rsidR="008262B0" w:rsidRPr="007C1949">
              <w:rPr>
                <w:rFonts w:ascii="Times New Roman" w:hAnsi="Times New Roman" w:cs="Times New Roman"/>
                <w:sz w:val="24"/>
                <w:szCs w:val="24"/>
                <w:lang w:val="ro-RO"/>
              </w:rPr>
              <w:t>activitățile</w:t>
            </w:r>
            <w:r w:rsidRPr="007C1949">
              <w:rPr>
                <w:rFonts w:ascii="Times New Roman" w:hAnsi="Times New Roman" w:cs="Times New Roman"/>
                <w:sz w:val="24"/>
                <w:szCs w:val="24"/>
                <w:lang w:val="ro-RO"/>
              </w:rPr>
              <w:t xml:space="preserve"> respective.</w:t>
            </w:r>
            <w:r w:rsidR="00924CDA">
              <w:rPr>
                <w:rFonts w:ascii="Times New Roman" w:hAnsi="Times New Roman" w:cs="Times New Roman"/>
                <w:sz w:val="24"/>
                <w:szCs w:val="24"/>
                <w:lang w:val="ro-RO"/>
              </w:rPr>
              <w:t xml:space="preserve"> Menționăm, că prevederile legii nu stabilesc diferențieri între proiectele naționale și proiectele de infrastructură ce pot fi dezvoltate în comun cu țările vecine. Prin </w:t>
            </w:r>
            <w:r w:rsidR="00924CDA">
              <w:rPr>
                <w:rFonts w:ascii="Times New Roman" w:hAnsi="Times New Roman" w:cs="Times New Roman"/>
                <w:sz w:val="24"/>
                <w:szCs w:val="24"/>
                <w:lang w:val="ro-RO"/>
              </w:rPr>
              <w:lastRenderedPageBreak/>
              <w:t>urmare, orice proiect de infrastructură urmează să parcurgă toate etapele naționale de autorizare și de obține a permiselor necesare, existând riscul ca progresul să nu fie susținut și de autoritățile din țările vecine, ceea ce poate duce la riscul realizării unor investiții în infrastructura energetică fără ca segmentul din țara vecină să fie finalizat în timp util. Un exemplu în acest sens ar putea servi procesul de dezvoltare a gazoductului Iași- Ungheni-Chișinău, care nu a putut funcționa la capacitatea nominală până la creșterea capacității stației Gherăiești din România, finalizat în anul 2021.</w:t>
            </w:r>
          </w:p>
          <w:p w14:paraId="1C6527AA" w14:textId="1D250AD2" w:rsidR="00743A6F" w:rsidRDefault="00B11B3E" w:rsidP="002B63B2">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acest sens</w:t>
            </w:r>
            <w:r w:rsidR="00743A6F" w:rsidRPr="00B11B3E">
              <w:rPr>
                <w:rFonts w:ascii="Times New Roman" w:hAnsi="Times New Roman" w:cs="Times New Roman"/>
                <w:sz w:val="24"/>
                <w:szCs w:val="24"/>
                <w:lang w:val="ro-RO"/>
              </w:rPr>
              <w:t xml:space="preserve">, după cum a fost menționat mai sus, prevederile respective nu reflectă întocmai cerințele Regulamentului UE nr. 347/2013, în versiunea adaptată, ce necesită a fi implementate în mod obligatoriu în cadrul Tratatului Comunității Energetice, pentru a favoriza implementarea proiectelor strategice, în termeni proximi și în condiții de transparență și eficiență. Mai mult ca atât, sintagma </w:t>
            </w:r>
            <w:r w:rsidR="00743A6F" w:rsidRPr="00711289">
              <w:rPr>
                <w:rFonts w:ascii="Times New Roman" w:hAnsi="Times New Roman" w:cs="Times New Roman"/>
                <w:sz w:val="24"/>
                <w:szCs w:val="24"/>
                <w:lang w:val="ro-RO"/>
              </w:rPr>
              <w:t>“</w:t>
            </w:r>
            <w:r w:rsidR="00743A6F" w:rsidRPr="00B11B3E">
              <w:rPr>
                <w:rFonts w:ascii="Times New Roman" w:hAnsi="Times New Roman" w:cs="Times New Roman"/>
                <w:sz w:val="24"/>
                <w:szCs w:val="24"/>
                <w:lang w:val="ro-RO"/>
              </w:rPr>
              <w:t>obiect de infrastructură energetică de importanță strategică</w:t>
            </w:r>
            <w:r w:rsidR="00743A6F" w:rsidRPr="00711289">
              <w:rPr>
                <w:rFonts w:ascii="Times New Roman" w:hAnsi="Times New Roman" w:cs="Times New Roman"/>
                <w:sz w:val="24"/>
                <w:szCs w:val="24"/>
                <w:lang w:val="ro-RO"/>
              </w:rPr>
              <w:t>”</w:t>
            </w:r>
            <w:r w:rsidR="00743A6F" w:rsidRPr="00B11B3E">
              <w:rPr>
                <w:rFonts w:ascii="Times New Roman" w:hAnsi="Times New Roman" w:cs="Times New Roman"/>
                <w:sz w:val="24"/>
                <w:szCs w:val="24"/>
                <w:lang w:val="ro-RO"/>
              </w:rPr>
              <w:t xml:space="preserve">, utilizată în Legea cu privire la energetică, se referă exclusiv la interconexiuni sau la rețelele electrice de transport sau la rețelele de gaze naturale și nu include toate obiectele de infrastructură la care se referă noțiunea de </w:t>
            </w:r>
            <w:r w:rsidR="00743A6F" w:rsidRPr="00711289">
              <w:rPr>
                <w:rFonts w:ascii="Times New Roman" w:hAnsi="Times New Roman" w:cs="Times New Roman"/>
                <w:sz w:val="24"/>
                <w:szCs w:val="24"/>
                <w:lang w:val="ro-RO"/>
              </w:rPr>
              <w:t>“</w:t>
            </w:r>
            <w:r w:rsidR="00743A6F" w:rsidRPr="00B11B3E">
              <w:rPr>
                <w:rFonts w:ascii="Times New Roman" w:hAnsi="Times New Roman" w:cs="Times New Roman"/>
                <w:sz w:val="24"/>
                <w:szCs w:val="24"/>
                <w:lang w:val="ro-RO"/>
              </w:rPr>
              <w:t>proiect de interes comun în cadrul Comunității Energetice</w:t>
            </w:r>
            <w:r w:rsidR="00743A6F" w:rsidRPr="00711289">
              <w:rPr>
                <w:rFonts w:ascii="Times New Roman" w:hAnsi="Times New Roman" w:cs="Times New Roman"/>
                <w:sz w:val="24"/>
                <w:szCs w:val="24"/>
                <w:lang w:val="ro-RO"/>
              </w:rPr>
              <w:t xml:space="preserve">”, </w:t>
            </w:r>
            <w:r w:rsidR="00743A6F" w:rsidRPr="00B11B3E">
              <w:rPr>
                <w:rFonts w:ascii="Times New Roman" w:hAnsi="Times New Roman" w:cs="Times New Roman"/>
                <w:sz w:val="24"/>
                <w:szCs w:val="24"/>
                <w:lang w:val="ro-RO"/>
              </w:rPr>
              <w:t xml:space="preserve">definită în Regulamentul UE nr. 347/2013. Respectiv, aplicarea Legii </w:t>
            </w:r>
            <w:r>
              <w:rPr>
                <w:rFonts w:ascii="Times New Roman" w:hAnsi="Times New Roman" w:cs="Times New Roman"/>
                <w:sz w:val="24"/>
                <w:szCs w:val="24"/>
                <w:lang w:val="ro-RO"/>
              </w:rPr>
              <w:t xml:space="preserve">nr.174/2017 </w:t>
            </w:r>
            <w:r w:rsidR="00743A6F" w:rsidRPr="00B11B3E">
              <w:rPr>
                <w:rFonts w:ascii="Times New Roman" w:hAnsi="Times New Roman" w:cs="Times New Roman"/>
                <w:sz w:val="24"/>
                <w:szCs w:val="24"/>
                <w:lang w:val="ro-RO"/>
              </w:rPr>
              <w:t>cu privire la energetică</w:t>
            </w:r>
            <w:r>
              <w:rPr>
                <w:rFonts w:ascii="Times New Roman" w:hAnsi="Times New Roman" w:cs="Times New Roman"/>
                <w:sz w:val="24"/>
                <w:szCs w:val="24"/>
                <w:lang w:val="ro-RO"/>
              </w:rPr>
              <w:t>,</w:t>
            </w:r>
            <w:r w:rsidR="00743A6F" w:rsidRPr="00B11B3E">
              <w:rPr>
                <w:rFonts w:ascii="Times New Roman" w:hAnsi="Times New Roman" w:cs="Times New Roman"/>
                <w:sz w:val="24"/>
                <w:szCs w:val="24"/>
                <w:lang w:val="ro-RO"/>
              </w:rPr>
              <w:t xml:space="preserve"> în redacția </w:t>
            </w:r>
            <w:r>
              <w:rPr>
                <w:rFonts w:ascii="Times New Roman" w:hAnsi="Times New Roman" w:cs="Times New Roman"/>
                <w:sz w:val="24"/>
                <w:szCs w:val="24"/>
                <w:lang w:val="ro-RO"/>
              </w:rPr>
              <w:t>în vigoare,</w:t>
            </w:r>
            <w:r w:rsidR="00743A6F" w:rsidRPr="00B11B3E">
              <w:rPr>
                <w:rFonts w:ascii="Times New Roman" w:hAnsi="Times New Roman" w:cs="Times New Roman"/>
                <w:sz w:val="24"/>
                <w:szCs w:val="24"/>
                <w:lang w:val="ro-RO"/>
              </w:rPr>
              <w:t xml:space="preserve"> nu poate asigura implementarea prevederilor Regulamentului UE nr. 347/2013, în versiunea adaptată, inclusiv în partea ce ține de categoriile de obiecte de infrastructură energetică determinate ca fiind relevante pentru proiectele strategice.</w:t>
            </w:r>
          </w:p>
          <w:p w14:paraId="311CD52F" w14:textId="4276A264" w:rsidR="00EF40D8" w:rsidRDefault="00EF40D8" w:rsidP="0040382D">
            <w:pPr>
              <w:spacing w:after="0" w:line="276" w:lineRule="auto"/>
              <w:jc w:val="both"/>
              <w:rPr>
                <w:rFonts w:ascii="Times New Roman" w:hAnsi="Times New Roman" w:cs="Times New Roman"/>
                <w:color w:val="000000"/>
                <w:sz w:val="24"/>
                <w:szCs w:val="24"/>
                <w:lang w:val="ro-RO"/>
              </w:rPr>
            </w:pPr>
            <w:r w:rsidRPr="000C16A4">
              <w:rPr>
                <w:rFonts w:ascii="Times New Roman" w:hAnsi="Times New Roman" w:cs="Times New Roman"/>
                <w:color w:val="000000"/>
                <w:sz w:val="24"/>
                <w:szCs w:val="24"/>
                <w:lang w:val="ro-RO"/>
              </w:rPr>
              <w:t xml:space="preserve">Infrastructura energetică ar trebui modernizată pentru a preveni defecțiunile tehnice și a spori rezistența acesteia în fața unor astfel de defecțiuni, a dezastrelor naturale sau provocate de om, a efectelor adverse ale schimbărilor climatice și a amenințărilor la adresa securității. Cadrul legislativ primar actual nu reflectă încă pe deplin modificările preconizate ale sistemului energetic care vor rezulta din noul context politic, mai ales din țintele naționale în domeniul schimbărilor climatice. </w:t>
            </w:r>
            <w:r>
              <w:rPr>
                <w:rFonts w:ascii="Times New Roman" w:hAnsi="Times New Roman" w:cs="Times New Roman"/>
                <w:color w:val="000000"/>
                <w:sz w:val="24"/>
                <w:szCs w:val="24"/>
                <w:lang w:val="ro-RO"/>
              </w:rPr>
              <w:t>În aceiași ordine de idei, p</w:t>
            </w:r>
            <w:r w:rsidRPr="000C16A4">
              <w:rPr>
                <w:rFonts w:ascii="Times New Roman" w:hAnsi="Times New Roman" w:cs="Times New Roman"/>
                <w:color w:val="000000"/>
                <w:sz w:val="24"/>
                <w:szCs w:val="24"/>
                <w:lang w:val="ro-RO"/>
              </w:rPr>
              <w:t xml:space="preserve">iața internă a energiei </w:t>
            </w:r>
            <w:r>
              <w:rPr>
                <w:rFonts w:ascii="Times New Roman" w:hAnsi="Times New Roman" w:cs="Times New Roman"/>
                <w:color w:val="000000"/>
                <w:sz w:val="24"/>
                <w:szCs w:val="24"/>
                <w:lang w:val="ro-RO"/>
              </w:rPr>
              <w:t>necesită a fi</w:t>
            </w:r>
            <w:r w:rsidRPr="000C16A4">
              <w:rPr>
                <w:rFonts w:ascii="Times New Roman" w:hAnsi="Times New Roman" w:cs="Times New Roman"/>
                <w:color w:val="000000"/>
                <w:sz w:val="24"/>
                <w:szCs w:val="24"/>
                <w:lang w:val="ro-RO"/>
              </w:rPr>
              <w:t xml:space="preserve"> tot mai bine integrată</w:t>
            </w:r>
            <w:r>
              <w:rPr>
                <w:rFonts w:ascii="Times New Roman" w:hAnsi="Times New Roman" w:cs="Times New Roman"/>
                <w:color w:val="000000"/>
                <w:sz w:val="24"/>
                <w:szCs w:val="24"/>
                <w:lang w:val="ro-RO"/>
              </w:rPr>
              <w:t xml:space="preserve"> în piața europeană</w:t>
            </w:r>
            <w:r w:rsidRPr="000C16A4">
              <w:rPr>
                <w:rFonts w:ascii="Times New Roman" w:hAnsi="Times New Roman" w:cs="Times New Roman"/>
                <w:color w:val="000000"/>
                <w:sz w:val="24"/>
                <w:szCs w:val="24"/>
                <w:lang w:val="ro-RO"/>
              </w:rPr>
              <w:t xml:space="preserve">, sunt necesare reguli clare și transparente pentru alocarea transfrontalieră a costurilor, în vederea accelerării investițiilor în infrastructura transfrontalieră și în proiectele cu un impact transfrontalier. Este esențial să se asigure un cadru de finanțare stabil pentru dezvoltarea proiectelor de </w:t>
            </w:r>
            <w:r>
              <w:rPr>
                <w:rFonts w:ascii="Times New Roman" w:hAnsi="Times New Roman" w:cs="Times New Roman"/>
                <w:color w:val="000000"/>
                <w:sz w:val="24"/>
                <w:szCs w:val="24"/>
                <w:lang w:val="ro-RO"/>
              </w:rPr>
              <w:t>infrastructură</w:t>
            </w:r>
            <w:r w:rsidRPr="000C16A4">
              <w:rPr>
                <w:rFonts w:ascii="Times New Roman" w:hAnsi="Times New Roman" w:cs="Times New Roman"/>
                <w:color w:val="000000"/>
                <w:sz w:val="24"/>
                <w:szCs w:val="24"/>
                <w:lang w:val="ro-RO"/>
              </w:rPr>
              <w:t xml:space="preserve">, reducând în același timp la minimum nevoia de sprijin financiar și, în același timp, încurajând investitorii interesați, cu stimulente și mecanisme financiare adecvate. </w:t>
            </w:r>
            <w:r>
              <w:rPr>
                <w:rFonts w:ascii="Times New Roman" w:hAnsi="Times New Roman" w:cs="Times New Roman"/>
                <w:color w:val="000000"/>
                <w:sz w:val="24"/>
                <w:szCs w:val="24"/>
                <w:lang w:val="ro-RO"/>
              </w:rPr>
              <w:t xml:space="preserve">Necesitatea </w:t>
            </w:r>
            <w:r w:rsidRPr="000C16A4">
              <w:rPr>
                <w:rFonts w:ascii="Times New Roman" w:hAnsi="Times New Roman" w:cs="Times New Roman"/>
                <w:color w:val="000000"/>
                <w:sz w:val="24"/>
                <w:szCs w:val="24"/>
                <w:lang w:val="ro-RO"/>
              </w:rPr>
              <w:t>de a moderniza și extinde infrastructura energetică</w:t>
            </w:r>
            <w:r>
              <w:rPr>
                <w:rFonts w:ascii="Times New Roman" w:hAnsi="Times New Roman" w:cs="Times New Roman"/>
                <w:color w:val="000000"/>
                <w:sz w:val="24"/>
                <w:szCs w:val="24"/>
                <w:lang w:val="ro-RO"/>
              </w:rPr>
              <w:t>,</w:t>
            </w:r>
            <w:r w:rsidRPr="000C16A4">
              <w:rPr>
                <w:rFonts w:ascii="Times New Roman" w:hAnsi="Times New Roman" w:cs="Times New Roman"/>
                <w:color w:val="000000"/>
                <w:sz w:val="24"/>
                <w:szCs w:val="24"/>
                <w:lang w:val="ro-RO"/>
              </w:rPr>
              <w:t xml:space="preserve"> de a </w:t>
            </w:r>
            <w:r>
              <w:rPr>
                <w:rFonts w:ascii="Times New Roman" w:hAnsi="Times New Roman" w:cs="Times New Roman"/>
                <w:color w:val="000000"/>
                <w:sz w:val="24"/>
                <w:szCs w:val="24"/>
                <w:lang w:val="ro-RO"/>
              </w:rPr>
              <w:t xml:space="preserve">o </w:t>
            </w:r>
            <w:r w:rsidRPr="000C16A4">
              <w:rPr>
                <w:rFonts w:ascii="Times New Roman" w:hAnsi="Times New Roman" w:cs="Times New Roman"/>
                <w:color w:val="000000"/>
                <w:sz w:val="24"/>
                <w:szCs w:val="24"/>
                <w:lang w:val="ro-RO"/>
              </w:rPr>
              <w:t xml:space="preserve">interconecta </w:t>
            </w:r>
            <w:r>
              <w:rPr>
                <w:rFonts w:ascii="Times New Roman" w:hAnsi="Times New Roman" w:cs="Times New Roman"/>
                <w:color w:val="000000"/>
                <w:sz w:val="24"/>
                <w:szCs w:val="24"/>
                <w:lang w:val="ro-RO"/>
              </w:rPr>
              <w:t>cu țările europene</w:t>
            </w:r>
            <w:r w:rsidRPr="000C16A4">
              <w:rPr>
                <w:rFonts w:ascii="Times New Roman" w:hAnsi="Times New Roman" w:cs="Times New Roman"/>
                <w:color w:val="000000"/>
                <w:sz w:val="24"/>
                <w:szCs w:val="24"/>
                <w:lang w:val="ro-RO"/>
              </w:rPr>
              <w:t xml:space="preserve">, pentru a asigura funcționarea rutelor alternative de aprovizionare </w:t>
            </w:r>
            <w:r>
              <w:rPr>
                <w:rFonts w:ascii="Times New Roman" w:hAnsi="Times New Roman" w:cs="Times New Roman"/>
                <w:color w:val="000000"/>
                <w:sz w:val="24"/>
                <w:szCs w:val="24"/>
                <w:lang w:val="ro-RO"/>
              </w:rPr>
              <w:t>este mai mult decât stringentă, iar perioadele anterioare nu au demonstrat capacități semnificate de a atrage investițiile necesare menținerii și dezvoltării infrastructurii energetice critice, decât cu unele excepții când realizarea a fost posibile cu un aport politic considerabil.</w:t>
            </w:r>
          </w:p>
          <w:p w14:paraId="5C40B962" w14:textId="2EF84BF4" w:rsidR="0039545E" w:rsidRPr="009651DC" w:rsidRDefault="0039545E" w:rsidP="009651DC">
            <w:pPr>
              <w:spacing w:after="0" w:line="276" w:lineRule="auto"/>
              <w:jc w:val="both"/>
              <w:rPr>
                <w:rFonts w:ascii="Times New Roman" w:hAnsi="Times New Roman" w:cs="Times New Roman"/>
                <w:sz w:val="24"/>
                <w:szCs w:val="24"/>
                <w:lang w:val="it-IT"/>
              </w:rPr>
            </w:pPr>
            <w:r w:rsidRPr="00552964">
              <w:rPr>
                <w:rFonts w:ascii="Times New Roman" w:hAnsi="Times New Roman" w:cs="Times New Roman"/>
                <w:color w:val="000000"/>
                <w:sz w:val="24"/>
                <w:szCs w:val="24"/>
                <w:lang w:val="it-IT"/>
              </w:rPr>
              <w:t xml:space="preserve">Costurile aferente elaborării, construcției, exploatării și întreținerii proiectelor de interes comun ar trebui, în general, să fie suportate în totalitate de utilizatorii infrastructurii. Alocarea costurilor ar trebui să asigure faptul că utilizatorii finali nu vor fi împovărați în mod disproporționat, mai ales dacă acest lucru ar putea duce la sărăcie energetică. </w:t>
            </w:r>
            <w:r>
              <w:rPr>
                <w:rFonts w:ascii="Times New Roman" w:hAnsi="Times New Roman" w:cs="Times New Roman"/>
                <w:color w:val="000000"/>
                <w:sz w:val="24"/>
                <w:szCs w:val="24"/>
                <w:lang w:val="it-IT"/>
              </w:rPr>
              <w:t>În cazul proiectelor transfrontaliere este posibil ca realizarea acestora să aducă beneficii economice globale și să servească interesului economic general, însă efectul la nivel național să fie disproporționat, fiind negativ în cazul uneia din țările dezvoltatoare. Acest fapt face ca proiectul respectiv să nu fie susținut de toate țările implicate, ceea ce duce la blocarea realizării acest</w:t>
            </w:r>
            <w:r w:rsidR="00F75CB8">
              <w:rPr>
                <w:rFonts w:ascii="Times New Roman" w:hAnsi="Times New Roman" w:cs="Times New Roman"/>
                <w:color w:val="000000"/>
                <w:sz w:val="24"/>
                <w:szCs w:val="24"/>
                <w:lang w:val="it-IT"/>
              </w:rPr>
              <w:t>ui</w:t>
            </w:r>
            <w:r>
              <w:rPr>
                <w:rFonts w:ascii="Times New Roman" w:hAnsi="Times New Roman" w:cs="Times New Roman"/>
                <w:color w:val="000000"/>
                <w:sz w:val="24"/>
                <w:szCs w:val="24"/>
                <w:lang w:val="it-IT"/>
              </w:rPr>
              <w:t xml:space="preserve">a. </w:t>
            </w:r>
            <w:r w:rsidRPr="00552964">
              <w:rPr>
                <w:rFonts w:ascii="Times New Roman" w:hAnsi="Times New Roman" w:cs="Times New Roman"/>
                <w:color w:val="000000"/>
                <w:sz w:val="24"/>
                <w:szCs w:val="24"/>
                <w:lang w:val="it-IT"/>
              </w:rPr>
              <w:t xml:space="preserve">Proiectele de interes comun ar trebui să fie eligibile pentru alocarea transfrontalieră a costurilor în cazul în care o evaluare a cererii de pe piață sau a efectelor preconizate asupra tarifelor arată că nu se poate </w:t>
            </w:r>
            <w:r w:rsidRPr="00552964">
              <w:rPr>
                <w:rFonts w:ascii="Times New Roman" w:hAnsi="Times New Roman" w:cs="Times New Roman"/>
                <w:color w:val="000000"/>
                <w:sz w:val="24"/>
                <w:szCs w:val="24"/>
                <w:lang w:val="it-IT"/>
              </w:rPr>
              <w:lastRenderedPageBreak/>
              <w:t xml:space="preserve">preconiza o recuperare a costurilor prin intermediul tarifelor plătite de utilizatorii infrastructurii. Este necesar ca discuția privind alocarea adecvată a costurilor să se bazeze pe analiza costurilor și a beneficiilor unui proiect de infrastructură, efectuată pe baza unei metodologii armonizate în ceea ce privește analiza la nivelul întregului sistem energetic, </w:t>
            </w:r>
            <w:r>
              <w:rPr>
                <w:rFonts w:ascii="Times New Roman" w:hAnsi="Times New Roman" w:cs="Times New Roman"/>
                <w:color w:val="000000"/>
                <w:sz w:val="24"/>
                <w:szCs w:val="24"/>
                <w:lang w:val="it-IT"/>
              </w:rPr>
              <w:t>inclusiv a celui din țările vecine</w:t>
            </w:r>
            <w:r w:rsidRPr="00552964">
              <w:rPr>
                <w:rFonts w:ascii="Times New Roman" w:hAnsi="Times New Roman" w:cs="Times New Roman"/>
                <w:color w:val="000000"/>
                <w:sz w:val="24"/>
                <w:szCs w:val="24"/>
                <w:lang w:val="it-IT"/>
              </w:rPr>
              <w:t>.</w:t>
            </w:r>
            <w:r>
              <w:rPr>
                <w:rFonts w:ascii="Times New Roman" w:hAnsi="Times New Roman" w:cs="Times New Roman"/>
                <w:color w:val="000000"/>
                <w:sz w:val="24"/>
                <w:szCs w:val="24"/>
                <w:lang w:val="it-IT"/>
              </w:rPr>
              <w:t xml:space="preserve"> </w:t>
            </w:r>
            <w:r w:rsidRPr="00552964">
              <w:rPr>
                <w:rFonts w:ascii="Times New Roman" w:hAnsi="Times New Roman" w:cs="Times New Roman"/>
                <w:color w:val="000000"/>
                <w:sz w:val="24"/>
                <w:szCs w:val="24"/>
                <w:lang w:val="it-IT"/>
              </w:rPr>
              <w:t>În plus, este necesar ca proiectele cu cheltuieli operaționale ridicate să aibă acces și la stimulente adecvate pentru investiții.</w:t>
            </w:r>
            <w:r>
              <w:rPr>
                <w:rFonts w:ascii="Times New Roman" w:hAnsi="Times New Roman" w:cs="Times New Roman"/>
                <w:color w:val="000000"/>
                <w:sz w:val="24"/>
                <w:szCs w:val="24"/>
                <w:lang w:val="it-IT"/>
              </w:rPr>
              <w:t xml:space="preserve"> Actualmente legislația națională nu include prevederi care ar permite implementarea unor mecanisme de alocare transforntalieră a costurilor, similar țărilor Uniunii Europene, ceea ce atrage incertitudini privind posibilitatea recuperării investițiilor de către dezvoltatorii proiectelor.</w:t>
            </w:r>
          </w:p>
          <w:p w14:paraId="6FAF53BC" w14:textId="4E79308E" w:rsidR="00743A6F" w:rsidRPr="00B11B3E" w:rsidRDefault="00743A6F" w:rsidP="002B63B2">
            <w:pPr>
              <w:spacing w:after="120" w:line="276" w:lineRule="auto"/>
              <w:jc w:val="both"/>
              <w:rPr>
                <w:rFonts w:ascii="Times New Roman" w:hAnsi="Times New Roman" w:cs="Times New Roman"/>
                <w:sz w:val="24"/>
                <w:szCs w:val="24"/>
                <w:lang w:val="ro-RO"/>
              </w:rPr>
            </w:pPr>
            <w:r w:rsidRPr="00B11B3E">
              <w:rPr>
                <w:rFonts w:ascii="Times New Roman" w:hAnsi="Times New Roman" w:cs="Times New Roman"/>
                <w:sz w:val="24"/>
                <w:szCs w:val="24"/>
                <w:lang w:val="ro-RO"/>
              </w:rPr>
              <w:t xml:space="preserve">În contextul celor expuse, legislația națională a Republicii Moldova necesită a fi completată pentru a asigura transpunerea și implementarea Regulamentului UE nr. 347/2013, în versiunea adaptată, în special în ceea ce privește facilitarea implementării proiectelor strategice, alocarea transfrontalieră a costurilor aferente implementării acestora, stabilirea principiilor de evaluare a riscurilor asociate și oferirea de stimulente legate de riscurile identificate pentru proiectele de interes comun, elemente care în prezent nu </w:t>
            </w:r>
            <w:r w:rsidR="00334241">
              <w:rPr>
                <w:rFonts w:ascii="Times New Roman" w:hAnsi="Times New Roman" w:cs="Times New Roman"/>
                <w:sz w:val="24"/>
                <w:szCs w:val="24"/>
                <w:lang w:val="ro-RO"/>
              </w:rPr>
              <w:t>sunt reglementate</w:t>
            </w:r>
            <w:r w:rsidRPr="00B11B3E">
              <w:rPr>
                <w:rFonts w:ascii="Times New Roman" w:hAnsi="Times New Roman" w:cs="Times New Roman"/>
                <w:sz w:val="24"/>
                <w:szCs w:val="24"/>
                <w:lang w:val="ro-RO"/>
              </w:rPr>
              <w:t xml:space="preserve"> în cadrul </w:t>
            </w:r>
            <w:r w:rsidR="00334241">
              <w:rPr>
                <w:rFonts w:ascii="Times New Roman" w:hAnsi="Times New Roman" w:cs="Times New Roman"/>
                <w:sz w:val="24"/>
                <w:szCs w:val="24"/>
                <w:lang w:val="ro-RO"/>
              </w:rPr>
              <w:t>normativ</w:t>
            </w:r>
            <w:r w:rsidRPr="00B11B3E">
              <w:rPr>
                <w:rFonts w:ascii="Times New Roman" w:hAnsi="Times New Roman" w:cs="Times New Roman"/>
                <w:sz w:val="24"/>
                <w:szCs w:val="24"/>
                <w:lang w:val="ro-RO"/>
              </w:rPr>
              <w:t>.</w:t>
            </w:r>
          </w:p>
          <w:p w14:paraId="2D82F58E" w14:textId="77777777" w:rsidR="0039545E" w:rsidRDefault="00743A6F" w:rsidP="0039545E">
            <w:pPr>
              <w:spacing w:after="0" w:line="276" w:lineRule="auto"/>
              <w:jc w:val="both"/>
              <w:rPr>
                <w:rFonts w:ascii="Times New Roman" w:hAnsi="Times New Roman" w:cs="Times New Roman"/>
                <w:color w:val="000000"/>
                <w:sz w:val="24"/>
                <w:szCs w:val="24"/>
                <w:lang w:val="ro-RO"/>
              </w:rPr>
            </w:pPr>
            <w:r w:rsidRPr="00B11B3E">
              <w:rPr>
                <w:rFonts w:ascii="Times New Roman" w:hAnsi="Times New Roman" w:cs="Times New Roman"/>
                <w:sz w:val="24"/>
                <w:szCs w:val="24"/>
                <w:lang w:val="ro-RO"/>
              </w:rPr>
              <w:t xml:space="preserve">Un alt aspect important, care urmează a fi dezvoltat prin intervenția propusă constă în îmbunătățirea informării și consultării publicului cu privire la dezvoltarea proiectelor strategice, asigurând astfel o implicare mai largă a societății în acest proces. </w:t>
            </w:r>
            <w:r w:rsidR="0039545E" w:rsidRPr="0057365B">
              <w:rPr>
                <w:rFonts w:ascii="Times New Roman" w:hAnsi="Times New Roman" w:cs="Times New Roman"/>
                <w:color w:val="000000"/>
                <w:sz w:val="24"/>
                <w:szCs w:val="24"/>
                <w:lang w:val="ro-RO"/>
              </w:rPr>
              <w:t>În ciuda existenței unor standarde consacrate care asigură participarea publicului la procedurile decizionale în domeniul mediului, care se aplică pe deplin proiectelor de interes comun, sunt necesare măsuri suplimentare în temeiul prezentului regulament pentru a asigura cele mai înalte standarde posibile în ceea ce privește transparența și participarea publicului la toate aspectele relevante din procedura de autorizare a proiectelor de interes comun. Este esențial ca părțile interesate, inclusiv societatea civilă, să fie informate și să fie consultate în vederea asigurării reușitei proiectelor</w:t>
            </w:r>
            <w:r w:rsidR="0039545E">
              <w:rPr>
                <w:rFonts w:ascii="Times New Roman" w:hAnsi="Times New Roman" w:cs="Times New Roman"/>
                <w:color w:val="000000"/>
                <w:sz w:val="24"/>
                <w:szCs w:val="24"/>
                <w:lang w:val="ro-RO"/>
              </w:rPr>
              <w:t xml:space="preserve"> de dezvoltare a infrastructurii</w:t>
            </w:r>
            <w:r w:rsidR="0039545E" w:rsidRPr="0057365B">
              <w:rPr>
                <w:rFonts w:ascii="Times New Roman" w:hAnsi="Times New Roman" w:cs="Times New Roman"/>
                <w:color w:val="000000"/>
                <w:sz w:val="24"/>
                <w:szCs w:val="24"/>
                <w:lang w:val="ro-RO"/>
              </w:rPr>
              <w:t xml:space="preserve"> și a limitării obiecțiilor aduse acestora</w:t>
            </w:r>
            <w:r w:rsidR="0039545E">
              <w:rPr>
                <w:rFonts w:ascii="Times New Roman" w:hAnsi="Times New Roman" w:cs="Times New Roman"/>
                <w:color w:val="000000"/>
                <w:sz w:val="24"/>
                <w:szCs w:val="24"/>
                <w:lang w:val="ro-RO"/>
              </w:rPr>
              <w:t>.</w:t>
            </w:r>
          </w:p>
          <w:p w14:paraId="342C4F3B" w14:textId="1413111F" w:rsidR="00743A6F" w:rsidRPr="00B11B3E" w:rsidRDefault="00743A6F" w:rsidP="002B63B2">
            <w:pPr>
              <w:spacing w:after="120" w:line="276" w:lineRule="auto"/>
              <w:jc w:val="both"/>
              <w:rPr>
                <w:rFonts w:ascii="Times New Roman" w:hAnsi="Times New Roman" w:cs="Times New Roman"/>
                <w:sz w:val="24"/>
                <w:szCs w:val="24"/>
                <w:lang w:val="ro-RO"/>
              </w:rPr>
            </w:pPr>
            <w:r w:rsidRPr="00B11B3E">
              <w:rPr>
                <w:rFonts w:ascii="Times New Roman" w:hAnsi="Times New Roman" w:cs="Times New Roman"/>
                <w:sz w:val="24"/>
                <w:szCs w:val="24"/>
                <w:lang w:val="ro-RO"/>
              </w:rPr>
              <w:t xml:space="preserve">Modul în care urmează a fi asigurată consultarea și participarea publicului în vederea promovării proiectelor strategice este descris în </w:t>
            </w:r>
            <w:r w:rsidRPr="00A90BFF">
              <w:rPr>
                <w:rFonts w:ascii="Times New Roman" w:hAnsi="Times New Roman" w:cs="Times New Roman"/>
                <w:sz w:val="24"/>
                <w:szCs w:val="24"/>
                <w:lang w:val="ro-RO"/>
              </w:rPr>
              <w:t xml:space="preserve">secțiunea </w:t>
            </w:r>
            <w:r w:rsidR="00334241" w:rsidRPr="00A90BFF">
              <w:rPr>
                <w:rFonts w:ascii="Times New Roman" w:hAnsi="Times New Roman" w:cs="Times New Roman"/>
                <w:sz w:val="24"/>
                <w:szCs w:val="24"/>
                <w:lang w:val="ro-RO"/>
              </w:rPr>
              <w:t>3 b)</w:t>
            </w:r>
            <w:r w:rsidR="00334241">
              <w:rPr>
                <w:rFonts w:ascii="Times New Roman" w:hAnsi="Times New Roman" w:cs="Times New Roman"/>
                <w:sz w:val="24"/>
                <w:szCs w:val="24"/>
                <w:lang w:val="ro-RO"/>
              </w:rPr>
              <w:t xml:space="preserve"> din </w:t>
            </w:r>
            <w:r w:rsidR="00442051">
              <w:rPr>
                <w:rFonts w:ascii="Times New Roman" w:hAnsi="Times New Roman" w:cs="Times New Roman"/>
                <w:sz w:val="24"/>
                <w:szCs w:val="24"/>
                <w:lang w:val="ro-RO"/>
              </w:rPr>
              <w:t xml:space="preserve">prezenta </w:t>
            </w:r>
            <w:r w:rsidR="00442051" w:rsidRPr="00B11B3E">
              <w:rPr>
                <w:rFonts w:ascii="Times New Roman" w:hAnsi="Times New Roman" w:cs="Times New Roman"/>
                <w:sz w:val="24"/>
                <w:szCs w:val="24"/>
                <w:lang w:val="ro-RO"/>
              </w:rPr>
              <w:t>A</w:t>
            </w:r>
            <w:r w:rsidR="00442051">
              <w:rPr>
                <w:rFonts w:ascii="Times New Roman" w:hAnsi="Times New Roman" w:cs="Times New Roman"/>
                <w:sz w:val="24"/>
                <w:szCs w:val="24"/>
                <w:lang w:val="ro-RO"/>
              </w:rPr>
              <w:t xml:space="preserve">naliză a </w:t>
            </w:r>
            <w:r w:rsidR="00334241">
              <w:rPr>
                <w:rFonts w:ascii="Times New Roman" w:hAnsi="Times New Roman" w:cs="Times New Roman"/>
                <w:sz w:val="24"/>
                <w:szCs w:val="24"/>
                <w:lang w:val="ro-RO"/>
              </w:rPr>
              <w:t>Impactului</w:t>
            </w:r>
            <w:r w:rsidR="00442051">
              <w:rPr>
                <w:rFonts w:ascii="Times New Roman" w:hAnsi="Times New Roman" w:cs="Times New Roman"/>
                <w:sz w:val="24"/>
                <w:szCs w:val="24"/>
                <w:lang w:val="ro-RO"/>
              </w:rPr>
              <w:t xml:space="preserve"> de Reglementare</w:t>
            </w:r>
            <w:r w:rsidRPr="00B11B3E">
              <w:rPr>
                <w:rFonts w:ascii="Times New Roman" w:hAnsi="Times New Roman" w:cs="Times New Roman"/>
                <w:sz w:val="24"/>
                <w:szCs w:val="24"/>
                <w:lang w:val="ro-RO"/>
              </w:rPr>
              <w:t>.</w:t>
            </w:r>
            <w:r w:rsidR="0039545E">
              <w:rPr>
                <w:rFonts w:ascii="Times New Roman" w:hAnsi="Times New Roman" w:cs="Times New Roman"/>
                <w:sz w:val="24"/>
                <w:szCs w:val="24"/>
                <w:lang w:val="ro-RO"/>
              </w:rPr>
              <w:t xml:space="preserve"> </w:t>
            </w:r>
          </w:p>
          <w:p w14:paraId="6EBE75CF" w14:textId="77777777" w:rsidR="00926329" w:rsidRDefault="00743A6F" w:rsidP="002B63B2">
            <w:pPr>
              <w:spacing w:after="120" w:line="276" w:lineRule="auto"/>
              <w:jc w:val="both"/>
              <w:rPr>
                <w:rFonts w:ascii="Times New Roman" w:hAnsi="Times New Roman" w:cs="Times New Roman"/>
                <w:sz w:val="24"/>
                <w:szCs w:val="24"/>
                <w:lang w:val="ro-RO"/>
              </w:rPr>
            </w:pPr>
            <w:r w:rsidRPr="00B11B3E">
              <w:rPr>
                <w:rFonts w:ascii="Times New Roman" w:hAnsi="Times New Roman" w:cs="Times New Roman"/>
                <w:sz w:val="24"/>
                <w:szCs w:val="24"/>
                <w:lang w:val="ro-RO"/>
              </w:rPr>
              <w:t xml:space="preserve">Principalele entități care vor fi afectate de implementarea măsurilor propuse sunt dezvoltatorii proiectelor strategice, care pot fi inclusiv operatorii sistemelor de transport din sectorul electroenergetic și al gazelor naturale, </w:t>
            </w:r>
            <w:r w:rsidR="00736FA0">
              <w:rPr>
                <w:rFonts w:ascii="Times New Roman" w:hAnsi="Times New Roman" w:cs="Times New Roman"/>
                <w:sz w:val="24"/>
                <w:szCs w:val="24"/>
                <w:lang w:val="ro-RO"/>
              </w:rPr>
              <w:t xml:space="preserve">producătorii de energie electrică, </w:t>
            </w:r>
            <w:r w:rsidRPr="00B11B3E">
              <w:rPr>
                <w:rFonts w:ascii="Times New Roman" w:hAnsi="Times New Roman" w:cs="Times New Roman"/>
                <w:sz w:val="24"/>
                <w:szCs w:val="24"/>
                <w:lang w:val="ro-RO"/>
              </w:rPr>
              <w:t>precum și unele instituții/autorități publice implicate (în principal organul central de specialitate al administrației publice în domeniul energeticii, A</w:t>
            </w:r>
            <w:r w:rsidR="00334241">
              <w:rPr>
                <w:rFonts w:ascii="Times New Roman" w:hAnsi="Times New Roman" w:cs="Times New Roman"/>
                <w:sz w:val="24"/>
                <w:szCs w:val="24"/>
                <w:lang w:val="ro-RO"/>
              </w:rPr>
              <w:t xml:space="preserve">genția Națională pentru </w:t>
            </w:r>
            <w:r w:rsidRPr="00B11B3E">
              <w:rPr>
                <w:rFonts w:ascii="Times New Roman" w:hAnsi="Times New Roman" w:cs="Times New Roman"/>
                <w:sz w:val="24"/>
                <w:szCs w:val="24"/>
                <w:lang w:val="ro-RO"/>
              </w:rPr>
              <w:t>R</w:t>
            </w:r>
            <w:r w:rsidR="00334241">
              <w:rPr>
                <w:rFonts w:ascii="Times New Roman" w:hAnsi="Times New Roman" w:cs="Times New Roman"/>
                <w:sz w:val="24"/>
                <w:szCs w:val="24"/>
                <w:lang w:val="ro-RO"/>
              </w:rPr>
              <w:t xml:space="preserve">eglementare în </w:t>
            </w:r>
            <w:r w:rsidRPr="00B11B3E">
              <w:rPr>
                <w:rFonts w:ascii="Times New Roman" w:hAnsi="Times New Roman" w:cs="Times New Roman"/>
                <w:sz w:val="24"/>
                <w:szCs w:val="24"/>
                <w:lang w:val="ro-RO"/>
              </w:rPr>
              <w:t>E</w:t>
            </w:r>
            <w:r w:rsidR="00334241">
              <w:rPr>
                <w:rFonts w:ascii="Times New Roman" w:hAnsi="Times New Roman" w:cs="Times New Roman"/>
                <w:sz w:val="24"/>
                <w:szCs w:val="24"/>
                <w:lang w:val="ro-RO"/>
              </w:rPr>
              <w:t xml:space="preserve">nergetică). De remarcat, </w:t>
            </w:r>
            <w:r w:rsidRPr="00B11B3E">
              <w:rPr>
                <w:rFonts w:ascii="Times New Roman" w:hAnsi="Times New Roman" w:cs="Times New Roman"/>
                <w:sz w:val="24"/>
                <w:szCs w:val="24"/>
                <w:lang w:val="ro-RO"/>
              </w:rPr>
              <w:t>că în cazul dezvoltatorilor proiectelor strategice, intervenția propusă urmează să faciliteze procedura de solicitare și de obținere a actelor necesare pentru dezvoltarea proiectelor respective. Concomitent, dezvoltatorii proiectelor strategice vor putea beneficia de unele stimulente oferite în funcție de riscurile la care sunt expuși, în anumite condiții specifice, definite în conformitate cu principiile Regulamentului UE nr. 34</w:t>
            </w:r>
            <w:r w:rsidR="00B11B3E">
              <w:rPr>
                <w:rFonts w:ascii="Times New Roman" w:hAnsi="Times New Roman" w:cs="Times New Roman"/>
                <w:sz w:val="24"/>
                <w:szCs w:val="24"/>
                <w:lang w:val="ro-RO"/>
              </w:rPr>
              <w:t>7/2013, în versiunea adaptată.</w:t>
            </w:r>
          </w:p>
          <w:p w14:paraId="3AC87D83" w14:textId="77777777" w:rsidR="00A3318C" w:rsidRDefault="00926329" w:rsidP="002B63B2">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Într-o altă ordine de idei, în anul 2021 Secretariatul Comunității Energetice a semnalizat Parlamentului Republicii Moldova că prevederile </w:t>
            </w:r>
            <w:r w:rsidR="00712007">
              <w:rPr>
                <w:rFonts w:ascii="Times New Roman" w:hAnsi="Times New Roman" w:cs="Times New Roman"/>
                <w:sz w:val="24"/>
                <w:szCs w:val="24"/>
                <w:lang w:val="ro-RO"/>
              </w:rPr>
              <w:t>art. 12</w:t>
            </w:r>
            <w:r w:rsidR="004E3427">
              <w:rPr>
                <w:rFonts w:ascii="Times New Roman" w:hAnsi="Times New Roman" w:cs="Times New Roman"/>
                <w:sz w:val="24"/>
                <w:szCs w:val="24"/>
                <w:lang w:val="ro-RO"/>
              </w:rPr>
              <w:t xml:space="preserve"> lit. </w:t>
            </w:r>
            <w:r w:rsidR="003076B4">
              <w:rPr>
                <w:rFonts w:ascii="Times New Roman" w:hAnsi="Times New Roman" w:cs="Times New Roman"/>
                <w:sz w:val="24"/>
                <w:szCs w:val="24"/>
                <w:lang w:val="ro-RO"/>
              </w:rPr>
              <w:t xml:space="preserve">f) și g) din Legea nr. 174/2017 cu privire la energetică </w:t>
            </w:r>
            <w:r w:rsidR="005F0CEE" w:rsidRPr="005F0CEE">
              <w:rPr>
                <w:rFonts w:ascii="Times New Roman" w:hAnsi="Times New Roman" w:cs="Times New Roman"/>
                <w:sz w:val="24"/>
                <w:szCs w:val="24"/>
                <w:lang w:val="ro-RO"/>
              </w:rPr>
              <w:t xml:space="preserve">ar </w:t>
            </w:r>
            <w:r w:rsidR="005F0CEE">
              <w:rPr>
                <w:rFonts w:ascii="Times New Roman" w:hAnsi="Times New Roman" w:cs="Times New Roman"/>
                <w:sz w:val="24"/>
                <w:szCs w:val="24"/>
                <w:lang w:val="ro-RO"/>
              </w:rPr>
              <w:t xml:space="preserve">putea </w:t>
            </w:r>
            <w:r w:rsidR="005F0CEE" w:rsidRPr="005F0CEE">
              <w:rPr>
                <w:rFonts w:ascii="Times New Roman" w:hAnsi="Times New Roman" w:cs="Times New Roman"/>
                <w:sz w:val="24"/>
                <w:szCs w:val="24"/>
                <w:lang w:val="ro-RO"/>
              </w:rPr>
              <w:t>expune ANRE la decizii în mare măsură discreționare și, în cele din urmă, subiective, potențial motivate politic, cu orice majoritate în Parlament</w:t>
            </w:r>
            <w:r w:rsidR="00FE14CB">
              <w:rPr>
                <w:rFonts w:ascii="Times New Roman" w:hAnsi="Times New Roman" w:cs="Times New Roman"/>
                <w:sz w:val="24"/>
                <w:szCs w:val="24"/>
                <w:lang w:val="ro-RO"/>
              </w:rPr>
              <w:t xml:space="preserve">, menționând că </w:t>
            </w:r>
            <w:r w:rsidR="00C0560A">
              <w:rPr>
                <w:rFonts w:ascii="Times New Roman" w:hAnsi="Times New Roman" w:cs="Times New Roman"/>
                <w:sz w:val="24"/>
                <w:szCs w:val="24"/>
                <w:lang w:val="ro-RO"/>
              </w:rPr>
              <w:t>o autoritate de reglementare</w:t>
            </w:r>
            <w:r w:rsidR="00C0560A" w:rsidRPr="00C0560A">
              <w:rPr>
                <w:rFonts w:ascii="Times New Roman" w:hAnsi="Times New Roman" w:cs="Times New Roman"/>
                <w:sz w:val="24"/>
                <w:szCs w:val="24"/>
                <w:lang w:val="ro-RO"/>
              </w:rPr>
              <w:t xml:space="preserve"> independentă este una dintre pietrele de temelie ale acquis-ului Comunității Energetice, iar </w:t>
            </w:r>
            <w:r w:rsidR="00C0560A">
              <w:rPr>
                <w:rFonts w:ascii="Times New Roman" w:hAnsi="Times New Roman" w:cs="Times New Roman"/>
                <w:sz w:val="24"/>
                <w:szCs w:val="24"/>
                <w:lang w:val="ro-RO"/>
              </w:rPr>
              <w:t>prevederile menționate sunt în măsură de a</w:t>
            </w:r>
            <w:r w:rsidR="00C0560A" w:rsidRPr="00C0560A">
              <w:rPr>
                <w:rFonts w:ascii="Times New Roman" w:hAnsi="Times New Roman" w:cs="Times New Roman"/>
                <w:sz w:val="24"/>
                <w:szCs w:val="24"/>
                <w:lang w:val="ro-RO"/>
              </w:rPr>
              <w:t xml:space="preserve"> priva sectorul energetic al Moldovei de progresele înregistrate în ultimii </w:t>
            </w:r>
            <w:r w:rsidR="00C0560A" w:rsidRPr="00C0560A">
              <w:rPr>
                <w:rFonts w:ascii="Times New Roman" w:hAnsi="Times New Roman" w:cs="Times New Roman"/>
                <w:sz w:val="24"/>
                <w:szCs w:val="24"/>
                <w:lang w:val="ro-RO"/>
              </w:rPr>
              <w:lastRenderedPageBreak/>
              <w:t>ani. Acest lucru este valabil mai ales acum, când Moldova trebuie să găsească forța instituțională pentru a face față provocărilor din sectoarele gazului și energiei electrice și pentru a deveni parte a pieței energetice europene integrate.</w:t>
            </w:r>
          </w:p>
          <w:p w14:paraId="5A72DF61" w14:textId="71538C65" w:rsidR="0039545E" w:rsidRPr="005F0CEE" w:rsidRDefault="0039545E" w:rsidP="002B63B2">
            <w:pPr>
              <w:spacing w:after="120" w:line="276" w:lineRule="auto"/>
              <w:jc w:val="both"/>
              <w:rPr>
                <w:rFonts w:ascii="Times New Roman" w:hAnsi="Times New Roman" w:cs="Times New Roman"/>
                <w:sz w:val="24"/>
                <w:szCs w:val="24"/>
                <w:lang w:val="ro-RO"/>
              </w:rPr>
            </w:pPr>
            <w:r w:rsidRPr="00834230">
              <w:rPr>
                <w:rFonts w:ascii="Times New Roman" w:hAnsi="Times New Roman" w:cs="Times New Roman"/>
                <w:color w:val="000000"/>
                <w:sz w:val="24"/>
                <w:szCs w:val="24"/>
                <w:lang w:val="ro-RO"/>
              </w:rPr>
              <w:t xml:space="preserve">Unul din pilonii de bază a pachetelor legislative energetice în Uniunea Europeană și în cadrul Comunității Energetice este </w:t>
            </w:r>
            <w:r>
              <w:rPr>
                <w:rFonts w:ascii="Times New Roman" w:hAnsi="Times New Roman" w:cs="Times New Roman"/>
                <w:color w:val="000000"/>
                <w:sz w:val="24"/>
                <w:szCs w:val="24"/>
                <w:lang w:val="ro-RO"/>
              </w:rPr>
              <w:t xml:space="preserve">independența autorităților naționale de reglementare a </w:t>
            </w:r>
            <w:r w:rsidR="00F75CB8">
              <w:rPr>
                <w:rFonts w:ascii="Times New Roman" w:hAnsi="Times New Roman" w:cs="Times New Roman"/>
                <w:color w:val="000000"/>
                <w:sz w:val="24"/>
                <w:szCs w:val="24"/>
                <w:lang w:val="ro-RO"/>
              </w:rPr>
              <w:t>sectoarelor energeticii</w:t>
            </w:r>
            <w:r>
              <w:rPr>
                <w:rFonts w:ascii="Times New Roman" w:hAnsi="Times New Roman" w:cs="Times New Roman"/>
                <w:color w:val="000000"/>
                <w:sz w:val="24"/>
                <w:szCs w:val="24"/>
                <w:lang w:val="ro-RO"/>
              </w:rPr>
              <w:t xml:space="preserve">. În anul 2021 Secretariatul Comunității Energetice a sesizat asupra unor modificări ale Legii nr. 174/2017 incluse prin prevederile Legii nr. 121/2021 </w:t>
            </w:r>
            <w:r w:rsidRPr="0039545E">
              <w:rPr>
                <w:rFonts w:ascii="Times New Roman" w:hAnsi="Times New Roman" w:cs="Times New Roman"/>
                <w:color w:val="000000"/>
                <w:sz w:val="24"/>
                <w:szCs w:val="24"/>
                <w:lang w:val="ro-RO"/>
              </w:rPr>
              <w:t>pentru modificarea unor acte normative</w:t>
            </w:r>
            <w:r>
              <w:rPr>
                <w:rFonts w:ascii="Times New Roman" w:hAnsi="Times New Roman" w:cs="Times New Roman"/>
                <w:color w:val="000000"/>
                <w:sz w:val="24"/>
                <w:szCs w:val="24"/>
                <w:lang w:val="ro-RO"/>
              </w:rPr>
              <w:t xml:space="preserve">, care în viziunea Secretariatului Comunității Energetice sunt în măsură să influențeze asupra independenței în luarea deciziilor de către Agenția Națională pentru Reglementare în Energetică și nu respectă întru </w:t>
            </w:r>
            <w:r w:rsidR="00F75CB8">
              <w:rPr>
                <w:rFonts w:ascii="Times New Roman" w:hAnsi="Times New Roman" w:cs="Times New Roman"/>
                <w:color w:val="000000"/>
                <w:sz w:val="24"/>
                <w:szCs w:val="24"/>
                <w:lang w:val="ro-RO"/>
              </w:rPr>
              <w:t xml:space="preserve">totul </w:t>
            </w:r>
            <w:r>
              <w:rPr>
                <w:rFonts w:ascii="Times New Roman" w:hAnsi="Times New Roman" w:cs="Times New Roman"/>
                <w:color w:val="000000"/>
                <w:sz w:val="24"/>
                <w:szCs w:val="24"/>
                <w:lang w:val="ro-RO"/>
              </w:rPr>
              <w:t>bunele practici ale Pachetului Energetic III.</w:t>
            </w:r>
          </w:p>
        </w:tc>
      </w:tr>
      <w:tr w:rsidR="00C45DD6" w:rsidRPr="00F67D35" w14:paraId="5DB485A2" w14:textId="77777777" w:rsidTr="005169F2">
        <w:trPr>
          <w:trHeight w:val="38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3BB65A57" w14:textId="1F7CE82D"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c) Expuneți clar cauzele care au dus la apariția problemei</w:t>
            </w:r>
          </w:p>
        </w:tc>
      </w:tr>
      <w:tr w:rsidR="00C45DD6" w:rsidRPr="00F67D35" w14:paraId="0C851C32" w14:textId="77777777" w:rsidTr="002F48F7">
        <w:trPr>
          <w:trHeight w:val="56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62DDBC0" w14:textId="5E6408B8" w:rsidR="0019005B" w:rsidRPr="009651DC" w:rsidRDefault="0019005B" w:rsidP="00B532DD">
            <w:pPr>
              <w:pStyle w:val="NoSpacing"/>
              <w:spacing w:line="276" w:lineRule="auto"/>
              <w:jc w:val="both"/>
              <w:rPr>
                <w:rFonts w:ascii="Times New Roman" w:hAnsi="Times New Roman" w:cs="Times New Roman"/>
                <w:sz w:val="24"/>
                <w:szCs w:val="24"/>
                <w:lang w:val="pt-BR"/>
              </w:rPr>
            </w:pPr>
            <w:r w:rsidRPr="002A5FA0">
              <w:rPr>
                <w:rFonts w:ascii="Times New Roman" w:hAnsi="Times New Roman" w:cs="Times New Roman"/>
                <w:sz w:val="24"/>
                <w:szCs w:val="24"/>
                <w:lang w:val="ro-MD"/>
              </w:rPr>
              <w:t xml:space="preserve">Deși cadrul </w:t>
            </w:r>
            <w:r w:rsidR="00B532DD">
              <w:rPr>
                <w:rFonts w:ascii="Times New Roman" w:hAnsi="Times New Roman" w:cs="Times New Roman"/>
                <w:sz w:val="24"/>
                <w:szCs w:val="24"/>
                <w:lang w:val="ro-MD"/>
              </w:rPr>
              <w:t>normativ</w:t>
            </w:r>
            <w:r w:rsidRPr="002A5FA0">
              <w:rPr>
                <w:rFonts w:ascii="Times New Roman" w:hAnsi="Times New Roman" w:cs="Times New Roman"/>
                <w:sz w:val="24"/>
                <w:szCs w:val="24"/>
                <w:lang w:val="ro-MD"/>
              </w:rPr>
              <w:t xml:space="preserve"> național reglementează generic </w:t>
            </w:r>
            <w:r>
              <w:rPr>
                <w:rFonts w:ascii="Times New Roman" w:eastAsia="Times New Roman" w:hAnsi="Times New Roman" w:cs="Times New Roman"/>
                <w:color w:val="000000"/>
                <w:sz w:val="24"/>
                <w:szCs w:val="24"/>
                <w:lang w:val="ro-MD"/>
              </w:rPr>
              <w:t xml:space="preserve">aspectele ce țin </w:t>
            </w:r>
            <w:r w:rsidRPr="007C1949">
              <w:rPr>
                <w:rFonts w:ascii="Times New Roman" w:hAnsi="Times New Roman" w:cs="Times New Roman"/>
                <w:sz w:val="24"/>
                <w:szCs w:val="24"/>
                <w:lang w:val="ro-RO"/>
              </w:rPr>
              <w:t>asigurarea finanțării</w:t>
            </w:r>
            <w:r>
              <w:rPr>
                <w:rFonts w:ascii="Times New Roman" w:hAnsi="Times New Roman" w:cs="Times New Roman"/>
                <w:sz w:val="24"/>
                <w:szCs w:val="24"/>
                <w:lang w:val="ro-RO"/>
              </w:rPr>
              <w:t>,</w:t>
            </w:r>
            <w:r w:rsidRPr="007C1949">
              <w:rPr>
                <w:rFonts w:ascii="Times New Roman" w:hAnsi="Times New Roman" w:cs="Times New Roman"/>
                <w:sz w:val="24"/>
                <w:szCs w:val="24"/>
                <w:lang w:val="ro-RO"/>
              </w:rPr>
              <w:t xml:space="preserve"> dezvoltării, modernizării, exploatării și/sau a întreținerii obiectelor </w:t>
            </w:r>
            <w:r>
              <w:rPr>
                <w:rFonts w:ascii="Times New Roman" w:hAnsi="Times New Roman" w:cs="Times New Roman"/>
                <w:sz w:val="24"/>
                <w:szCs w:val="24"/>
                <w:lang w:val="ro-RO"/>
              </w:rPr>
              <w:t>de infrastructură energeti</w:t>
            </w:r>
            <w:r w:rsidR="002B63B2">
              <w:rPr>
                <w:rFonts w:ascii="Times New Roman" w:hAnsi="Times New Roman" w:cs="Times New Roman"/>
                <w:sz w:val="24"/>
                <w:szCs w:val="24"/>
                <w:lang w:val="ro-RO"/>
              </w:rPr>
              <w:t>că de importanță strategică (ar</w:t>
            </w:r>
            <w:r>
              <w:rPr>
                <w:rFonts w:ascii="Times New Roman" w:hAnsi="Times New Roman" w:cs="Times New Roman"/>
                <w:sz w:val="24"/>
                <w:szCs w:val="24"/>
                <w:lang w:val="ro-RO"/>
              </w:rPr>
              <w:t xml:space="preserve">t.30-31 din Legea nr.174/2017 cu privire la energetică), totuși </w:t>
            </w:r>
            <w:r w:rsidRPr="00B11B3E">
              <w:rPr>
                <w:rFonts w:ascii="Times New Roman" w:hAnsi="Times New Roman" w:cs="Times New Roman"/>
                <w:sz w:val="24"/>
                <w:szCs w:val="24"/>
                <w:lang w:val="ro-RO"/>
              </w:rPr>
              <w:t xml:space="preserve">prevederile respective nu reflectă întocmai cerințele Regulamentului UE nr. </w:t>
            </w:r>
            <w:r>
              <w:rPr>
                <w:rFonts w:ascii="Times New Roman" w:hAnsi="Times New Roman" w:cs="Times New Roman"/>
                <w:sz w:val="24"/>
                <w:szCs w:val="24"/>
                <w:lang w:val="ro-RO"/>
              </w:rPr>
              <w:t>347/2013, în versiunea adaptată</w:t>
            </w:r>
            <w:r w:rsidR="00C37828">
              <w:rPr>
                <w:rFonts w:ascii="Times New Roman" w:hAnsi="Times New Roman" w:cs="Times New Roman"/>
                <w:sz w:val="24"/>
                <w:szCs w:val="24"/>
                <w:lang w:val="ro-RO"/>
              </w:rPr>
              <w:t xml:space="preserve">, ceea ce nu </w:t>
            </w:r>
            <w:r w:rsidR="00174C81">
              <w:rPr>
                <w:rFonts w:ascii="Times New Roman" w:hAnsi="Times New Roman" w:cs="Times New Roman"/>
                <w:sz w:val="24"/>
                <w:szCs w:val="24"/>
                <w:lang w:val="ro-RO"/>
              </w:rPr>
              <w:t xml:space="preserve">asigură </w:t>
            </w:r>
            <w:r w:rsidR="00C37828">
              <w:rPr>
                <w:rFonts w:ascii="Times New Roman" w:hAnsi="Times New Roman" w:cs="Times New Roman"/>
                <w:sz w:val="24"/>
                <w:szCs w:val="24"/>
                <w:lang w:val="ro-RO"/>
              </w:rPr>
              <w:t xml:space="preserve">obținerea finanțărilor sau a stimulentelor oferite de către țările UE sau Părțile Contractante al Comunității Energetice pentru </w:t>
            </w:r>
            <w:r w:rsidR="00504E7B">
              <w:rPr>
                <w:rFonts w:ascii="Times New Roman" w:hAnsi="Times New Roman" w:cs="Times New Roman"/>
                <w:sz w:val="24"/>
                <w:szCs w:val="24"/>
                <w:lang w:val="ro-RO"/>
              </w:rPr>
              <w:t>dezvoltarea obiectivelor majore de infrastructură cu impact benefic asupra sectorulu</w:t>
            </w:r>
            <w:r w:rsidR="00C732EC">
              <w:rPr>
                <w:rFonts w:ascii="Times New Roman" w:hAnsi="Times New Roman" w:cs="Times New Roman"/>
                <w:sz w:val="24"/>
                <w:szCs w:val="24"/>
                <w:lang w:val="ro-RO"/>
              </w:rPr>
              <w:t xml:space="preserve">i energetic și a </w:t>
            </w:r>
          </w:p>
          <w:p w14:paraId="76D2013F" w14:textId="0DE3B58D" w:rsidR="00B532DD" w:rsidRDefault="00B011C3" w:rsidP="00B532DD">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B532DD">
              <w:rPr>
                <w:rFonts w:ascii="Times New Roman" w:hAnsi="Times New Roman" w:cs="Times New Roman"/>
                <w:sz w:val="24"/>
                <w:szCs w:val="24"/>
                <w:lang w:val="ro-RO"/>
              </w:rPr>
              <w:t xml:space="preserve">adrul normativ național nu conține </w:t>
            </w:r>
            <w:r w:rsidR="00B532DD">
              <w:rPr>
                <w:rFonts w:ascii="Times New Roman" w:hAnsi="Times New Roman" w:cs="Times New Roman"/>
                <w:iCs/>
                <w:sz w:val="24"/>
                <w:szCs w:val="24"/>
                <w:lang w:val="ro-RO"/>
              </w:rPr>
              <w:t>prevederi</w:t>
            </w:r>
            <w:r w:rsidR="00B532DD" w:rsidRPr="00F251A8">
              <w:rPr>
                <w:rFonts w:ascii="Times New Roman" w:hAnsi="Times New Roman" w:cs="Times New Roman"/>
                <w:iCs/>
                <w:sz w:val="24"/>
                <w:szCs w:val="24"/>
                <w:lang w:val="ro-RO"/>
              </w:rPr>
              <w:t xml:space="preserve"> de reglementare a </w:t>
            </w:r>
            <w:r w:rsidR="00B532DD" w:rsidRPr="00F251A8">
              <w:rPr>
                <w:rFonts w:ascii="Times New Roman" w:eastAsia="Times New Roman" w:hAnsi="Times New Roman" w:cs="Times New Roman"/>
                <w:bCs/>
                <w:iCs/>
                <w:sz w:val="24"/>
                <w:szCs w:val="24"/>
                <w:lang w:val="ro-RO"/>
              </w:rPr>
              <w:t xml:space="preserve">unui </w:t>
            </w:r>
            <w:r w:rsidR="00B532DD" w:rsidRPr="00F251A8">
              <w:rPr>
                <w:rFonts w:ascii="Times New Roman" w:hAnsi="Times New Roman"/>
                <w:bCs/>
                <w:iCs/>
                <w:sz w:val="24"/>
                <w:szCs w:val="24"/>
                <w:lang w:val="ro-RO"/>
              </w:rPr>
              <w:t>mecanism integrat de</w:t>
            </w:r>
            <w:r w:rsidR="00B532DD" w:rsidRPr="00F251A8">
              <w:rPr>
                <w:rFonts w:ascii="Times New Roman" w:eastAsia="Times New Roman" w:hAnsi="Times New Roman" w:cs="Times New Roman"/>
                <w:b/>
                <w:iCs/>
                <w:sz w:val="24"/>
                <w:szCs w:val="24"/>
                <w:lang w:val="ro-RO" w:eastAsia="ru-RU"/>
              </w:rPr>
              <w:t xml:space="preserve"> </w:t>
            </w:r>
            <w:r w:rsidR="00B532DD" w:rsidRPr="00F251A8">
              <w:rPr>
                <w:rFonts w:ascii="Times New Roman" w:eastAsia="Times New Roman" w:hAnsi="Times New Roman" w:cs="Times New Roman"/>
                <w:iCs/>
                <w:sz w:val="24"/>
                <w:szCs w:val="24"/>
                <w:lang w:val="ro-RO" w:eastAsia="ru-RU"/>
              </w:rPr>
              <w:t xml:space="preserve">guvernanță în domeniul energiei și a acțiunii climatice, </w:t>
            </w:r>
            <w:r w:rsidR="00B532DD" w:rsidRPr="00F251A8">
              <w:rPr>
                <w:rFonts w:ascii="Times New Roman" w:hAnsi="Times New Roman" w:cs="Times New Roman"/>
                <w:iCs/>
                <w:sz w:val="24"/>
                <w:szCs w:val="24"/>
                <w:shd w:val="clear" w:color="auto" w:fill="FFFFFF"/>
                <w:lang w:val="ro-RO"/>
              </w:rPr>
              <w:t xml:space="preserve">care </w:t>
            </w:r>
            <w:r w:rsidR="004907CD">
              <w:rPr>
                <w:rFonts w:ascii="Times New Roman" w:hAnsi="Times New Roman" w:cs="Times New Roman"/>
                <w:iCs/>
                <w:sz w:val="24"/>
                <w:szCs w:val="24"/>
                <w:shd w:val="clear" w:color="auto" w:fill="FFFFFF"/>
                <w:lang w:val="ro-RO"/>
              </w:rPr>
              <w:t>să</w:t>
            </w:r>
            <w:r w:rsidR="004907CD" w:rsidRPr="00F251A8">
              <w:rPr>
                <w:rFonts w:ascii="Times New Roman" w:hAnsi="Times New Roman" w:cs="Times New Roman"/>
                <w:iCs/>
                <w:sz w:val="24"/>
                <w:szCs w:val="24"/>
                <w:shd w:val="clear" w:color="auto" w:fill="FFFFFF"/>
                <w:lang w:val="ro-RO"/>
              </w:rPr>
              <w:t xml:space="preserve"> </w:t>
            </w:r>
            <w:r w:rsidR="00B532DD" w:rsidRPr="00F251A8">
              <w:rPr>
                <w:rFonts w:ascii="Times New Roman" w:hAnsi="Times New Roman" w:cs="Times New Roman"/>
                <w:iCs/>
                <w:sz w:val="24"/>
                <w:szCs w:val="24"/>
                <w:shd w:val="clear" w:color="auto" w:fill="FFFFFF"/>
                <w:lang w:val="ro-RO"/>
              </w:rPr>
              <w:t>asigur</w:t>
            </w:r>
            <w:r w:rsidR="004907CD">
              <w:rPr>
                <w:rFonts w:ascii="Times New Roman" w:hAnsi="Times New Roman" w:cs="Times New Roman"/>
                <w:iCs/>
                <w:sz w:val="24"/>
                <w:szCs w:val="24"/>
                <w:shd w:val="clear" w:color="auto" w:fill="FFFFFF"/>
                <w:lang w:val="ro-RO"/>
              </w:rPr>
              <w:t>e</w:t>
            </w:r>
            <w:r w:rsidR="00B532DD" w:rsidRPr="00F251A8">
              <w:rPr>
                <w:rFonts w:ascii="Times New Roman" w:hAnsi="Times New Roman" w:cs="Times New Roman"/>
                <w:iCs/>
                <w:sz w:val="24"/>
                <w:szCs w:val="24"/>
                <w:shd w:val="clear" w:color="auto" w:fill="FFFFFF"/>
                <w:lang w:val="ro-RO"/>
              </w:rPr>
              <w:t xml:space="preserve"> atingerea </w:t>
            </w:r>
            <w:r w:rsidR="00B532DD" w:rsidRPr="00F251A8">
              <w:rPr>
                <w:rFonts w:ascii="Times New Roman" w:hAnsi="Times New Roman" w:cs="Times New Roman"/>
                <w:iCs/>
                <w:sz w:val="24"/>
                <w:szCs w:val="24"/>
                <w:lang w:val="ro-RO" w:eastAsia="ro-RO" w:bidi="or-IN"/>
              </w:rPr>
              <w:t>angajamentelor</w:t>
            </w:r>
            <w:r w:rsidR="00B532DD" w:rsidRPr="00F251A8">
              <w:rPr>
                <w:rFonts w:ascii="Times New Roman" w:hAnsi="Times New Roman" w:cs="Times New Roman"/>
                <w:iCs/>
                <w:sz w:val="24"/>
                <w:szCs w:val="24"/>
                <w:lang w:val="uz-Cyrl-UZ" w:eastAsia="ro-RO" w:bidi="or-IN"/>
              </w:rPr>
              <w:t xml:space="preserve"> Republicii Moldova în conformitate cu Acordul </w:t>
            </w:r>
            <w:r w:rsidR="00B532DD" w:rsidRPr="00F251A8">
              <w:rPr>
                <w:rFonts w:ascii="Times New Roman" w:hAnsi="Times New Roman" w:cs="Times New Roman"/>
                <w:iCs/>
                <w:sz w:val="24"/>
                <w:szCs w:val="24"/>
                <w:lang w:val="uz-Cyrl-UZ"/>
              </w:rPr>
              <w:t>Climatic</w:t>
            </w:r>
            <w:r w:rsidR="00B532DD" w:rsidRPr="00F251A8">
              <w:rPr>
                <w:rFonts w:ascii="Times New Roman" w:hAnsi="Times New Roman" w:cs="Times New Roman"/>
                <w:iCs/>
                <w:sz w:val="24"/>
                <w:szCs w:val="24"/>
                <w:lang w:val="uz-Cyrl-UZ" w:eastAsia="ro-RO" w:bidi="or-IN"/>
              </w:rPr>
              <w:t xml:space="preserve"> de la Paris</w:t>
            </w:r>
            <w:r w:rsidR="00B532DD">
              <w:rPr>
                <w:rFonts w:ascii="Times New Roman" w:hAnsi="Times New Roman" w:cs="Times New Roman"/>
                <w:iCs/>
                <w:sz w:val="24"/>
                <w:szCs w:val="24"/>
                <w:lang w:val="ro-MD" w:eastAsia="ro-RO" w:bidi="or-IN"/>
              </w:rPr>
              <w:t xml:space="preserve"> </w:t>
            </w:r>
            <w:r w:rsidR="004907CD">
              <w:rPr>
                <w:rFonts w:ascii="Times New Roman" w:hAnsi="Times New Roman" w:cs="Times New Roman"/>
                <w:iCs/>
                <w:sz w:val="24"/>
                <w:szCs w:val="24"/>
                <w:lang w:val="ro-MD" w:eastAsia="ro-RO" w:bidi="or-IN"/>
              </w:rPr>
              <w:t xml:space="preserve">(2016) </w:t>
            </w:r>
            <w:r w:rsidR="00B532DD">
              <w:rPr>
                <w:rFonts w:ascii="Times New Roman" w:hAnsi="Times New Roman" w:cs="Times New Roman"/>
                <w:iCs/>
                <w:sz w:val="24"/>
                <w:szCs w:val="24"/>
                <w:lang w:val="ro-MD" w:eastAsia="ro-RO" w:bidi="or-IN"/>
              </w:rPr>
              <w:t xml:space="preserve">și </w:t>
            </w:r>
            <w:r w:rsidR="00B532DD">
              <w:rPr>
                <w:rFonts w:ascii="Times New Roman" w:hAnsi="Times New Roman"/>
                <w:color w:val="000000"/>
                <w:sz w:val="24"/>
                <w:szCs w:val="24"/>
                <w:lang w:val="ro-RO"/>
              </w:rPr>
              <w:t>Tratatul Comunității Energetice</w:t>
            </w:r>
            <w:r w:rsidR="004907CD">
              <w:rPr>
                <w:rFonts w:ascii="Times New Roman" w:hAnsi="Times New Roman" w:cs="Times New Roman"/>
                <w:iCs/>
                <w:sz w:val="24"/>
                <w:szCs w:val="24"/>
                <w:lang w:val="ro-RO" w:eastAsia="ro-RO" w:bidi="or-IN"/>
              </w:rPr>
              <w:t>. L</w:t>
            </w:r>
            <w:r w:rsidR="00B532DD" w:rsidRPr="00F251A8">
              <w:rPr>
                <w:rFonts w:ascii="Times New Roman" w:hAnsi="Times New Roman" w:cs="Times New Roman"/>
                <w:iCs/>
                <w:sz w:val="24"/>
                <w:szCs w:val="24"/>
                <w:lang w:val="ro-RO"/>
              </w:rPr>
              <w:t>ipsa</w:t>
            </w:r>
            <w:r w:rsidR="00B532DD">
              <w:rPr>
                <w:rFonts w:ascii="Times New Roman" w:hAnsi="Times New Roman"/>
                <w:color w:val="000000"/>
                <w:sz w:val="24"/>
                <w:szCs w:val="24"/>
                <w:shd w:val="clear" w:color="auto" w:fill="FFFFFF"/>
                <w:lang w:val="ro-RO"/>
              </w:rPr>
              <w:t xml:space="preserve"> prevederilor</w:t>
            </w:r>
            <w:r w:rsidR="00B532DD" w:rsidRPr="004406D9">
              <w:rPr>
                <w:rFonts w:ascii="Times New Roman" w:hAnsi="Times New Roman"/>
                <w:color w:val="000000"/>
                <w:sz w:val="24"/>
                <w:szCs w:val="24"/>
                <w:shd w:val="clear" w:color="auto" w:fill="FFFFFF"/>
                <w:lang w:val="ro-RO"/>
              </w:rPr>
              <w:t xml:space="preserve"> privind elaborarea și aprobarea </w:t>
            </w:r>
            <w:r w:rsidR="004907CD">
              <w:rPr>
                <w:rFonts w:ascii="Times New Roman" w:hAnsi="Times New Roman"/>
                <w:color w:val="000000"/>
                <w:sz w:val="24"/>
                <w:szCs w:val="24"/>
                <w:shd w:val="clear" w:color="auto" w:fill="FFFFFF"/>
                <w:lang w:val="ro-RO"/>
              </w:rPr>
              <w:t xml:space="preserve">unui </w:t>
            </w:r>
            <w:r w:rsidR="00A90BFF">
              <w:rPr>
                <w:rFonts w:ascii="Times New Roman" w:hAnsi="Times New Roman"/>
                <w:sz w:val="24"/>
                <w:szCs w:val="24"/>
                <w:lang w:val="ro-RO"/>
              </w:rPr>
              <w:t xml:space="preserve">Planul național integrat privind energia și </w:t>
            </w:r>
            <w:r w:rsidR="00A90BFF" w:rsidRPr="00BA1340">
              <w:rPr>
                <w:rFonts w:ascii="Times New Roman" w:hAnsi="Times New Roman" w:cs="Times New Roman"/>
                <w:sz w:val="24"/>
                <w:szCs w:val="24"/>
                <w:lang w:val="ro-RO"/>
              </w:rPr>
              <w:t>clima</w:t>
            </w:r>
            <w:r w:rsidR="00B532DD" w:rsidRPr="004406D9">
              <w:rPr>
                <w:rFonts w:ascii="Times New Roman" w:hAnsi="Times New Roman"/>
                <w:color w:val="000000"/>
                <w:sz w:val="24"/>
                <w:szCs w:val="24"/>
                <w:shd w:val="clear" w:color="auto" w:fill="FFFFFF"/>
                <w:lang w:val="ro-RO"/>
              </w:rPr>
              <w:t xml:space="preserve">, care </w:t>
            </w:r>
            <w:r w:rsidR="004907CD">
              <w:rPr>
                <w:rFonts w:ascii="Times New Roman" w:hAnsi="Times New Roman"/>
                <w:color w:val="000000"/>
                <w:sz w:val="24"/>
                <w:szCs w:val="24"/>
                <w:shd w:val="clear" w:color="auto" w:fill="FFFFFF"/>
                <w:lang w:val="ro-RO"/>
              </w:rPr>
              <w:t>să</w:t>
            </w:r>
            <w:r w:rsidR="004907CD" w:rsidRPr="004406D9">
              <w:rPr>
                <w:rFonts w:ascii="Times New Roman" w:hAnsi="Times New Roman"/>
                <w:sz w:val="24"/>
                <w:szCs w:val="24"/>
                <w:shd w:val="clear" w:color="auto" w:fill="FFFFFF"/>
                <w:lang w:val="ro-RO"/>
              </w:rPr>
              <w:t xml:space="preserve"> </w:t>
            </w:r>
            <w:r w:rsidR="00B532DD" w:rsidRPr="004406D9">
              <w:rPr>
                <w:rFonts w:ascii="Times New Roman" w:hAnsi="Times New Roman"/>
                <w:sz w:val="24"/>
                <w:szCs w:val="24"/>
                <w:shd w:val="clear" w:color="auto" w:fill="FFFFFF"/>
                <w:lang w:val="ro-RO"/>
              </w:rPr>
              <w:t>constitui</w:t>
            </w:r>
            <w:r w:rsidR="004907CD">
              <w:rPr>
                <w:rFonts w:ascii="Times New Roman" w:hAnsi="Times New Roman"/>
                <w:sz w:val="24"/>
                <w:szCs w:val="24"/>
                <w:shd w:val="clear" w:color="auto" w:fill="FFFFFF"/>
                <w:lang w:val="ro-RO"/>
              </w:rPr>
              <w:t>e</w:t>
            </w:r>
            <w:r w:rsidR="00B532DD" w:rsidRPr="004406D9">
              <w:rPr>
                <w:rFonts w:ascii="Times New Roman" w:hAnsi="Times New Roman"/>
                <w:sz w:val="24"/>
                <w:szCs w:val="24"/>
                <w:shd w:val="clear" w:color="auto" w:fill="FFFFFF"/>
                <w:lang w:val="ro-RO"/>
              </w:rPr>
              <w:t xml:space="preserve"> documentul principal de planificare strategică, la care </w:t>
            </w:r>
            <w:r w:rsidR="004907CD">
              <w:rPr>
                <w:rFonts w:ascii="Times New Roman" w:hAnsi="Times New Roman"/>
                <w:sz w:val="24"/>
                <w:szCs w:val="24"/>
                <w:shd w:val="clear" w:color="auto" w:fill="FFFFFF"/>
                <w:lang w:val="ro-RO"/>
              </w:rPr>
              <w:t xml:space="preserve">să </w:t>
            </w:r>
            <w:r w:rsidR="00FC4525">
              <w:rPr>
                <w:rFonts w:ascii="Times New Roman" w:hAnsi="Times New Roman"/>
                <w:sz w:val="24"/>
                <w:szCs w:val="24"/>
                <w:shd w:val="clear" w:color="auto" w:fill="FFFFFF"/>
                <w:lang w:val="ro-RO"/>
              </w:rPr>
              <w:t>fie</w:t>
            </w:r>
            <w:r w:rsidR="00FC4525" w:rsidRPr="004406D9">
              <w:rPr>
                <w:rFonts w:ascii="Times New Roman" w:hAnsi="Times New Roman"/>
                <w:sz w:val="24"/>
                <w:szCs w:val="24"/>
                <w:shd w:val="clear" w:color="auto" w:fill="FFFFFF"/>
                <w:lang w:val="ro-RO"/>
              </w:rPr>
              <w:t xml:space="preserve"> </w:t>
            </w:r>
            <w:r w:rsidR="00FC4525">
              <w:rPr>
                <w:rFonts w:ascii="Times New Roman" w:hAnsi="Times New Roman"/>
                <w:sz w:val="24"/>
                <w:szCs w:val="24"/>
                <w:shd w:val="clear" w:color="auto" w:fill="FFFFFF"/>
                <w:lang w:val="ro-RO"/>
              </w:rPr>
              <w:t>aliniate</w:t>
            </w:r>
            <w:r w:rsidR="00FC4525" w:rsidRPr="004406D9">
              <w:rPr>
                <w:rFonts w:ascii="Times New Roman" w:hAnsi="Times New Roman"/>
                <w:sz w:val="24"/>
                <w:szCs w:val="24"/>
                <w:shd w:val="clear" w:color="auto" w:fill="FFFFFF"/>
                <w:lang w:val="ro-RO"/>
              </w:rPr>
              <w:t xml:space="preserve"> </w:t>
            </w:r>
            <w:r w:rsidR="00B532DD" w:rsidRPr="004406D9">
              <w:rPr>
                <w:rFonts w:ascii="Times New Roman" w:hAnsi="Times New Roman"/>
                <w:sz w:val="24"/>
                <w:szCs w:val="24"/>
                <w:shd w:val="clear" w:color="auto" w:fill="FFFFFF"/>
                <w:lang w:val="ro-RO"/>
              </w:rPr>
              <w:t xml:space="preserve">alte </w:t>
            </w:r>
            <w:r w:rsidR="00A90BFF">
              <w:rPr>
                <w:rFonts w:ascii="Times New Roman" w:hAnsi="Times New Roman"/>
                <w:sz w:val="24"/>
                <w:szCs w:val="24"/>
                <w:shd w:val="clear" w:color="auto" w:fill="FFFFFF"/>
                <w:lang w:val="ro-RO"/>
              </w:rPr>
              <w:t>documente de politici</w:t>
            </w:r>
            <w:r w:rsidR="00B532DD" w:rsidRPr="004406D9">
              <w:rPr>
                <w:rFonts w:ascii="Times New Roman" w:hAnsi="Times New Roman"/>
                <w:sz w:val="24"/>
                <w:szCs w:val="24"/>
                <w:shd w:val="clear" w:color="auto" w:fill="FFFFFF"/>
                <w:lang w:val="ro-RO"/>
              </w:rPr>
              <w:t xml:space="preserve"> sectoriale </w:t>
            </w:r>
            <w:r w:rsidR="00537F94">
              <w:rPr>
                <w:rFonts w:ascii="Times New Roman" w:hAnsi="Times New Roman"/>
                <w:sz w:val="24"/>
                <w:szCs w:val="24"/>
                <w:shd w:val="clear" w:color="auto" w:fill="FFFFFF"/>
                <w:lang w:val="ro-RO"/>
              </w:rPr>
              <w:t>constituie o barieră în asigurarea</w:t>
            </w:r>
            <w:r w:rsidR="00527FA3" w:rsidRPr="004406D9">
              <w:rPr>
                <w:rFonts w:ascii="Times New Roman" w:hAnsi="Times New Roman"/>
                <w:sz w:val="24"/>
                <w:szCs w:val="24"/>
                <w:shd w:val="clear" w:color="auto" w:fill="FFFFFF"/>
                <w:lang w:val="ro-RO"/>
              </w:rPr>
              <w:t xml:space="preserve"> </w:t>
            </w:r>
            <w:r w:rsidR="00527FA3">
              <w:rPr>
                <w:rFonts w:ascii="Times New Roman" w:hAnsi="Times New Roman"/>
                <w:sz w:val="24"/>
                <w:szCs w:val="24"/>
                <w:shd w:val="clear" w:color="auto" w:fill="FFFFFF"/>
                <w:lang w:val="ro-RO"/>
              </w:rPr>
              <w:t>consecvenț</w:t>
            </w:r>
            <w:r w:rsidR="00537F94">
              <w:rPr>
                <w:rFonts w:ascii="Times New Roman" w:hAnsi="Times New Roman"/>
                <w:sz w:val="24"/>
                <w:szCs w:val="24"/>
                <w:shd w:val="clear" w:color="auto" w:fill="FFFFFF"/>
                <w:lang w:val="ro-RO"/>
              </w:rPr>
              <w:t>ei</w:t>
            </w:r>
            <w:r w:rsidR="00527FA3" w:rsidRPr="008F5D11">
              <w:rPr>
                <w:rFonts w:ascii="Times New Roman" w:hAnsi="Times New Roman"/>
                <w:sz w:val="24"/>
                <w:szCs w:val="24"/>
                <w:shd w:val="clear" w:color="auto" w:fill="FFFFFF"/>
                <w:lang w:val="ro-RO"/>
              </w:rPr>
              <w:t xml:space="preserve"> </w:t>
            </w:r>
            <w:r w:rsidR="00795269">
              <w:rPr>
                <w:rFonts w:ascii="Times New Roman" w:hAnsi="Times New Roman"/>
                <w:sz w:val="24"/>
                <w:szCs w:val="24"/>
                <w:shd w:val="clear" w:color="auto" w:fill="FFFFFF"/>
                <w:lang w:val="ro-RO"/>
              </w:rPr>
              <w:t>documentelor de politici publice în domeniul energiei și climei</w:t>
            </w:r>
            <w:r w:rsidR="00B532DD" w:rsidRPr="008F5D11">
              <w:rPr>
                <w:rFonts w:ascii="Times New Roman" w:hAnsi="Times New Roman"/>
                <w:sz w:val="24"/>
                <w:szCs w:val="24"/>
                <w:shd w:val="clear" w:color="auto" w:fill="FFFFFF"/>
                <w:lang w:val="ro-RO"/>
              </w:rPr>
              <w:t xml:space="preserve"> pe termen lung</w:t>
            </w:r>
            <w:r w:rsidR="00795269">
              <w:rPr>
                <w:rFonts w:ascii="Times New Roman" w:hAnsi="Times New Roman"/>
                <w:sz w:val="24"/>
                <w:szCs w:val="24"/>
                <w:shd w:val="clear" w:color="auto" w:fill="FFFFFF"/>
                <w:lang w:val="ro-RO"/>
              </w:rPr>
              <w:t xml:space="preserve"> cu cele </w:t>
            </w:r>
            <w:r w:rsidR="005145D6">
              <w:rPr>
                <w:rFonts w:ascii="Times New Roman" w:hAnsi="Times New Roman"/>
                <w:sz w:val="24"/>
                <w:szCs w:val="24"/>
                <w:shd w:val="clear" w:color="auto" w:fill="FFFFFF"/>
                <w:lang w:val="ro-RO"/>
              </w:rPr>
              <w:t>elaborate în domeniul dezvoltării general a Republicii Moldova</w:t>
            </w:r>
            <w:r w:rsidR="00537F94">
              <w:rPr>
                <w:rFonts w:ascii="Times New Roman" w:hAnsi="Times New Roman"/>
                <w:sz w:val="24"/>
                <w:szCs w:val="24"/>
                <w:shd w:val="clear" w:color="auto" w:fill="FFFFFF"/>
                <w:lang w:val="ro-RO"/>
              </w:rPr>
              <w:t xml:space="preserve">. La aceasta se adaugă și </w:t>
            </w:r>
            <w:r w:rsidR="00B532DD" w:rsidRPr="008F5D11">
              <w:rPr>
                <w:rFonts w:ascii="Times New Roman" w:hAnsi="Times New Roman" w:cs="Times New Roman"/>
                <w:iCs/>
                <w:sz w:val="24"/>
                <w:szCs w:val="24"/>
                <w:lang w:val="ro-RO"/>
              </w:rPr>
              <w:t>lipsa reglementării</w:t>
            </w:r>
            <w:r w:rsidR="00B532DD" w:rsidRPr="008F5D11">
              <w:rPr>
                <w:rFonts w:ascii="Times New Roman" w:hAnsi="Times New Roman" w:cs="Times New Roman"/>
                <w:iCs/>
                <w:sz w:val="24"/>
                <w:szCs w:val="24"/>
                <w:lang w:val="uz-Cyrl-UZ"/>
              </w:rPr>
              <w:t xml:space="preserve"> instrumentar</w:t>
            </w:r>
            <w:r w:rsidR="00B532DD" w:rsidRPr="008F5D11">
              <w:rPr>
                <w:rFonts w:ascii="Times New Roman" w:hAnsi="Times New Roman" w:cs="Times New Roman"/>
                <w:iCs/>
                <w:sz w:val="24"/>
                <w:szCs w:val="24"/>
                <w:lang w:val="ro-RO"/>
              </w:rPr>
              <w:t>iului</w:t>
            </w:r>
            <w:r w:rsidR="00B532DD" w:rsidRPr="008F5D11">
              <w:rPr>
                <w:rFonts w:ascii="Times New Roman" w:hAnsi="Times New Roman" w:cs="Times New Roman"/>
                <w:iCs/>
                <w:sz w:val="24"/>
                <w:szCs w:val="24"/>
                <w:lang w:val="uz-Cyrl-UZ"/>
              </w:rPr>
              <w:t xml:space="preserve"> de raportare către</w:t>
            </w:r>
            <w:r w:rsidR="00B532DD" w:rsidRPr="008F5D11">
              <w:rPr>
                <w:rFonts w:ascii="Times New Roman" w:hAnsi="Times New Roman" w:cs="Times New Roman"/>
                <w:iCs/>
                <w:sz w:val="24"/>
                <w:szCs w:val="24"/>
                <w:lang w:val="ro-MD"/>
              </w:rPr>
              <w:t xml:space="preserve"> Secretariatului </w:t>
            </w:r>
            <w:r w:rsidR="00B532DD" w:rsidRPr="008F5D11">
              <w:rPr>
                <w:rFonts w:ascii="Times New Roman" w:hAnsi="Times New Roman" w:cs="Times New Roman"/>
                <w:color w:val="000000"/>
                <w:sz w:val="24"/>
                <w:szCs w:val="24"/>
                <w:lang w:val="ro-RO"/>
              </w:rPr>
              <w:t>Comunității Energetice</w:t>
            </w:r>
            <w:r w:rsidR="00B532DD">
              <w:rPr>
                <w:rFonts w:ascii="Times New Roman" w:hAnsi="Times New Roman" w:cs="Times New Roman"/>
                <w:color w:val="000000"/>
                <w:sz w:val="24"/>
                <w:szCs w:val="24"/>
                <w:lang w:val="ro-RO"/>
              </w:rPr>
              <w:t xml:space="preserve"> și </w:t>
            </w:r>
            <w:r w:rsidR="00B532DD">
              <w:rPr>
                <w:rFonts w:ascii="Times New Roman" w:hAnsi="Times New Roman" w:cs="Times New Roman"/>
                <w:sz w:val="24"/>
                <w:szCs w:val="24"/>
                <w:shd w:val="clear" w:color="auto" w:fill="FFFFFF"/>
                <w:lang w:val="ro-MD"/>
              </w:rPr>
              <w:t xml:space="preserve">măsurilor privind evaluarea </w:t>
            </w:r>
            <w:r w:rsidR="00B532DD" w:rsidRPr="001F45B1">
              <w:rPr>
                <w:rFonts w:ascii="Times New Roman" w:hAnsi="Times New Roman" w:cs="Times New Roman"/>
                <w:sz w:val="24"/>
                <w:szCs w:val="24"/>
                <w:shd w:val="clear" w:color="auto" w:fill="FFFFFF"/>
                <w:lang w:val="ro-MD"/>
              </w:rPr>
              <w:t>progresel</w:t>
            </w:r>
            <w:r w:rsidR="00B532DD">
              <w:rPr>
                <w:rFonts w:ascii="Times New Roman" w:hAnsi="Times New Roman" w:cs="Times New Roman"/>
                <w:sz w:val="24"/>
                <w:szCs w:val="24"/>
                <w:shd w:val="clear" w:color="auto" w:fill="FFFFFF"/>
                <w:lang w:val="ro-MD"/>
              </w:rPr>
              <w:t>or</w:t>
            </w:r>
            <w:r w:rsidR="00B532DD" w:rsidRPr="001F45B1">
              <w:rPr>
                <w:rFonts w:ascii="Times New Roman" w:hAnsi="Times New Roman" w:cs="Times New Roman"/>
                <w:sz w:val="24"/>
                <w:szCs w:val="24"/>
                <w:shd w:val="clear" w:color="auto" w:fill="FFFFFF"/>
                <w:lang w:val="ro-MD"/>
              </w:rPr>
              <w:t xml:space="preserve"> realizate la nivel național</w:t>
            </w:r>
            <w:r w:rsidR="00B532DD">
              <w:rPr>
                <w:rFonts w:ascii="Times New Roman" w:hAnsi="Times New Roman" w:cs="Times New Roman"/>
                <w:sz w:val="24"/>
                <w:szCs w:val="24"/>
                <w:shd w:val="clear" w:color="auto" w:fill="FFFFFF"/>
                <w:lang w:val="ro-MD"/>
              </w:rPr>
              <w:t xml:space="preserve"> și aplicarea măsurilor respective pentru remedierea neconcordanțelor constatate în recomandările Comunității Energetice.</w:t>
            </w:r>
          </w:p>
          <w:p w14:paraId="10F7C674" w14:textId="49311C22" w:rsidR="00F56343" w:rsidRPr="00926329" w:rsidRDefault="0019005B" w:rsidP="00F56343">
            <w:pPr>
              <w:pStyle w:val="NoSpacing"/>
              <w:spacing w:line="276" w:lineRule="auto"/>
              <w:jc w:val="both"/>
              <w:rPr>
                <w:rFonts w:ascii="Arial" w:eastAsia="Times New Roman" w:hAnsi="Arial" w:cs="Arial"/>
                <w:color w:val="000000"/>
                <w:lang w:val="ro-MD"/>
              </w:rPr>
            </w:pPr>
            <w:r>
              <w:rPr>
                <w:rFonts w:ascii="Times New Roman" w:hAnsi="Times New Roman" w:cs="Times New Roman"/>
                <w:sz w:val="24"/>
                <w:szCs w:val="24"/>
                <w:lang w:val="ro-MD"/>
              </w:rPr>
              <w:t>Astfel, f</w:t>
            </w:r>
            <w:r w:rsidRPr="00703BD9">
              <w:rPr>
                <w:rFonts w:ascii="Times New Roman" w:hAnsi="Times New Roman" w:cs="Times New Roman"/>
                <w:sz w:val="24"/>
                <w:szCs w:val="24"/>
                <w:lang w:val="ro-MD"/>
              </w:rPr>
              <w:t xml:space="preserve">actorii contextuali, financiari, </w:t>
            </w:r>
            <w:r w:rsidRPr="00703BD9">
              <w:rPr>
                <w:rFonts w:ascii="Times New Roman" w:hAnsi="Times New Roman" w:cs="Times New Roman"/>
                <w:color w:val="000000"/>
                <w:sz w:val="24"/>
                <w:szCs w:val="24"/>
                <w:shd w:val="clear" w:color="auto" w:fill="FFFFFF"/>
                <w:lang w:val="ro-MD"/>
              </w:rPr>
              <w:t xml:space="preserve">de management </w:t>
            </w:r>
            <w:r>
              <w:rPr>
                <w:rFonts w:ascii="Times New Roman" w:hAnsi="Times New Roman" w:cs="Times New Roman"/>
                <w:color w:val="000000"/>
                <w:sz w:val="24"/>
                <w:szCs w:val="24"/>
                <w:shd w:val="clear" w:color="auto" w:fill="FFFFFF"/>
                <w:lang w:val="ro-MD"/>
              </w:rPr>
              <w:t>ș</w:t>
            </w:r>
            <w:r w:rsidRPr="00703BD9">
              <w:rPr>
                <w:rFonts w:ascii="Times New Roman" w:hAnsi="Times New Roman" w:cs="Times New Roman"/>
                <w:color w:val="000000"/>
                <w:sz w:val="24"/>
                <w:szCs w:val="24"/>
                <w:shd w:val="clear" w:color="auto" w:fill="FFFFFF"/>
                <w:lang w:val="ro-MD"/>
              </w:rPr>
              <w:t>i de coordonare dintre subiec</w:t>
            </w:r>
            <w:r>
              <w:rPr>
                <w:rFonts w:ascii="Times New Roman" w:hAnsi="Times New Roman" w:cs="Times New Roman"/>
                <w:color w:val="000000"/>
                <w:sz w:val="24"/>
                <w:szCs w:val="24"/>
                <w:shd w:val="clear" w:color="auto" w:fill="FFFFFF"/>
                <w:lang w:val="ro-MD"/>
              </w:rPr>
              <w:t>ț</w:t>
            </w:r>
            <w:r w:rsidRPr="00703BD9">
              <w:rPr>
                <w:rFonts w:ascii="Times New Roman" w:hAnsi="Times New Roman" w:cs="Times New Roman"/>
                <w:color w:val="000000"/>
                <w:sz w:val="24"/>
                <w:szCs w:val="24"/>
                <w:shd w:val="clear" w:color="auto" w:fill="FFFFFF"/>
                <w:lang w:val="ro-MD"/>
              </w:rPr>
              <w:t>ii implicați</w:t>
            </w:r>
            <w:r>
              <w:rPr>
                <w:rFonts w:ascii="Times New Roman" w:hAnsi="Times New Roman" w:cs="Times New Roman"/>
                <w:color w:val="000000"/>
                <w:sz w:val="24"/>
                <w:szCs w:val="24"/>
                <w:shd w:val="clear" w:color="auto" w:fill="FFFFFF"/>
                <w:lang w:val="ro-MD"/>
              </w:rPr>
              <w:t xml:space="preserve"> în oferirea soluțiilor juridice pentru </w:t>
            </w:r>
            <w:r w:rsidR="00B532DD">
              <w:rPr>
                <w:rFonts w:ascii="Times New Roman" w:hAnsi="Times New Roman" w:cs="Times New Roman"/>
                <w:color w:val="000000"/>
                <w:sz w:val="24"/>
                <w:szCs w:val="24"/>
                <w:shd w:val="clear" w:color="auto" w:fill="FFFFFF"/>
                <w:lang w:val="ro-MD"/>
              </w:rPr>
              <w:t>aspectele invo</w:t>
            </w:r>
            <w:r>
              <w:rPr>
                <w:rFonts w:ascii="Times New Roman" w:hAnsi="Times New Roman" w:cs="Times New Roman"/>
                <w:color w:val="000000"/>
                <w:sz w:val="24"/>
                <w:szCs w:val="24"/>
                <w:shd w:val="clear" w:color="auto" w:fill="FFFFFF"/>
                <w:lang w:val="ro-MD"/>
              </w:rPr>
              <w:t>cate</w:t>
            </w:r>
            <w:r w:rsidRPr="00703BD9">
              <w:rPr>
                <w:rFonts w:ascii="Times New Roman" w:hAnsi="Times New Roman" w:cs="Times New Roman"/>
                <w:color w:val="000000"/>
                <w:sz w:val="24"/>
                <w:szCs w:val="24"/>
                <w:shd w:val="clear" w:color="auto" w:fill="FFFFFF"/>
                <w:lang w:val="ro-MD"/>
              </w:rPr>
              <w:t xml:space="preserve">, </w:t>
            </w:r>
            <w:r w:rsidRPr="00703BD9">
              <w:rPr>
                <w:rFonts w:ascii="Times New Roman" w:hAnsi="Times New Roman" w:cs="Times New Roman"/>
                <w:sz w:val="24"/>
                <w:szCs w:val="24"/>
                <w:lang w:val="ro-MD"/>
              </w:rPr>
              <w:t xml:space="preserve">a condus la concentrarea voinței politice pe alte aspecte </w:t>
            </w:r>
            <w:r>
              <w:rPr>
                <w:rFonts w:ascii="Times New Roman" w:hAnsi="Times New Roman" w:cs="Times New Roman"/>
                <w:sz w:val="24"/>
                <w:szCs w:val="24"/>
                <w:lang w:val="ro-MD"/>
              </w:rPr>
              <w:t xml:space="preserve">de </w:t>
            </w:r>
            <w:r w:rsidRPr="00703BD9">
              <w:rPr>
                <w:rFonts w:ascii="Times New Roman" w:hAnsi="Times New Roman" w:cs="Times New Roman"/>
                <w:sz w:val="24"/>
                <w:szCs w:val="24"/>
                <w:lang w:val="ro-MD"/>
              </w:rPr>
              <w:t>importanță statală,</w:t>
            </w:r>
            <w:r>
              <w:rPr>
                <w:rFonts w:ascii="Times New Roman" w:hAnsi="Times New Roman" w:cs="Times New Roman"/>
                <w:sz w:val="24"/>
                <w:szCs w:val="24"/>
                <w:lang w:val="ro-MD"/>
              </w:rPr>
              <w:t xml:space="preserve"> în detrimentul asigurării transpunerii și implementării aquis-ului</w:t>
            </w:r>
            <w:r w:rsidRPr="00B11B3E">
              <w:rPr>
                <w:rFonts w:ascii="Times New Roman" w:hAnsi="Times New Roman" w:cs="Times New Roman"/>
                <w:sz w:val="24"/>
                <w:szCs w:val="24"/>
                <w:lang w:val="ro-RO"/>
              </w:rPr>
              <w:t xml:space="preserve"> Trat</w:t>
            </w:r>
            <w:r>
              <w:rPr>
                <w:rFonts w:ascii="Times New Roman" w:hAnsi="Times New Roman" w:cs="Times New Roman"/>
                <w:sz w:val="24"/>
                <w:szCs w:val="24"/>
                <w:lang w:val="ro-RO"/>
              </w:rPr>
              <w:t>atului Comunității Energetice</w:t>
            </w:r>
            <w:r w:rsidRPr="007C1949">
              <w:rPr>
                <w:rFonts w:ascii="Times New Roman" w:hAnsi="Times New Roman" w:cs="Times New Roman"/>
                <w:sz w:val="24"/>
                <w:szCs w:val="24"/>
                <w:lang w:val="ro-RO"/>
              </w:rPr>
              <w:t>.</w:t>
            </w:r>
          </w:p>
        </w:tc>
      </w:tr>
      <w:tr w:rsidR="00C45DD6" w:rsidRPr="00F67D35" w14:paraId="7109B610"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69976BA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d)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cum a evoluat problema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cum va evolua fără o </w:t>
            </w:r>
            <w:r w:rsidR="00317967" w:rsidRPr="00C45DD6">
              <w:rPr>
                <w:rFonts w:ascii="Arial" w:eastAsia="Times New Roman" w:hAnsi="Arial" w:cs="Arial"/>
                <w:color w:val="000000"/>
                <w:lang w:val="ro-MD"/>
              </w:rPr>
              <w:t>intervenție</w:t>
            </w:r>
          </w:p>
        </w:tc>
      </w:tr>
      <w:tr w:rsidR="00C45DD6" w:rsidRPr="00F67D35" w14:paraId="6E34C5B8"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6B89A02" w14:textId="77777777" w:rsidR="00B27CFE" w:rsidRDefault="00B27CFE" w:rsidP="00A90BFF">
            <w:pPr>
              <w:shd w:val="clear" w:color="auto" w:fill="FFFFFF" w:themeFill="background1"/>
              <w:spacing w:after="0" w:line="276" w:lineRule="auto"/>
              <w:jc w:val="both"/>
              <w:rPr>
                <w:rFonts w:ascii="Times New Roman" w:hAnsi="Times New Roman" w:cs="Times New Roman"/>
                <w:sz w:val="24"/>
                <w:szCs w:val="24"/>
                <w:lang w:val="ro-MD"/>
              </w:rPr>
            </w:pPr>
            <w:r w:rsidRPr="00BF7BF4">
              <w:rPr>
                <w:rFonts w:ascii="Times New Roman" w:hAnsi="Times New Roman" w:cs="Times New Roman"/>
                <w:sz w:val="24"/>
                <w:szCs w:val="24"/>
                <w:lang w:val="ro-MD"/>
              </w:rPr>
              <w:t>Republica Moldova a cunoscut schimbări în valorile medii ale temperaturii și precipitațiilor. Țara a devenit mai caldă, cu o creștere medie a temperaturii mai mare de 1.2°C, în timp ce creșterea precipitațiilor a constituit doar 51.3 mm.</w:t>
            </w:r>
            <w:r w:rsidRPr="00BF7BF4">
              <w:rPr>
                <w:rStyle w:val="FootnoteReference"/>
                <w:rFonts w:ascii="Times New Roman" w:hAnsi="Times New Roman" w:cs="Times New Roman"/>
                <w:sz w:val="24"/>
                <w:szCs w:val="24"/>
                <w:lang w:val="ro-MD"/>
              </w:rPr>
              <w:footnoteReference w:id="8"/>
            </w:r>
          </w:p>
          <w:p w14:paraId="024847A5" w14:textId="63C46242" w:rsidR="00B27CFE" w:rsidRPr="003C292C" w:rsidRDefault="00B27CFE" w:rsidP="00A90BFF">
            <w:pPr>
              <w:shd w:val="clear" w:color="auto" w:fill="FFFFFF" w:themeFill="background1"/>
              <w:spacing w:after="0" w:line="276" w:lineRule="auto"/>
              <w:jc w:val="both"/>
              <w:rPr>
                <w:rFonts w:ascii="Times New Roman" w:eastAsia="Times New Roman" w:hAnsi="Times New Roman" w:cs="Times New Roman"/>
                <w:color w:val="000000"/>
                <w:sz w:val="24"/>
                <w:szCs w:val="24"/>
                <w:shd w:val="clear" w:color="auto" w:fill="FFFFFF"/>
                <w:lang w:val="ro-MD" w:eastAsia="ru-RU"/>
              </w:rPr>
            </w:pPr>
            <w:r>
              <w:rPr>
                <w:noProof/>
              </w:rPr>
              <w:lastRenderedPageBreak/>
              <mc:AlternateContent>
                <mc:Choice Requires="wps">
                  <w:drawing>
                    <wp:anchor distT="0" distB="0" distL="114300" distR="114300" simplePos="0" relativeHeight="251662336" behindDoc="0" locked="0" layoutInCell="1" hidden="0" allowOverlap="1" wp14:anchorId="0B32B530" wp14:editId="49B7A945">
                      <wp:simplePos x="0" y="0"/>
                      <wp:positionH relativeFrom="column">
                        <wp:posOffset>-14605</wp:posOffset>
                      </wp:positionH>
                      <wp:positionV relativeFrom="paragraph">
                        <wp:posOffset>621665</wp:posOffset>
                      </wp:positionV>
                      <wp:extent cx="3718560" cy="175260"/>
                      <wp:effectExtent l="0" t="0" r="15240" b="15240"/>
                      <wp:wrapNone/>
                      <wp:docPr id="18" name="Dreptunghi 18"/>
                      <wp:cNvGraphicFramePr/>
                      <a:graphic xmlns:a="http://schemas.openxmlformats.org/drawingml/2006/main">
                        <a:graphicData uri="http://schemas.microsoft.com/office/word/2010/wordprocessingShape">
                          <wps:wsp>
                            <wps:cNvSpPr/>
                            <wps:spPr>
                              <a:xfrm>
                                <a:off x="0" y="0"/>
                                <a:ext cx="3718560" cy="175260"/>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4631E210" w14:textId="77777777" w:rsidR="00036AF2" w:rsidRDefault="00036AF2" w:rsidP="00B27CF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B32B530" id="Dreptunghi 18" o:spid="_x0000_s1026" style="position:absolute;left:0;text-align:left;margin-left:-1.15pt;margin-top:48.95pt;width:292.8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" fillcolor="red" strokecolor="red" strokeweight="1pt">
                      <v:fill opacity="514f"/>
                      <v:stroke dashstyle="dash" startarrowwidth="narrow" startarrowlength="short" endarrowwidth="narrow" endarrowlength="short"/>
                      <v:textbox inset="2.53958mm,2.53958mm,2.53958mm,2.53958mm">
                        <w:txbxContent>
                          <w:p w14:paraId="4631E210" w14:textId="77777777" w:rsidR="00036AF2" w:rsidRDefault="00036AF2" w:rsidP="00B27CFE">
                            <w:pPr>
                              <w:textDirection w:val="btLr"/>
                            </w:pPr>
                          </w:p>
                        </w:txbxContent>
                      </v:textbox>
                    </v:rect>
                  </w:pict>
                </mc:Fallback>
              </mc:AlternateContent>
            </w:r>
            <w:r>
              <w:rPr>
                <w:rFonts w:ascii="Times New Roman" w:eastAsia="Times New Roman" w:hAnsi="Times New Roman" w:cs="Times New Roman"/>
                <w:color w:val="000000"/>
                <w:sz w:val="24"/>
                <w:szCs w:val="24"/>
                <w:shd w:val="clear" w:color="auto" w:fill="FFFFFF"/>
                <w:lang w:val="ro-MD" w:eastAsia="ru-RU"/>
              </w:rPr>
              <w:t>Î</w:t>
            </w:r>
            <w:r w:rsidRPr="00F34A03">
              <w:rPr>
                <w:rFonts w:ascii="Times New Roman" w:eastAsia="Times New Roman" w:hAnsi="Times New Roman" w:cs="Times New Roman"/>
                <w:color w:val="000000"/>
                <w:sz w:val="24"/>
                <w:szCs w:val="24"/>
                <w:shd w:val="clear" w:color="auto" w:fill="FFFFFF"/>
                <w:lang w:val="ro-MD" w:eastAsia="ru-RU"/>
              </w:rPr>
              <w:t xml:space="preserve">n perioada anilor 2001-2016, s-a înregistrat o tendință de majorare, cu circa 23,6%, a emisiilor de GES, ca rezultat al creșterii, în special, a emisiilor provenite de la sursele mobile de ardere a combustibililor – cu cca 152,7%; a emisiilor provenite de la arderea combustibililor fosili pentru </w:t>
            </w:r>
            <w:r>
              <w:rPr>
                <w:rFonts w:ascii="Times New Roman" w:eastAsia="Times New Roman" w:hAnsi="Times New Roman" w:cs="Times New Roman"/>
                <w:color w:val="000000"/>
                <w:sz w:val="24"/>
                <w:szCs w:val="24"/>
                <w:shd w:val="clear" w:color="auto" w:fill="FFFFFF"/>
                <w:lang w:val="ro-MD" w:eastAsia="ru-RU"/>
              </w:rPr>
              <w:t xml:space="preserve">                                                       </w:t>
            </w:r>
            <w:r w:rsidRPr="00F34A03">
              <w:rPr>
                <w:rFonts w:ascii="Times New Roman" w:eastAsia="Times New Roman" w:hAnsi="Times New Roman" w:cs="Times New Roman"/>
                <w:color w:val="000000"/>
                <w:sz w:val="24"/>
                <w:szCs w:val="24"/>
                <w:shd w:val="clear" w:color="auto" w:fill="FFFFFF"/>
                <w:lang w:val="ro-MD" w:eastAsia="ru-RU"/>
              </w:rPr>
              <w:t xml:space="preserve">producerea energiei electrice și termice - cu circa 25,3%; și, respectiv, cu circa 57,6% a emisiilor </w:t>
            </w:r>
            <w:r w:rsidRPr="003C292C">
              <w:rPr>
                <w:rFonts w:ascii="Times New Roman" w:eastAsia="Times New Roman" w:hAnsi="Times New Roman" w:cs="Times New Roman"/>
                <w:color w:val="000000"/>
                <w:sz w:val="24"/>
                <w:szCs w:val="24"/>
                <w:shd w:val="clear" w:color="auto" w:fill="FFFFFF"/>
                <w:lang w:val="ro-MD" w:eastAsia="ru-RU"/>
              </w:rPr>
              <w:t>provenite de la solurile agricole</w:t>
            </w:r>
            <w:r w:rsidR="00BA5BCE">
              <w:rPr>
                <w:rStyle w:val="FootnoteReference"/>
                <w:rFonts w:ascii="Times New Roman" w:eastAsia="Times New Roman" w:hAnsi="Times New Roman" w:cs="Times New Roman"/>
                <w:color w:val="000000"/>
                <w:sz w:val="24"/>
                <w:szCs w:val="24"/>
                <w:shd w:val="clear" w:color="auto" w:fill="FFFFFF"/>
                <w:lang w:val="ro-MD" w:eastAsia="ru-RU"/>
              </w:rPr>
              <w:footnoteReference w:id="9"/>
            </w:r>
            <w:r w:rsidRPr="003C292C">
              <w:rPr>
                <w:rFonts w:ascii="Times New Roman" w:eastAsia="Times New Roman" w:hAnsi="Times New Roman" w:cs="Times New Roman"/>
                <w:color w:val="000000"/>
                <w:sz w:val="24"/>
                <w:szCs w:val="24"/>
                <w:shd w:val="clear" w:color="auto" w:fill="FFFFFF"/>
                <w:lang w:val="ro-MD" w:eastAsia="ru-RU"/>
              </w:rPr>
              <w:t>.</w:t>
            </w:r>
          </w:p>
          <w:p w14:paraId="29F12995" w14:textId="77777777" w:rsidR="00B27CFE" w:rsidRDefault="00B27CFE" w:rsidP="00B27CFE">
            <w:pPr>
              <w:shd w:val="clear" w:color="auto" w:fill="FFFFFF" w:themeFill="background1"/>
              <w:spacing w:after="0" w:line="276" w:lineRule="auto"/>
              <w:jc w:val="both"/>
              <w:rPr>
                <w:rFonts w:ascii="Times New Roman" w:eastAsia="Times New Roman" w:hAnsi="Times New Roman" w:cs="Times New Roman"/>
                <w:color w:val="000000"/>
                <w:sz w:val="24"/>
                <w:szCs w:val="24"/>
                <w:shd w:val="clear" w:color="auto" w:fill="FFFFFF"/>
                <w:lang w:val="ro-MD" w:eastAsia="ru-RU"/>
              </w:rPr>
            </w:pPr>
            <w:r w:rsidRPr="003C292C">
              <w:rPr>
                <w:rFonts w:ascii="Times New Roman" w:eastAsia="Times New Roman" w:hAnsi="Times New Roman" w:cs="Times New Roman"/>
                <w:color w:val="000000"/>
                <w:sz w:val="24"/>
                <w:szCs w:val="24"/>
                <w:shd w:val="clear" w:color="auto" w:fill="FFFFFF"/>
                <w:lang w:val="ro-MD" w:eastAsia="ru-RU"/>
              </w:rPr>
              <w:t xml:space="preserve">Potrivit </w:t>
            </w:r>
            <w:r w:rsidRPr="003C292C">
              <w:rPr>
                <w:rFonts w:ascii="Times New Roman" w:eastAsia="Times New Roman" w:hAnsi="Times New Roman" w:cs="Times New Roman"/>
                <w:sz w:val="24"/>
                <w:szCs w:val="24"/>
                <w:shd w:val="clear" w:color="auto" w:fill="FFFFFF"/>
                <w:lang w:val="ro-MD" w:eastAsia="ru-RU"/>
              </w:rPr>
              <w:t>Agenției Internaționale pentru Energie</w:t>
            </w:r>
            <w:r w:rsidRPr="003C292C">
              <w:rPr>
                <w:rFonts w:ascii="Times New Roman" w:eastAsia="Times New Roman" w:hAnsi="Times New Roman" w:cs="Times New Roman"/>
                <w:color w:val="000000"/>
                <w:sz w:val="24"/>
                <w:szCs w:val="24"/>
                <w:shd w:val="clear" w:color="auto" w:fill="FFFFFF"/>
                <w:lang w:val="ro-MD" w:eastAsia="ru-RU"/>
              </w:rPr>
              <w:t>, intensitatea emisiilor de gaze cu efect de seră (emisii CO</w:t>
            </w:r>
            <w:r w:rsidRPr="003C292C">
              <w:rPr>
                <w:rFonts w:ascii="Times New Roman" w:eastAsia="Times New Roman" w:hAnsi="Times New Roman" w:cs="Times New Roman"/>
                <w:color w:val="000000"/>
                <w:sz w:val="24"/>
                <w:szCs w:val="24"/>
                <w:shd w:val="clear" w:color="auto" w:fill="FFFFFF"/>
                <w:vertAlign w:val="subscript"/>
                <w:lang w:val="ro-MD" w:eastAsia="ru-RU"/>
              </w:rPr>
              <w:t>2</w:t>
            </w:r>
            <w:r w:rsidRPr="003C292C">
              <w:rPr>
                <w:rFonts w:ascii="Times New Roman" w:eastAsia="Times New Roman" w:hAnsi="Times New Roman" w:cs="Times New Roman"/>
                <w:color w:val="000000"/>
                <w:sz w:val="24"/>
                <w:szCs w:val="24"/>
                <w:shd w:val="clear" w:color="auto" w:fill="FFFFFF"/>
                <w:lang w:val="ro-MD" w:eastAsia="ru-RU"/>
              </w:rPr>
              <w:t xml:space="preserve"> per unitate din PIB) și intensitatea energetică (total energie primară per unitate din PIB) în Republica Moldova sunt printre cele mai înalte comparativ cu țările cu economia în tranziție din regiunea Europei Centrale și de Est (Tab. 3).</w:t>
            </w:r>
            <w:r>
              <w:rPr>
                <w:rStyle w:val="FootnoteReference"/>
                <w:rFonts w:ascii="Times New Roman" w:eastAsia="Times New Roman" w:hAnsi="Times New Roman" w:cs="Times New Roman"/>
                <w:color w:val="000000"/>
                <w:sz w:val="24"/>
                <w:szCs w:val="24"/>
                <w:shd w:val="clear" w:color="auto" w:fill="FFFFFF"/>
                <w:lang w:val="ro-MD" w:eastAsia="ru-RU"/>
              </w:rPr>
              <w:footnoteReference w:id="10"/>
            </w:r>
          </w:p>
          <w:p w14:paraId="23D50C27"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bCs/>
                <w:color w:val="000000"/>
                <w:sz w:val="20"/>
                <w:szCs w:val="20"/>
                <w:lang w:val="ro-MD" w:eastAsia="ru-RU"/>
              </w:rPr>
            </w:pPr>
            <w:r w:rsidRPr="006F60E1">
              <w:rPr>
                <w:rFonts w:ascii="Times New Roman" w:eastAsia="Times New Roman" w:hAnsi="Times New Roman" w:cs="Times New Roman"/>
                <w:color w:val="000000"/>
                <w:sz w:val="20"/>
                <w:szCs w:val="20"/>
                <w:shd w:val="clear" w:color="auto" w:fill="FFFFFF"/>
                <w:lang w:val="ro-MD" w:eastAsia="ru-RU"/>
              </w:rPr>
              <w:t>Tabelul</w:t>
            </w:r>
            <w:r>
              <w:rPr>
                <w:rFonts w:ascii="Times New Roman" w:eastAsia="Times New Roman" w:hAnsi="Times New Roman" w:cs="Times New Roman"/>
                <w:color w:val="000000"/>
                <w:sz w:val="20"/>
                <w:szCs w:val="20"/>
                <w:shd w:val="clear" w:color="auto" w:fill="FFFFFF"/>
                <w:lang w:val="ro-MD" w:eastAsia="ru-RU"/>
              </w:rPr>
              <w:t xml:space="preserve"> 3 </w:t>
            </w:r>
            <w:bookmarkStart w:id="2" w:name="_Hlk68782459"/>
            <w:r w:rsidRPr="006F60E1">
              <w:rPr>
                <w:rFonts w:ascii="Times New Roman" w:eastAsia="Times New Roman" w:hAnsi="Times New Roman" w:cs="Times New Roman"/>
                <w:bCs/>
                <w:color w:val="000000"/>
                <w:sz w:val="20"/>
                <w:szCs w:val="20"/>
                <w:lang w:val="ro-MD" w:eastAsia="ru-RU"/>
              </w:rPr>
              <w:t>Intensitatea emisiilor de gaze cu efect de seră</w:t>
            </w:r>
            <w:bookmarkEnd w:id="2"/>
            <w:r w:rsidRPr="006F60E1">
              <w:rPr>
                <w:rFonts w:ascii="Times New Roman" w:eastAsia="Times New Roman" w:hAnsi="Times New Roman" w:cs="Times New Roman"/>
                <w:bCs/>
                <w:color w:val="000000"/>
                <w:sz w:val="20"/>
                <w:szCs w:val="20"/>
                <w:lang w:val="ro-MD" w:eastAsia="ru-RU"/>
              </w:rPr>
              <w:t xml:space="preserve"> în țările cu economia în tranziție din Europa Centrală și de Est în perioada 1990-2018, kg CO</w:t>
            </w:r>
            <w:r w:rsidRPr="006F60E1">
              <w:rPr>
                <w:rFonts w:ascii="Times New Roman" w:eastAsia="Times New Roman" w:hAnsi="Times New Roman" w:cs="Times New Roman"/>
                <w:bCs/>
                <w:color w:val="000000"/>
                <w:sz w:val="20"/>
                <w:szCs w:val="20"/>
                <w:vertAlign w:val="subscript"/>
                <w:lang w:val="ro-MD" w:eastAsia="ru-RU"/>
              </w:rPr>
              <w:t>2</w:t>
            </w:r>
            <w:r w:rsidRPr="006F60E1">
              <w:rPr>
                <w:rFonts w:ascii="Times New Roman" w:eastAsia="Times New Roman" w:hAnsi="Times New Roman" w:cs="Times New Roman"/>
                <w:bCs/>
                <w:color w:val="000000"/>
                <w:sz w:val="20"/>
                <w:szCs w:val="20"/>
                <w:lang w:val="ro-MD" w:eastAsia="ru-RU"/>
              </w:rPr>
              <w:t xml:space="preserve">/dolari SUA din </w:t>
            </w:r>
            <w:r w:rsidRPr="006F60E1">
              <w:rPr>
                <w:rFonts w:ascii="Times New Roman" w:eastAsia="Times New Roman" w:hAnsi="Times New Roman" w:cs="Times New Roman"/>
                <w:bCs/>
                <w:color w:val="000000"/>
                <w:sz w:val="20"/>
                <w:szCs w:val="20"/>
                <w:shd w:val="clear" w:color="auto" w:fill="FFFFFF"/>
                <w:lang w:val="ro-MD" w:eastAsia="ru-RU"/>
              </w:rPr>
              <w:t>PIB-ul țării</w:t>
            </w:r>
          </w:p>
          <w:p w14:paraId="3F40088A" w14:textId="77777777" w:rsidR="00B27CFE" w:rsidRPr="00F230FD" w:rsidRDefault="00B27CFE" w:rsidP="00B27CFE">
            <w:pPr>
              <w:shd w:val="clear" w:color="auto" w:fill="FFFFFF" w:themeFill="background1"/>
              <w:spacing w:after="0" w:line="240" w:lineRule="auto"/>
              <w:jc w:val="center"/>
              <w:rPr>
                <w:rFonts w:ascii="Times New Roman" w:eastAsia="Times New Roman" w:hAnsi="Times New Roman" w:cs="Times New Roman"/>
                <w:bCs/>
                <w:color w:val="000000"/>
                <w:sz w:val="20"/>
                <w:szCs w:val="20"/>
                <w:lang w:val="ro-MD" w:eastAsia="ru-RU"/>
              </w:rPr>
            </w:pPr>
            <w:r w:rsidRPr="00F230FD">
              <w:rPr>
                <w:rFonts w:ascii="Times New Roman" w:eastAsia="Times New Roman" w:hAnsi="Times New Roman" w:cs="Times New Roman"/>
                <w:bCs/>
                <w:color w:val="000000"/>
                <w:sz w:val="20"/>
                <w:szCs w:val="20"/>
                <w:lang w:val="ro-MD" w:eastAsia="ru-RU"/>
              </w:rPr>
              <w:t>actualizat la nivelul anului 2015</w:t>
            </w:r>
          </w:p>
          <w:tbl>
            <w:tblPr>
              <w:tblW w:w="5000" w:type="pct"/>
              <w:tblLook w:val="04A0" w:firstRow="1" w:lastRow="0" w:firstColumn="1" w:lastColumn="0" w:noHBand="0" w:noVBand="1"/>
            </w:tblPr>
            <w:tblGrid>
              <w:gridCol w:w="2251"/>
              <w:gridCol w:w="966"/>
              <w:gridCol w:w="966"/>
              <w:gridCol w:w="966"/>
              <w:gridCol w:w="966"/>
              <w:gridCol w:w="966"/>
              <w:gridCol w:w="966"/>
              <w:gridCol w:w="966"/>
              <w:gridCol w:w="964"/>
            </w:tblGrid>
            <w:tr w:rsidR="00B27CFE" w:rsidRPr="00F67D35" w14:paraId="2CC08E49" w14:textId="77777777" w:rsidTr="00111DA1">
              <w:trPr>
                <w:trHeight w:val="480"/>
              </w:trPr>
              <w:tc>
                <w:tcPr>
                  <w:tcW w:w="1128" w:type="pct"/>
                  <w:tcBorders>
                    <w:top w:val="single" w:sz="4" w:space="0" w:color="auto"/>
                    <w:left w:val="single" w:sz="4" w:space="0" w:color="auto"/>
                    <w:bottom w:val="single" w:sz="4" w:space="0" w:color="auto"/>
                    <w:right w:val="single" w:sz="4" w:space="0" w:color="auto"/>
                  </w:tcBorders>
                  <w:shd w:val="clear" w:color="000000" w:fill="5B9BD5"/>
                  <w:vAlign w:val="center"/>
                  <w:hideMark/>
                </w:tcPr>
                <w:p w14:paraId="16945DD8"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sz w:val="18"/>
                      <w:szCs w:val="18"/>
                      <w:lang w:val="ro-MD" w:eastAsia="ro-RO"/>
                    </w:rPr>
                  </w:pPr>
                  <w:r w:rsidRPr="00B27CFE">
                    <w:rPr>
                      <w:rFonts w:ascii="Times New Roman" w:eastAsia="Times New Roman" w:hAnsi="Times New Roman" w:cs="Times New Roman"/>
                      <w:sz w:val="18"/>
                      <w:szCs w:val="18"/>
                      <w:lang w:val="ro-MD" w:eastAsia="ro-RO"/>
                    </w:rPr>
                    <w:t>Țara</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54E0D46D"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27CFE">
                    <w:rPr>
                      <w:rFonts w:ascii="Times New Roman" w:eastAsia="Times New Roman" w:hAnsi="Times New Roman" w:cs="Times New Roman"/>
                      <w:b/>
                      <w:bCs/>
                      <w:sz w:val="18"/>
                      <w:szCs w:val="18"/>
                      <w:lang w:val="ro-MD" w:eastAsia="ro-RO"/>
                    </w:rPr>
                    <w:t>1990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504232D6"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27CFE">
                    <w:rPr>
                      <w:rFonts w:ascii="Times New Roman" w:eastAsia="Times New Roman" w:hAnsi="Times New Roman" w:cs="Times New Roman"/>
                      <w:b/>
                      <w:bCs/>
                      <w:sz w:val="18"/>
                      <w:szCs w:val="18"/>
                      <w:lang w:val="ro-MD" w:eastAsia="ro-RO"/>
                    </w:rPr>
                    <w:t>1995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16A52266"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27CFE">
                    <w:rPr>
                      <w:rFonts w:ascii="Times New Roman" w:eastAsia="Times New Roman" w:hAnsi="Times New Roman" w:cs="Times New Roman"/>
                      <w:b/>
                      <w:bCs/>
                      <w:sz w:val="18"/>
                      <w:szCs w:val="18"/>
                      <w:lang w:val="ro-MD" w:eastAsia="ro-RO"/>
                    </w:rPr>
                    <w:t>2000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582550AF"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27CFE">
                    <w:rPr>
                      <w:rFonts w:ascii="Times New Roman" w:eastAsia="Times New Roman" w:hAnsi="Times New Roman" w:cs="Times New Roman"/>
                      <w:b/>
                      <w:bCs/>
                      <w:sz w:val="18"/>
                      <w:szCs w:val="18"/>
                      <w:lang w:val="ro-MD" w:eastAsia="ro-RO"/>
                    </w:rPr>
                    <w:t>2005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2A953B2B"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27CFE">
                    <w:rPr>
                      <w:rFonts w:ascii="Times New Roman" w:eastAsia="Times New Roman" w:hAnsi="Times New Roman" w:cs="Times New Roman"/>
                      <w:b/>
                      <w:bCs/>
                      <w:sz w:val="18"/>
                      <w:szCs w:val="18"/>
                      <w:lang w:val="ro-MD" w:eastAsia="ro-RO"/>
                    </w:rPr>
                    <w:t>2010</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3A0BA22F"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27CFE">
                    <w:rPr>
                      <w:rFonts w:ascii="Times New Roman" w:eastAsia="Times New Roman" w:hAnsi="Times New Roman" w:cs="Times New Roman"/>
                      <w:b/>
                      <w:bCs/>
                      <w:sz w:val="18"/>
                      <w:szCs w:val="18"/>
                      <w:lang w:val="ro-MD" w:eastAsia="ro-RO"/>
                    </w:rPr>
                    <w:t>2015</w:t>
                  </w:r>
                </w:p>
              </w:tc>
              <w:tc>
                <w:tcPr>
                  <w:tcW w:w="484" w:type="pct"/>
                  <w:tcBorders>
                    <w:top w:val="single" w:sz="4" w:space="0" w:color="auto"/>
                    <w:left w:val="nil"/>
                    <w:bottom w:val="single" w:sz="4" w:space="0" w:color="auto"/>
                    <w:right w:val="single" w:sz="4" w:space="0" w:color="auto"/>
                  </w:tcBorders>
                  <w:shd w:val="clear" w:color="000000" w:fill="5B9BD5"/>
                  <w:vAlign w:val="center"/>
                  <w:hideMark/>
                </w:tcPr>
                <w:p w14:paraId="6B59BC70"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27CFE">
                    <w:rPr>
                      <w:rFonts w:ascii="Times New Roman" w:eastAsia="Times New Roman" w:hAnsi="Times New Roman" w:cs="Times New Roman"/>
                      <w:b/>
                      <w:bCs/>
                      <w:sz w:val="18"/>
                      <w:szCs w:val="18"/>
                      <w:lang w:val="ro-MD" w:eastAsia="ro-RO"/>
                    </w:rPr>
                    <w:t>2018</w:t>
                  </w:r>
                </w:p>
              </w:tc>
              <w:tc>
                <w:tcPr>
                  <w:tcW w:w="483" w:type="pct"/>
                  <w:tcBorders>
                    <w:top w:val="single" w:sz="4" w:space="0" w:color="auto"/>
                    <w:left w:val="nil"/>
                    <w:bottom w:val="single" w:sz="4" w:space="0" w:color="auto"/>
                    <w:right w:val="single" w:sz="4" w:space="0" w:color="auto"/>
                  </w:tcBorders>
                  <w:shd w:val="clear" w:color="000000" w:fill="5B9BD5"/>
                  <w:vAlign w:val="center"/>
                  <w:hideMark/>
                </w:tcPr>
                <w:p w14:paraId="6C9F0CF2" w14:textId="77777777" w:rsidR="00B27CFE" w:rsidRPr="00B27CFE" w:rsidRDefault="00B27CFE" w:rsidP="00B27CFE">
                  <w:pPr>
                    <w:shd w:val="clear" w:color="auto" w:fill="FFFFFF" w:themeFill="background1"/>
                    <w:spacing w:after="0" w:line="240" w:lineRule="auto"/>
                    <w:jc w:val="center"/>
                    <w:rPr>
                      <w:rFonts w:ascii="Times New Roman" w:eastAsia="Times New Roman" w:hAnsi="Times New Roman" w:cs="Times New Roman"/>
                      <w:b/>
                      <w:bCs/>
                      <w:sz w:val="18"/>
                      <w:szCs w:val="18"/>
                      <w:lang w:val="ro-MD" w:eastAsia="ro-RO"/>
                    </w:rPr>
                  </w:pPr>
                  <w:r w:rsidRPr="00B27CFE">
                    <w:rPr>
                      <w:rFonts w:ascii="Times New Roman" w:eastAsia="Times New Roman" w:hAnsi="Times New Roman" w:cs="Times New Roman"/>
                      <w:b/>
                      <w:bCs/>
                      <w:sz w:val="18"/>
                      <w:szCs w:val="18"/>
                      <w:lang w:val="ro-MD" w:eastAsia="ro-RO"/>
                    </w:rPr>
                    <w:t>1990-2018, %</w:t>
                  </w:r>
                </w:p>
              </w:tc>
            </w:tr>
            <w:tr w:rsidR="00B27CFE" w:rsidRPr="00F67D35" w14:paraId="4B3C0E43"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21F4F6C"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Albania</w:t>
                  </w:r>
                </w:p>
              </w:tc>
              <w:tc>
                <w:tcPr>
                  <w:tcW w:w="484" w:type="pct"/>
                  <w:tcBorders>
                    <w:top w:val="nil"/>
                    <w:left w:val="nil"/>
                    <w:bottom w:val="single" w:sz="4" w:space="0" w:color="auto"/>
                    <w:right w:val="single" w:sz="4" w:space="0" w:color="auto"/>
                  </w:tcBorders>
                  <w:shd w:val="clear" w:color="auto" w:fill="auto"/>
                  <w:noWrap/>
                  <w:vAlign w:val="center"/>
                  <w:hideMark/>
                </w:tcPr>
                <w:p w14:paraId="3636D85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1,07</w:t>
                  </w:r>
                </w:p>
              </w:tc>
              <w:tc>
                <w:tcPr>
                  <w:tcW w:w="484" w:type="pct"/>
                  <w:tcBorders>
                    <w:top w:val="nil"/>
                    <w:left w:val="nil"/>
                    <w:bottom w:val="single" w:sz="4" w:space="0" w:color="auto"/>
                    <w:right w:val="single" w:sz="4" w:space="0" w:color="auto"/>
                  </w:tcBorders>
                  <w:shd w:val="clear" w:color="auto" w:fill="auto"/>
                  <w:noWrap/>
                  <w:vAlign w:val="center"/>
                  <w:hideMark/>
                </w:tcPr>
                <w:p w14:paraId="7115A5D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0,39</w:t>
                  </w:r>
                </w:p>
              </w:tc>
              <w:tc>
                <w:tcPr>
                  <w:tcW w:w="484" w:type="pct"/>
                  <w:tcBorders>
                    <w:top w:val="nil"/>
                    <w:left w:val="nil"/>
                    <w:bottom w:val="single" w:sz="4" w:space="0" w:color="auto"/>
                    <w:right w:val="single" w:sz="4" w:space="0" w:color="auto"/>
                  </w:tcBorders>
                  <w:shd w:val="clear" w:color="auto" w:fill="auto"/>
                  <w:noWrap/>
                  <w:vAlign w:val="center"/>
                  <w:hideMark/>
                </w:tcPr>
                <w:p w14:paraId="66872F9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0,51</w:t>
                  </w:r>
                </w:p>
              </w:tc>
              <w:tc>
                <w:tcPr>
                  <w:tcW w:w="484" w:type="pct"/>
                  <w:tcBorders>
                    <w:top w:val="nil"/>
                    <w:left w:val="nil"/>
                    <w:bottom w:val="single" w:sz="4" w:space="0" w:color="auto"/>
                    <w:right w:val="single" w:sz="4" w:space="0" w:color="auto"/>
                  </w:tcBorders>
                  <w:shd w:val="clear" w:color="auto" w:fill="auto"/>
                  <w:noWrap/>
                  <w:vAlign w:val="center"/>
                  <w:hideMark/>
                </w:tcPr>
                <w:p w14:paraId="6B38DC90"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0,47</w:t>
                  </w:r>
                </w:p>
              </w:tc>
              <w:tc>
                <w:tcPr>
                  <w:tcW w:w="484" w:type="pct"/>
                  <w:tcBorders>
                    <w:top w:val="nil"/>
                    <w:left w:val="nil"/>
                    <w:bottom w:val="single" w:sz="4" w:space="0" w:color="auto"/>
                    <w:right w:val="single" w:sz="4" w:space="0" w:color="auto"/>
                  </w:tcBorders>
                  <w:shd w:val="clear" w:color="auto" w:fill="auto"/>
                  <w:noWrap/>
                  <w:vAlign w:val="center"/>
                  <w:hideMark/>
                </w:tcPr>
                <w:p w14:paraId="7F72690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0,38</w:t>
                  </w:r>
                </w:p>
              </w:tc>
              <w:tc>
                <w:tcPr>
                  <w:tcW w:w="484" w:type="pct"/>
                  <w:tcBorders>
                    <w:top w:val="nil"/>
                    <w:left w:val="nil"/>
                    <w:bottom w:val="single" w:sz="4" w:space="0" w:color="auto"/>
                    <w:right w:val="single" w:sz="4" w:space="0" w:color="auto"/>
                  </w:tcBorders>
                  <w:shd w:val="clear" w:color="auto" w:fill="auto"/>
                  <w:noWrap/>
                  <w:vAlign w:val="center"/>
                  <w:hideMark/>
                </w:tcPr>
                <w:p w14:paraId="6335624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0,34</w:t>
                  </w:r>
                </w:p>
              </w:tc>
              <w:tc>
                <w:tcPr>
                  <w:tcW w:w="484" w:type="pct"/>
                  <w:tcBorders>
                    <w:top w:val="nil"/>
                    <w:left w:val="nil"/>
                    <w:bottom w:val="single" w:sz="4" w:space="0" w:color="auto"/>
                    <w:right w:val="single" w:sz="4" w:space="0" w:color="auto"/>
                  </w:tcBorders>
                  <w:shd w:val="clear" w:color="auto" w:fill="auto"/>
                  <w:noWrap/>
                  <w:vAlign w:val="center"/>
                  <w:hideMark/>
                </w:tcPr>
                <w:p w14:paraId="1207308E"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0,34</w:t>
                  </w:r>
                </w:p>
              </w:tc>
              <w:tc>
                <w:tcPr>
                  <w:tcW w:w="483" w:type="pct"/>
                  <w:tcBorders>
                    <w:top w:val="nil"/>
                    <w:left w:val="nil"/>
                    <w:bottom w:val="single" w:sz="4" w:space="0" w:color="auto"/>
                    <w:right w:val="single" w:sz="4" w:space="0" w:color="auto"/>
                  </w:tcBorders>
                  <w:shd w:val="clear" w:color="auto" w:fill="auto"/>
                  <w:vAlign w:val="center"/>
                  <w:hideMark/>
                </w:tcPr>
                <w:p w14:paraId="38DE825D"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68,20</w:t>
                  </w:r>
                </w:p>
              </w:tc>
            </w:tr>
            <w:tr w:rsidR="00B27CFE" w:rsidRPr="00F67D35" w14:paraId="5655B681"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59FC106E"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Armenia</w:t>
                  </w:r>
                </w:p>
              </w:tc>
              <w:tc>
                <w:tcPr>
                  <w:tcW w:w="484" w:type="pct"/>
                  <w:tcBorders>
                    <w:top w:val="nil"/>
                    <w:left w:val="nil"/>
                    <w:bottom w:val="single" w:sz="4" w:space="0" w:color="auto"/>
                    <w:right w:val="single" w:sz="4" w:space="0" w:color="auto"/>
                  </w:tcBorders>
                  <w:shd w:val="clear" w:color="auto" w:fill="auto"/>
                  <w:noWrap/>
                  <w:vAlign w:val="center"/>
                  <w:hideMark/>
                </w:tcPr>
                <w:p w14:paraId="360F41F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3,40</w:t>
                  </w:r>
                </w:p>
              </w:tc>
              <w:tc>
                <w:tcPr>
                  <w:tcW w:w="484" w:type="pct"/>
                  <w:tcBorders>
                    <w:top w:val="nil"/>
                    <w:left w:val="nil"/>
                    <w:bottom w:val="single" w:sz="4" w:space="0" w:color="auto"/>
                    <w:right w:val="single" w:sz="4" w:space="0" w:color="auto"/>
                  </w:tcBorders>
                  <w:shd w:val="clear" w:color="auto" w:fill="auto"/>
                  <w:noWrap/>
                  <w:vAlign w:val="center"/>
                  <w:hideMark/>
                </w:tcPr>
                <w:p w14:paraId="0262CA86"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1,09</w:t>
                  </w:r>
                </w:p>
              </w:tc>
              <w:tc>
                <w:tcPr>
                  <w:tcW w:w="484" w:type="pct"/>
                  <w:tcBorders>
                    <w:top w:val="nil"/>
                    <w:left w:val="nil"/>
                    <w:bottom w:val="single" w:sz="4" w:space="0" w:color="auto"/>
                    <w:right w:val="single" w:sz="4" w:space="0" w:color="auto"/>
                  </w:tcBorders>
                  <w:shd w:val="clear" w:color="auto" w:fill="auto"/>
                  <w:noWrap/>
                  <w:vAlign w:val="center"/>
                  <w:hideMark/>
                </w:tcPr>
                <w:p w14:paraId="23001AB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0,86</w:t>
                  </w:r>
                </w:p>
              </w:tc>
              <w:tc>
                <w:tcPr>
                  <w:tcW w:w="484" w:type="pct"/>
                  <w:tcBorders>
                    <w:top w:val="nil"/>
                    <w:left w:val="nil"/>
                    <w:bottom w:val="single" w:sz="4" w:space="0" w:color="auto"/>
                    <w:right w:val="single" w:sz="4" w:space="0" w:color="auto"/>
                  </w:tcBorders>
                  <w:shd w:val="clear" w:color="auto" w:fill="auto"/>
                  <w:noWrap/>
                  <w:vAlign w:val="center"/>
                  <w:hideMark/>
                </w:tcPr>
                <w:p w14:paraId="560DECD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0,59</w:t>
                  </w:r>
                </w:p>
              </w:tc>
              <w:tc>
                <w:tcPr>
                  <w:tcW w:w="484" w:type="pct"/>
                  <w:tcBorders>
                    <w:top w:val="nil"/>
                    <w:left w:val="nil"/>
                    <w:bottom w:val="single" w:sz="4" w:space="0" w:color="auto"/>
                    <w:right w:val="single" w:sz="4" w:space="0" w:color="auto"/>
                  </w:tcBorders>
                  <w:shd w:val="clear" w:color="auto" w:fill="auto"/>
                  <w:noWrap/>
                  <w:vAlign w:val="center"/>
                  <w:hideMark/>
                </w:tcPr>
                <w:p w14:paraId="6F440FCE"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0,48</w:t>
                  </w:r>
                </w:p>
              </w:tc>
              <w:tc>
                <w:tcPr>
                  <w:tcW w:w="484" w:type="pct"/>
                  <w:tcBorders>
                    <w:top w:val="nil"/>
                    <w:left w:val="nil"/>
                    <w:bottom w:val="single" w:sz="4" w:space="0" w:color="auto"/>
                    <w:right w:val="single" w:sz="4" w:space="0" w:color="auto"/>
                  </w:tcBorders>
                  <w:shd w:val="clear" w:color="auto" w:fill="auto"/>
                  <w:noWrap/>
                  <w:vAlign w:val="center"/>
                  <w:hideMark/>
                </w:tcPr>
                <w:p w14:paraId="211F3CE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0,48</w:t>
                  </w:r>
                </w:p>
              </w:tc>
              <w:tc>
                <w:tcPr>
                  <w:tcW w:w="484" w:type="pct"/>
                  <w:tcBorders>
                    <w:top w:val="nil"/>
                    <w:left w:val="nil"/>
                    <w:bottom w:val="single" w:sz="4" w:space="0" w:color="auto"/>
                    <w:right w:val="single" w:sz="4" w:space="0" w:color="auto"/>
                  </w:tcBorders>
                  <w:shd w:val="clear" w:color="auto" w:fill="auto"/>
                  <w:noWrap/>
                  <w:vAlign w:val="center"/>
                  <w:hideMark/>
                </w:tcPr>
                <w:p w14:paraId="46707FD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0,45</w:t>
                  </w:r>
                </w:p>
              </w:tc>
              <w:tc>
                <w:tcPr>
                  <w:tcW w:w="483" w:type="pct"/>
                  <w:tcBorders>
                    <w:top w:val="nil"/>
                    <w:left w:val="nil"/>
                    <w:bottom w:val="single" w:sz="4" w:space="0" w:color="auto"/>
                    <w:right w:val="single" w:sz="4" w:space="0" w:color="auto"/>
                  </w:tcBorders>
                  <w:shd w:val="clear" w:color="auto" w:fill="auto"/>
                  <w:vAlign w:val="center"/>
                  <w:hideMark/>
                </w:tcPr>
                <w:p w14:paraId="64E5936D"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86,80</w:t>
                  </w:r>
                </w:p>
              </w:tc>
            </w:tr>
            <w:tr w:rsidR="00B27CFE" w:rsidRPr="00F67D35" w14:paraId="6FE5FD45"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1476102"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Azerbaidjan</w:t>
                  </w:r>
                </w:p>
              </w:tc>
              <w:tc>
                <w:tcPr>
                  <w:tcW w:w="484" w:type="pct"/>
                  <w:tcBorders>
                    <w:top w:val="nil"/>
                    <w:left w:val="nil"/>
                    <w:bottom w:val="single" w:sz="4" w:space="0" w:color="auto"/>
                    <w:right w:val="single" w:sz="4" w:space="0" w:color="auto"/>
                  </w:tcBorders>
                  <w:shd w:val="clear" w:color="auto" w:fill="auto"/>
                  <w:noWrap/>
                  <w:vAlign w:val="center"/>
                  <w:hideMark/>
                </w:tcPr>
                <w:p w14:paraId="1A61640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2,60</w:t>
                  </w:r>
                </w:p>
              </w:tc>
              <w:tc>
                <w:tcPr>
                  <w:tcW w:w="484" w:type="pct"/>
                  <w:tcBorders>
                    <w:top w:val="nil"/>
                    <w:left w:val="nil"/>
                    <w:bottom w:val="single" w:sz="4" w:space="0" w:color="auto"/>
                    <w:right w:val="single" w:sz="4" w:space="0" w:color="auto"/>
                  </w:tcBorders>
                  <w:shd w:val="clear" w:color="auto" w:fill="auto"/>
                  <w:noWrap/>
                  <w:vAlign w:val="center"/>
                  <w:hideMark/>
                </w:tcPr>
                <w:p w14:paraId="2546C29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3,76</w:t>
                  </w:r>
                </w:p>
              </w:tc>
              <w:tc>
                <w:tcPr>
                  <w:tcW w:w="484" w:type="pct"/>
                  <w:tcBorders>
                    <w:top w:val="nil"/>
                    <w:left w:val="nil"/>
                    <w:bottom w:val="single" w:sz="4" w:space="0" w:color="auto"/>
                    <w:right w:val="single" w:sz="4" w:space="0" w:color="auto"/>
                  </w:tcBorders>
                  <w:shd w:val="clear" w:color="auto" w:fill="auto"/>
                  <w:noWrap/>
                  <w:vAlign w:val="center"/>
                  <w:hideMark/>
                </w:tcPr>
                <w:p w14:paraId="26A3421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2,25</w:t>
                  </w:r>
                </w:p>
              </w:tc>
              <w:tc>
                <w:tcPr>
                  <w:tcW w:w="484" w:type="pct"/>
                  <w:tcBorders>
                    <w:top w:val="nil"/>
                    <w:left w:val="nil"/>
                    <w:bottom w:val="single" w:sz="4" w:space="0" w:color="auto"/>
                    <w:right w:val="single" w:sz="4" w:space="0" w:color="auto"/>
                  </w:tcBorders>
                  <w:shd w:val="clear" w:color="auto" w:fill="auto"/>
                  <w:noWrap/>
                  <w:vAlign w:val="center"/>
                  <w:hideMark/>
                </w:tcPr>
                <w:p w14:paraId="602A56A6"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1,29</w:t>
                  </w:r>
                </w:p>
              </w:tc>
              <w:tc>
                <w:tcPr>
                  <w:tcW w:w="484" w:type="pct"/>
                  <w:tcBorders>
                    <w:top w:val="nil"/>
                    <w:left w:val="nil"/>
                    <w:bottom w:val="single" w:sz="4" w:space="0" w:color="auto"/>
                    <w:right w:val="single" w:sz="4" w:space="0" w:color="auto"/>
                  </w:tcBorders>
                  <w:shd w:val="clear" w:color="auto" w:fill="auto"/>
                  <w:noWrap/>
                  <w:vAlign w:val="center"/>
                  <w:hideMark/>
                </w:tcPr>
                <w:p w14:paraId="534AFB4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0,49</w:t>
                  </w:r>
                </w:p>
              </w:tc>
              <w:tc>
                <w:tcPr>
                  <w:tcW w:w="484" w:type="pct"/>
                  <w:tcBorders>
                    <w:top w:val="nil"/>
                    <w:left w:val="nil"/>
                    <w:bottom w:val="single" w:sz="4" w:space="0" w:color="auto"/>
                    <w:right w:val="single" w:sz="4" w:space="0" w:color="auto"/>
                  </w:tcBorders>
                  <w:shd w:val="clear" w:color="auto" w:fill="auto"/>
                  <w:noWrap/>
                  <w:vAlign w:val="center"/>
                  <w:hideMark/>
                </w:tcPr>
                <w:p w14:paraId="7E972FAE"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0,58</w:t>
                  </w:r>
                </w:p>
              </w:tc>
              <w:tc>
                <w:tcPr>
                  <w:tcW w:w="484" w:type="pct"/>
                  <w:tcBorders>
                    <w:top w:val="nil"/>
                    <w:left w:val="nil"/>
                    <w:bottom w:val="single" w:sz="4" w:space="0" w:color="auto"/>
                    <w:right w:val="single" w:sz="4" w:space="0" w:color="auto"/>
                  </w:tcBorders>
                  <w:shd w:val="clear" w:color="auto" w:fill="auto"/>
                  <w:noWrap/>
                  <w:vAlign w:val="center"/>
                  <w:hideMark/>
                </w:tcPr>
                <w:p w14:paraId="090D1256"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0,59</w:t>
                  </w:r>
                </w:p>
              </w:tc>
              <w:tc>
                <w:tcPr>
                  <w:tcW w:w="483" w:type="pct"/>
                  <w:tcBorders>
                    <w:top w:val="nil"/>
                    <w:left w:val="nil"/>
                    <w:bottom w:val="single" w:sz="4" w:space="0" w:color="auto"/>
                    <w:right w:val="single" w:sz="4" w:space="0" w:color="auto"/>
                  </w:tcBorders>
                  <w:shd w:val="clear" w:color="auto" w:fill="auto"/>
                  <w:vAlign w:val="center"/>
                  <w:hideMark/>
                </w:tcPr>
                <w:p w14:paraId="558524E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77,30</w:t>
                  </w:r>
                </w:p>
              </w:tc>
            </w:tr>
            <w:tr w:rsidR="00B27CFE" w:rsidRPr="00F67D35" w14:paraId="63DF6582"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5323F38"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Belarus</w:t>
                  </w:r>
                </w:p>
              </w:tc>
              <w:tc>
                <w:tcPr>
                  <w:tcW w:w="484" w:type="pct"/>
                  <w:tcBorders>
                    <w:top w:val="nil"/>
                    <w:left w:val="nil"/>
                    <w:bottom w:val="single" w:sz="4" w:space="0" w:color="auto"/>
                    <w:right w:val="single" w:sz="4" w:space="0" w:color="auto"/>
                  </w:tcBorders>
                  <w:shd w:val="clear" w:color="auto" w:fill="auto"/>
                  <w:noWrap/>
                  <w:vAlign w:val="center"/>
                  <w:hideMark/>
                </w:tcPr>
                <w:p w14:paraId="53B02A9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3,39</w:t>
                  </w:r>
                </w:p>
              </w:tc>
              <w:tc>
                <w:tcPr>
                  <w:tcW w:w="484" w:type="pct"/>
                  <w:tcBorders>
                    <w:top w:val="nil"/>
                    <w:left w:val="nil"/>
                    <w:bottom w:val="single" w:sz="4" w:space="0" w:color="auto"/>
                    <w:right w:val="single" w:sz="4" w:space="0" w:color="auto"/>
                  </w:tcBorders>
                  <w:shd w:val="clear" w:color="auto" w:fill="auto"/>
                  <w:noWrap/>
                  <w:vAlign w:val="center"/>
                  <w:hideMark/>
                </w:tcPr>
                <w:p w14:paraId="28600974"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2,96</w:t>
                  </w:r>
                </w:p>
              </w:tc>
              <w:tc>
                <w:tcPr>
                  <w:tcW w:w="484" w:type="pct"/>
                  <w:tcBorders>
                    <w:top w:val="nil"/>
                    <w:left w:val="nil"/>
                    <w:bottom w:val="single" w:sz="4" w:space="0" w:color="auto"/>
                    <w:right w:val="single" w:sz="4" w:space="0" w:color="auto"/>
                  </w:tcBorders>
                  <w:shd w:val="clear" w:color="auto" w:fill="auto"/>
                  <w:noWrap/>
                  <w:vAlign w:val="center"/>
                  <w:hideMark/>
                </w:tcPr>
                <w:p w14:paraId="07576C0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2,00</w:t>
                  </w:r>
                </w:p>
              </w:tc>
              <w:tc>
                <w:tcPr>
                  <w:tcW w:w="484" w:type="pct"/>
                  <w:tcBorders>
                    <w:top w:val="nil"/>
                    <w:left w:val="nil"/>
                    <w:bottom w:val="single" w:sz="4" w:space="0" w:color="auto"/>
                    <w:right w:val="single" w:sz="4" w:space="0" w:color="auto"/>
                  </w:tcBorders>
                  <w:shd w:val="clear" w:color="auto" w:fill="auto"/>
                  <w:noWrap/>
                  <w:vAlign w:val="center"/>
                  <w:hideMark/>
                </w:tcPr>
                <w:p w14:paraId="3FD7131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1,47</w:t>
                  </w:r>
                </w:p>
              </w:tc>
              <w:tc>
                <w:tcPr>
                  <w:tcW w:w="484" w:type="pct"/>
                  <w:tcBorders>
                    <w:top w:val="nil"/>
                    <w:left w:val="nil"/>
                    <w:bottom w:val="single" w:sz="4" w:space="0" w:color="auto"/>
                    <w:right w:val="single" w:sz="4" w:space="0" w:color="auto"/>
                  </w:tcBorders>
                  <w:shd w:val="clear" w:color="auto" w:fill="auto"/>
                  <w:noWrap/>
                  <w:vAlign w:val="center"/>
                  <w:hideMark/>
                </w:tcPr>
                <w:p w14:paraId="39034F90"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1,12</w:t>
                  </w:r>
                </w:p>
              </w:tc>
              <w:tc>
                <w:tcPr>
                  <w:tcW w:w="484" w:type="pct"/>
                  <w:tcBorders>
                    <w:top w:val="nil"/>
                    <w:left w:val="nil"/>
                    <w:bottom w:val="single" w:sz="4" w:space="0" w:color="auto"/>
                    <w:right w:val="single" w:sz="4" w:space="0" w:color="auto"/>
                  </w:tcBorders>
                  <w:shd w:val="clear" w:color="auto" w:fill="auto"/>
                  <w:noWrap/>
                  <w:vAlign w:val="center"/>
                  <w:hideMark/>
                </w:tcPr>
                <w:p w14:paraId="4F101FB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0,93</w:t>
                  </w:r>
                </w:p>
              </w:tc>
              <w:tc>
                <w:tcPr>
                  <w:tcW w:w="484" w:type="pct"/>
                  <w:tcBorders>
                    <w:top w:val="nil"/>
                    <w:left w:val="nil"/>
                    <w:bottom w:val="single" w:sz="4" w:space="0" w:color="auto"/>
                    <w:right w:val="single" w:sz="4" w:space="0" w:color="auto"/>
                  </w:tcBorders>
                  <w:shd w:val="clear" w:color="auto" w:fill="auto"/>
                  <w:noWrap/>
                  <w:vAlign w:val="center"/>
                  <w:hideMark/>
                </w:tcPr>
                <w:p w14:paraId="389E094C"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0,98</w:t>
                  </w:r>
                </w:p>
              </w:tc>
              <w:tc>
                <w:tcPr>
                  <w:tcW w:w="483" w:type="pct"/>
                  <w:tcBorders>
                    <w:top w:val="nil"/>
                    <w:left w:val="nil"/>
                    <w:bottom w:val="single" w:sz="4" w:space="0" w:color="auto"/>
                    <w:right w:val="single" w:sz="4" w:space="0" w:color="auto"/>
                  </w:tcBorders>
                  <w:shd w:val="clear" w:color="auto" w:fill="auto"/>
                  <w:vAlign w:val="center"/>
                  <w:hideMark/>
                </w:tcPr>
                <w:p w14:paraId="21D7839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71,10</w:t>
                  </w:r>
                </w:p>
              </w:tc>
            </w:tr>
            <w:tr w:rsidR="00B27CFE" w:rsidRPr="00F67D35" w14:paraId="57430B0A"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C461488"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Bosnia și Herțegovina</w:t>
                  </w:r>
                </w:p>
              </w:tc>
              <w:tc>
                <w:tcPr>
                  <w:tcW w:w="484" w:type="pct"/>
                  <w:tcBorders>
                    <w:top w:val="nil"/>
                    <w:left w:val="nil"/>
                    <w:bottom w:val="single" w:sz="4" w:space="0" w:color="auto"/>
                    <w:right w:val="single" w:sz="4" w:space="0" w:color="auto"/>
                  </w:tcBorders>
                  <w:shd w:val="clear" w:color="auto" w:fill="auto"/>
                  <w:noWrap/>
                  <w:vAlign w:val="center"/>
                  <w:hideMark/>
                </w:tcPr>
                <w:p w14:paraId="778E52E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7,99</w:t>
                  </w:r>
                </w:p>
              </w:tc>
              <w:tc>
                <w:tcPr>
                  <w:tcW w:w="484" w:type="pct"/>
                  <w:tcBorders>
                    <w:top w:val="nil"/>
                    <w:left w:val="nil"/>
                    <w:bottom w:val="single" w:sz="4" w:space="0" w:color="auto"/>
                    <w:right w:val="single" w:sz="4" w:space="0" w:color="auto"/>
                  </w:tcBorders>
                  <w:shd w:val="clear" w:color="auto" w:fill="auto"/>
                  <w:noWrap/>
                  <w:vAlign w:val="center"/>
                  <w:hideMark/>
                </w:tcPr>
                <w:p w14:paraId="2A0EB21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1,11</w:t>
                  </w:r>
                </w:p>
              </w:tc>
              <w:tc>
                <w:tcPr>
                  <w:tcW w:w="484" w:type="pct"/>
                  <w:tcBorders>
                    <w:top w:val="nil"/>
                    <w:left w:val="nil"/>
                    <w:bottom w:val="single" w:sz="4" w:space="0" w:color="auto"/>
                    <w:right w:val="single" w:sz="4" w:space="0" w:color="auto"/>
                  </w:tcBorders>
                  <w:shd w:val="clear" w:color="auto" w:fill="auto"/>
                  <w:noWrap/>
                  <w:vAlign w:val="center"/>
                  <w:hideMark/>
                </w:tcPr>
                <w:p w14:paraId="10D4193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1,37</w:t>
                  </w:r>
                </w:p>
              </w:tc>
              <w:tc>
                <w:tcPr>
                  <w:tcW w:w="484" w:type="pct"/>
                  <w:tcBorders>
                    <w:top w:val="nil"/>
                    <w:left w:val="nil"/>
                    <w:bottom w:val="single" w:sz="4" w:space="0" w:color="auto"/>
                    <w:right w:val="single" w:sz="4" w:space="0" w:color="auto"/>
                  </w:tcBorders>
                  <w:shd w:val="clear" w:color="auto" w:fill="auto"/>
                  <w:noWrap/>
                  <w:vAlign w:val="center"/>
                  <w:hideMark/>
                </w:tcPr>
                <w:p w14:paraId="33D8378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1,20</w:t>
                  </w:r>
                </w:p>
              </w:tc>
              <w:tc>
                <w:tcPr>
                  <w:tcW w:w="484" w:type="pct"/>
                  <w:tcBorders>
                    <w:top w:val="nil"/>
                    <w:left w:val="nil"/>
                    <w:bottom w:val="single" w:sz="4" w:space="0" w:color="auto"/>
                    <w:right w:val="single" w:sz="4" w:space="0" w:color="auto"/>
                  </w:tcBorders>
                  <w:shd w:val="clear" w:color="auto" w:fill="auto"/>
                  <w:noWrap/>
                  <w:vAlign w:val="center"/>
                  <w:hideMark/>
                </w:tcPr>
                <w:p w14:paraId="08D7537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1,35</w:t>
                  </w:r>
                </w:p>
              </w:tc>
              <w:tc>
                <w:tcPr>
                  <w:tcW w:w="484" w:type="pct"/>
                  <w:tcBorders>
                    <w:top w:val="nil"/>
                    <w:left w:val="nil"/>
                    <w:bottom w:val="single" w:sz="4" w:space="0" w:color="auto"/>
                    <w:right w:val="single" w:sz="4" w:space="0" w:color="auto"/>
                  </w:tcBorders>
                  <w:shd w:val="clear" w:color="auto" w:fill="auto"/>
                  <w:noWrap/>
                  <w:vAlign w:val="center"/>
                  <w:hideMark/>
                </w:tcPr>
                <w:p w14:paraId="47A9EE1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1,19</w:t>
                  </w:r>
                </w:p>
              </w:tc>
              <w:tc>
                <w:tcPr>
                  <w:tcW w:w="484" w:type="pct"/>
                  <w:tcBorders>
                    <w:top w:val="nil"/>
                    <w:left w:val="nil"/>
                    <w:bottom w:val="single" w:sz="4" w:space="0" w:color="auto"/>
                    <w:right w:val="single" w:sz="4" w:space="0" w:color="auto"/>
                  </w:tcBorders>
                  <w:shd w:val="clear" w:color="auto" w:fill="auto"/>
                  <w:noWrap/>
                  <w:vAlign w:val="center"/>
                  <w:hideMark/>
                </w:tcPr>
                <w:p w14:paraId="5D20F8B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1,26</w:t>
                  </w:r>
                </w:p>
              </w:tc>
              <w:tc>
                <w:tcPr>
                  <w:tcW w:w="483" w:type="pct"/>
                  <w:tcBorders>
                    <w:top w:val="nil"/>
                    <w:left w:val="nil"/>
                    <w:bottom w:val="single" w:sz="4" w:space="0" w:color="auto"/>
                    <w:right w:val="single" w:sz="4" w:space="0" w:color="auto"/>
                  </w:tcBorders>
                  <w:shd w:val="clear" w:color="auto" w:fill="auto"/>
                  <w:vAlign w:val="center"/>
                  <w:hideMark/>
                </w:tcPr>
                <w:p w14:paraId="54F1B1E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84,20</w:t>
                  </w:r>
                </w:p>
              </w:tc>
            </w:tr>
            <w:tr w:rsidR="00B27CFE" w:rsidRPr="00F67D35" w14:paraId="2E6A945F"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420B5ED7"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Bulgaria</w:t>
                  </w:r>
                </w:p>
              </w:tc>
              <w:tc>
                <w:tcPr>
                  <w:tcW w:w="484" w:type="pct"/>
                  <w:tcBorders>
                    <w:top w:val="nil"/>
                    <w:left w:val="nil"/>
                    <w:bottom w:val="single" w:sz="4" w:space="0" w:color="auto"/>
                    <w:right w:val="single" w:sz="4" w:space="0" w:color="auto"/>
                  </w:tcBorders>
                  <w:shd w:val="clear" w:color="auto" w:fill="auto"/>
                  <w:noWrap/>
                  <w:vAlign w:val="center"/>
                  <w:hideMark/>
                </w:tcPr>
                <w:p w14:paraId="494240A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2,14</w:t>
                  </w:r>
                </w:p>
              </w:tc>
              <w:tc>
                <w:tcPr>
                  <w:tcW w:w="484" w:type="pct"/>
                  <w:tcBorders>
                    <w:top w:val="nil"/>
                    <w:left w:val="nil"/>
                    <w:bottom w:val="single" w:sz="4" w:space="0" w:color="auto"/>
                    <w:right w:val="single" w:sz="4" w:space="0" w:color="auto"/>
                  </w:tcBorders>
                  <w:shd w:val="clear" w:color="auto" w:fill="auto"/>
                  <w:noWrap/>
                  <w:vAlign w:val="center"/>
                  <w:hideMark/>
                </w:tcPr>
                <w:p w14:paraId="0DB68196"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1,81</w:t>
                  </w:r>
                </w:p>
              </w:tc>
              <w:tc>
                <w:tcPr>
                  <w:tcW w:w="484" w:type="pct"/>
                  <w:tcBorders>
                    <w:top w:val="nil"/>
                    <w:left w:val="nil"/>
                    <w:bottom w:val="single" w:sz="4" w:space="0" w:color="auto"/>
                    <w:right w:val="single" w:sz="4" w:space="0" w:color="auto"/>
                  </w:tcBorders>
                  <w:shd w:val="clear" w:color="auto" w:fill="auto"/>
                  <w:noWrap/>
                  <w:vAlign w:val="center"/>
                  <w:hideMark/>
                </w:tcPr>
                <w:p w14:paraId="2D961F3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1,42</w:t>
                  </w:r>
                </w:p>
              </w:tc>
              <w:tc>
                <w:tcPr>
                  <w:tcW w:w="484" w:type="pct"/>
                  <w:tcBorders>
                    <w:top w:val="nil"/>
                    <w:left w:val="nil"/>
                    <w:bottom w:val="single" w:sz="4" w:space="0" w:color="auto"/>
                    <w:right w:val="single" w:sz="4" w:space="0" w:color="auto"/>
                  </w:tcBorders>
                  <w:shd w:val="clear" w:color="auto" w:fill="auto"/>
                  <w:noWrap/>
                  <w:vAlign w:val="center"/>
                  <w:hideMark/>
                </w:tcPr>
                <w:p w14:paraId="7337BAD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1,18</w:t>
                  </w:r>
                </w:p>
              </w:tc>
              <w:tc>
                <w:tcPr>
                  <w:tcW w:w="484" w:type="pct"/>
                  <w:tcBorders>
                    <w:top w:val="nil"/>
                    <w:left w:val="nil"/>
                    <w:bottom w:val="single" w:sz="4" w:space="0" w:color="auto"/>
                    <w:right w:val="single" w:sz="4" w:space="0" w:color="auto"/>
                  </w:tcBorders>
                  <w:shd w:val="clear" w:color="auto" w:fill="auto"/>
                  <w:noWrap/>
                  <w:vAlign w:val="center"/>
                  <w:hideMark/>
                </w:tcPr>
                <w:p w14:paraId="3C07F01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0,95</w:t>
                  </w:r>
                </w:p>
              </w:tc>
              <w:tc>
                <w:tcPr>
                  <w:tcW w:w="484" w:type="pct"/>
                  <w:tcBorders>
                    <w:top w:val="nil"/>
                    <w:left w:val="nil"/>
                    <w:bottom w:val="single" w:sz="4" w:space="0" w:color="auto"/>
                    <w:right w:val="single" w:sz="4" w:space="0" w:color="auto"/>
                  </w:tcBorders>
                  <w:shd w:val="clear" w:color="auto" w:fill="auto"/>
                  <w:noWrap/>
                  <w:vAlign w:val="center"/>
                  <w:hideMark/>
                </w:tcPr>
                <w:p w14:paraId="1791C94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0,87</w:t>
                  </w:r>
                </w:p>
              </w:tc>
              <w:tc>
                <w:tcPr>
                  <w:tcW w:w="484" w:type="pct"/>
                  <w:tcBorders>
                    <w:top w:val="nil"/>
                    <w:left w:val="nil"/>
                    <w:bottom w:val="single" w:sz="4" w:space="0" w:color="auto"/>
                    <w:right w:val="single" w:sz="4" w:space="0" w:color="auto"/>
                  </w:tcBorders>
                  <w:shd w:val="clear" w:color="auto" w:fill="auto"/>
                  <w:noWrap/>
                  <w:vAlign w:val="center"/>
                  <w:hideMark/>
                </w:tcPr>
                <w:p w14:paraId="4EE310A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0,71</w:t>
                  </w:r>
                </w:p>
              </w:tc>
              <w:tc>
                <w:tcPr>
                  <w:tcW w:w="483" w:type="pct"/>
                  <w:tcBorders>
                    <w:top w:val="nil"/>
                    <w:left w:val="nil"/>
                    <w:bottom w:val="single" w:sz="4" w:space="0" w:color="auto"/>
                    <w:right w:val="single" w:sz="4" w:space="0" w:color="auto"/>
                  </w:tcBorders>
                  <w:shd w:val="clear" w:color="auto" w:fill="auto"/>
                  <w:vAlign w:val="center"/>
                  <w:hideMark/>
                </w:tcPr>
                <w:p w14:paraId="7803373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66,80</w:t>
                  </w:r>
                </w:p>
              </w:tc>
            </w:tr>
            <w:tr w:rsidR="00B27CFE" w:rsidRPr="00F67D35" w14:paraId="227E7C97"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49CAD45B"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Croația</w:t>
                  </w:r>
                </w:p>
              </w:tc>
              <w:tc>
                <w:tcPr>
                  <w:tcW w:w="484" w:type="pct"/>
                  <w:tcBorders>
                    <w:top w:val="nil"/>
                    <w:left w:val="nil"/>
                    <w:bottom w:val="single" w:sz="4" w:space="0" w:color="auto"/>
                    <w:right w:val="single" w:sz="4" w:space="0" w:color="auto"/>
                  </w:tcBorders>
                  <w:shd w:val="clear" w:color="auto" w:fill="auto"/>
                  <w:noWrap/>
                  <w:vAlign w:val="center"/>
                  <w:hideMark/>
                </w:tcPr>
                <w:p w14:paraId="05418AB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0,51</w:t>
                  </w:r>
                </w:p>
              </w:tc>
              <w:tc>
                <w:tcPr>
                  <w:tcW w:w="484" w:type="pct"/>
                  <w:tcBorders>
                    <w:top w:val="nil"/>
                    <w:left w:val="nil"/>
                    <w:bottom w:val="single" w:sz="4" w:space="0" w:color="auto"/>
                    <w:right w:val="single" w:sz="4" w:space="0" w:color="auto"/>
                  </w:tcBorders>
                  <w:shd w:val="clear" w:color="auto" w:fill="auto"/>
                  <w:noWrap/>
                  <w:vAlign w:val="center"/>
                  <w:hideMark/>
                </w:tcPr>
                <w:p w14:paraId="3E73584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0,45</w:t>
                  </w:r>
                </w:p>
              </w:tc>
              <w:tc>
                <w:tcPr>
                  <w:tcW w:w="484" w:type="pct"/>
                  <w:tcBorders>
                    <w:top w:val="nil"/>
                    <w:left w:val="nil"/>
                    <w:bottom w:val="single" w:sz="4" w:space="0" w:color="auto"/>
                    <w:right w:val="single" w:sz="4" w:space="0" w:color="auto"/>
                  </w:tcBorders>
                  <w:shd w:val="clear" w:color="auto" w:fill="auto"/>
                  <w:noWrap/>
                  <w:vAlign w:val="center"/>
                  <w:hideMark/>
                </w:tcPr>
                <w:p w14:paraId="6A0EBF2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0,43</w:t>
                  </w:r>
                </w:p>
              </w:tc>
              <w:tc>
                <w:tcPr>
                  <w:tcW w:w="484" w:type="pct"/>
                  <w:tcBorders>
                    <w:top w:val="nil"/>
                    <w:left w:val="nil"/>
                    <w:bottom w:val="single" w:sz="4" w:space="0" w:color="auto"/>
                    <w:right w:val="single" w:sz="4" w:space="0" w:color="auto"/>
                  </w:tcBorders>
                  <w:shd w:val="clear" w:color="auto" w:fill="auto"/>
                  <w:noWrap/>
                  <w:vAlign w:val="center"/>
                  <w:hideMark/>
                </w:tcPr>
                <w:p w14:paraId="52C77AA7"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0,41</w:t>
                  </w:r>
                </w:p>
              </w:tc>
              <w:tc>
                <w:tcPr>
                  <w:tcW w:w="484" w:type="pct"/>
                  <w:tcBorders>
                    <w:top w:val="nil"/>
                    <w:left w:val="nil"/>
                    <w:bottom w:val="single" w:sz="4" w:space="0" w:color="auto"/>
                    <w:right w:val="single" w:sz="4" w:space="0" w:color="auto"/>
                  </w:tcBorders>
                  <w:shd w:val="clear" w:color="auto" w:fill="auto"/>
                  <w:noWrap/>
                  <w:vAlign w:val="center"/>
                  <w:hideMark/>
                </w:tcPr>
                <w:p w14:paraId="49B949C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0,37</w:t>
                  </w:r>
                </w:p>
              </w:tc>
              <w:tc>
                <w:tcPr>
                  <w:tcW w:w="484" w:type="pct"/>
                  <w:tcBorders>
                    <w:top w:val="nil"/>
                    <w:left w:val="nil"/>
                    <w:bottom w:val="single" w:sz="4" w:space="0" w:color="auto"/>
                    <w:right w:val="single" w:sz="4" w:space="0" w:color="auto"/>
                  </w:tcBorders>
                  <w:shd w:val="clear" w:color="auto" w:fill="auto"/>
                  <w:noWrap/>
                  <w:vAlign w:val="center"/>
                  <w:hideMark/>
                </w:tcPr>
                <w:p w14:paraId="64516EAD"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0,31</w:t>
                  </w:r>
                </w:p>
              </w:tc>
              <w:tc>
                <w:tcPr>
                  <w:tcW w:w="484" w:type="pct"/>
                  <w:tcBorders>
                    <w:top w:val="nil"/>
                    <w:left w:val="nil"/>
                    <w:bottom w:val="single" w:sz="4" w:space="0" w:color="auto"/>
                    <w:right w:val="single" w:sz="4" w:space="0" w:color="auto"/>
                  </w:tcBorders>
                  <w:shd w:val="clear" w:color="auto" w:fill="auto"/>
                  <w:noWrap/>
                  <w:vAlign w:val="center"/>
                  <w:hideMark/>
                </w:tcPr>
                <w:p w14:paraId="230FD2F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0,28</w:t>
                  </w:r>
                </w:p>
              </w:tc>
              <w:tc>
                <w:tcPr>
                  <w:tcW w:w="483" w:type="pct"/>
                  <w:tcBorders>
                    <w:top w:val="nil"/>
                    <w:left w:val="nil"/>
                    <w:bottom w:val="single" w:sz="4" w:space="0" w:color="auto"/>
                    <w:right w:val="single" w:sz="4" w:space="0" w:color="auto"/>
                  </w:tcBorders>
                  <w:shd w:val="clear" w:color="auto" w:fill="auto"/>
                  <w:vAlign w:val="center"/>
                  <w:hideMark/>
                </w:tcPr>
                <w:p w14:paraId="311C373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45,10</w:t>
                  </w:r>
                </w:p>
              </w:tc>
            </w:tr>
            <w:tr w:rsidR="00B27CFE" w:rsidRPr="00F67D35" w14:paraId="6DC8172C"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97E7742"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Estonia</w:t>
                  </w:r>
                </w:p>
              </w:tc>
              <w:tc>
                <w:tcPr>
                  <w:tcW w:w="484" w:type="pct"/>
                  <w:tcBorders>
                    <w:top w:val="nil"/>
                    <w:left w:val="nil"/>
                    <w:bottom w:val="single" w:sz="4" w:space="0" w:color="auto"/>
                    <w:right w:val="single" w:sz="4" w:space="0" w:color="auto"/>
                  </w:tcBorders>
                  <w:shd w:val="clear" w:color="auto" w:fill="auto"/>
                  <w:noWrap/>
                  <w:vAlign w:val="center"/>
                  <w:hideMark/>
                </w:tcPr>
                <w:p w14:paraId="33B206F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2,50</w:t>
                  </w:r>
                </w:p>
              </w:tc>
              <w:tc>
                <w:tcPr>
                  <w:tcW w:w="484" w:type="pct"/>
                  <w:tcBorders>
                    <w:top w:val="nil"/>
                    <w:left w:val="nil"/>
                    <w:bottom w:val="single" w:sz="4" w:space="0" w:color="auto"/>
                    <w:right w:val="single" w:sz="4" w:space="0" w:color="auto"/>
                  </w:tcBorders>
                  <w:shd w:val="clear" w:color="auto" w:fill="auto"/>
                  <w:noWrap/>
                  <w:vAlign w:val="center"/>
                  <w:hideMark/>
                </w:tcPr>
                <w:p w14:paraId="4FC2832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1,54</w:t>
                  </w:r>
                </w:p>
              </w:tc>
              <w:tc>
                <w:tcPr>
                  <w:tcW w:w="484" w:type="pct"/>
                  <w:tcBorders>
                    <w:top w:val="nil"/>
                    <w:left w:val="nil"/>
                    <w:bottom w:val="single" w:sz="4" w:space="0" w:color="auto"/>
                    <w:right w:val="single" w:sz="4" w:space="0" w:color="auto"/>
                  </w:tcBorders>
                  <w:shd w:val="clear" w:color="auto" w:fill="auto"/>
                  <w:noWrap/>
                  <w:vAlign w:val="center"/>
                  <w:hideMark/>
                </w:tcPr>
                <w:p w14:paraId="742E634E"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1,03</w:t>
                  </w:r>
                </w:p>
              </w:tc>
              <w:tc>
                <w:tcPr>
                  <w:tcW w:w="484" w:type="pct"/>
                  <w:tcBorders>
                    <w:top w:val="nil"/>
                    <w:left w:val="nil"/>
                    <w:bottom w:val="single" w:sz="4" w:space="0" w:color="auto"/>
                    <w:right w:val="single" w:sz="4" w:space="0" w:color="auto"/>
                  </w:tcBorders>
                  <w:shd w:val="clear" w:color="auto" w:fill="auto"/>
                  <w:noWrap/>
                  <w:vAlign w:val="center"/>
                  <w:hideMark/>
                </w:tcPr>
                <w:p w14:paraId="32A4960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0,84</w:t>
                  </w:r>
                </w:p>
              </w:tc>
              <w:tc>
                <w:tcPr>
                  <w:tcW w:w="484" w:type="pct"/>
                  <w:tcBorders>
                    <w:top w:val="nil"/>
                    <w:left w:val="nil"/>
                    <w:bottom w:val="single" w:sz="4" w:space="0" w:color="auto"/>
                    <w:right w:val="single" w:sz="4" w:space="0" w:color="auto"/>
                  </w:tcBorders>
                  <w:shd w:val="clear" w:color="auto" w:fill="auto"/>
                  <w:noWrap/>
                  <w:vAlign w:val="center"/>
                  <w:hideMark/>
                </w:tcPr>
                <w:p w14:paraId="6F1B8924"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0,95</w:t>
                  </w:r>
                </w:p>
              </w:tc>
              <w:tc>
                <w:tcPr>
                  <w:tcW w:w="484" w:type="pct"/>
                  <w:tcBorders>
                    <w:top w:val="nil"/>
                    <w:left w:val="nil"/>
                    <w:bottom w:val="single" w:sz="4" w:space="0" w:color="auto"/>
                    <w:right w:val="single" w:sz="4" w:space="0" w:color="auto"/>
                  </w:tcBorders>
                  <w:shd w:val="clear" w:color="auto" w:fill="auto"/>
                  <w:noWrap/>
                  <w:vAlign w:val="center"/>
                  <w:hideMark/>
                </w:tcPr>
                <w:p w14:paraId="0E690FA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0,66</w:t>
                  </w:r>
                </w:p>
              </w:tc>
              <w:tc>
                <w:tcPr>
                  <w:tcW w:w="484" w:type="pct"/>
                  <w:tcBorders>
                    <w:top w:val="nil"/>
                    <w:left w:val="nil"/>
                    <w:bottom w:val="single" w:sz="4" w:space="0" w:color="auto"/>
                    <w:right w:val="single" w:sz="4" w:space="0" w:color="auto"/>
                  </w:tcBorders>
                  <w:shd w:val="clear" w:color="auto" w:fill="auto"/>
                  <w:noWrap/>
                  <w:vAlign w:val="center"/>
                  <w:hideMark/>
                </w:tcPr>
                <w:p w14:paraId="6F8B6BBC"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0,42</w:t>
                  </w:r>
                </w:p>
              </w:tc>
              <w:tc>
                <w:tcPr>
                  <w:tcW w:w="483" w:type="pct"/>
                  <w:tcBorders>
                    <w:top w:val="nil"/>
                    <w:left w:val="nil"/>
                    <w:bottom w:val="single" w:sz="4" w:space="0" w:color="auto"/>
                    <w:right w:val="single" w:sz="4" w:space="0" w:color="auto"/>
                  </w:tcBorders>
                  <w:shd w:val="clear" w:color="auto" w:fill="auto"/>
                  <w:vAlign w:val="center"/>
                  <w:hideMark/>
                </w:tcPr>
                <w:p w14:paraId="52B1103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83,20</w:t>
                  </w:r>
                </w:p>
              </w:tc>
            </w:tr>
            <w:tr w:rsidR="00B27CFE" w:rsidRPr="00F67D35" w14:paraId="65987C70"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02DE33A"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Georgia</w:t>
                  </w:r>
                </w:p>
              </w:tc>
              <w:tc>
                <w:tcPr>
                  <w:tcW w:w="484" w:type="pct"/>
                  <w:tcBorders>
                    <w:top w:val="nil"/>
                    <w:left w:val="nil"/>
                    <w:bottom w:val="single" w:sz="4" w:space="0" w:color="auto"/>
                    <w:right w:val="single" w:sz="4" w:space="0" w:color="auto"/>
                  </w:tcBorders>
                  <w:shd w:val="clear" w:color="auto" w:fill="auto"/>
                  <w:noWrap/>
                  <w:vAlign w:val="center"/>
                  <w:hideMark/>
                </w:tcPr>
                <w:p w14:paraId="6B7305CE"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1,97</w:t>
                  </w:r>
                </w:p>
              </w:tc>
              <w:tc>
                <w:tcPr>
                  <w:tcW w:w="484" w:type="pct"/>
                  <w:tcBorders>
                    <w:top w:val="nil"/>
                    <w:left w:val="nil"/>
                    <w:bottom w:val="single" w:sz="4" w:space="0" w:color="auto"/>
                    <w:right w:val="single" w:sz="4" w:space="0" w:color="auto"/>
                  </w:tcBorders>
                  <w:shd w:val="clear" w:color="auto" w:fill="auto"/>
                  <w:noWrap/>
                  <w:vAlign w:val="center"/>
                  <w:hideMark/>
                </w:tcPr>
                <w:p w14:paraId="36B2929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1,69</w:t>
                  </w:r>
                </w:p>
              </w:tc>
              <w:tc>
                <w:tcPr>
                  <w:tcW w:w="484" w:type="pct"/>
                  <w:tcBorders>
                    <w:top w:val="nil"/>
                    <w:left w:val="nil"/>
                    <w:bottom w:val="single" w:sz="4" w:space="0" w:color="auto"/>
                    <w:right w:val="single" w:sz="4" w:space="0" w:color="auto"/>
                  </w:tcBorders>
                  <w:shd w:val="clear" w:color="auto" w:fill="auto"/>
                  <w:noWrap/>
                  <w:vAlign w:val="center"/>
                  <w:hideMark/>
                </w:tcPr>
                <w:p w14:paraId="7BAE9447"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0,72</w:t>
                  </w:r>
                </w:p>
              </w:tc>
              <w:tc>
                <w:tcPr>
                  <w:tcW w:w="484" w:type="pct"/>
                  <w:tcBorders>
                    <w:top w:val="nil"/>
                    <w:left w:val="nil"/>
                    <w:bottom w:val="single" w:sz="4" w:space="0" w:color="auto"/>
                    <w:right w:val="single" w:sz="4" w:space="0" w:color="auto"/>
                  </w:tcBorders>
                  <w:shd w:val="clear" w:color="auto" w:fill="auto"/>
                  <w:noWrap/>
                  <w:vAlign w:val="center"/>
                  <w:hideMark/>
                </w:tcPr>
                <w:p w14:paraId="737B576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0,45</w:t>
                  </w:r>
                </w:p>
              </w:tc>
              <w:tc>
                <w:tcPr>
                  <w:tcW w:w="484" w:type="pct"/>
                  <w:tcBorders>
                    <w:top w:val="nil"/>
                    <w:left w:val="nil"/>
                    <w:bottom w:val="single" w:sz="4" w:space="0" w:color="auto"/>
                    <w:right w:val="single" w:sz="4" w:space="0" w:color="auto"/>
                  </w:tcBorders>
                  <w:shd w:val="clear" w:color="auto" w:fill="auto"/>
                  <w:noWrap/>
                  <w:vAlign w:val="center"/>
                  <w:hideMark/>
                </w:tcPr>
                <w:p w14:paraId="5DD6300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0,43</w:t>
                  </w:r>
                </w:p>
              </w:tc>
              <w:tc>
                <w:tcPr>
                  <w:tcW w:w="484" w:type="pct"/>
                  <w:tcBorders>
                    <w:top w:val="nil"/>
                    <w:left w:val="nil"/>
                    <w:bottom w:val="single" w:sz="4" w:space="0" w:color="auto"/>
                    <w:right w:val="single" w:sz="4" w:space="0" w:color="auto"/>
                  </w:tcBorders>
                  <w:shd w:val="clear" w:color="auto" w:fill="auto"/>
                  <w:noWrap/>
                  <w:vAlign w:val="center"/>
                  <w:hideMark/>
                </w:tcPr>
                <w:p w14:paraId="7CFDCD1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0,57</w:t>
                  </w:r>
                </w:p>
              </w:tc>
              <w:tc>
                <w:tcPr>
                  <w:tcW w:w="484" w:type="pct"/>
                  <w:tcBorders>
                    <w:top w:val="nil"/>
                    <w:left w:val="nil"/>
                    <w:bottom w:val="single" w:sz="4" w:space="0" w:color="auto"/>
                    <w:right w:val="single" w:sz="4" w:space="0" w:color="auto"/>
                  </w:tcBorders>
                  <w:shd w:val="clear" w:color="auto" w:fill="auto"/>
                  <w:noWrap/>
                  <w:vAlign w:val="center"/>
                  <w:hideMark/>
                </w:tcPr>
                <w:p w14:paraId="2FB0F26C"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0,52</w:t>
                  </w:r>
                </w:p>
              </w:tc>
              <w:tc>
                <w:tcPr>
                  <w:tcW w:w="483" w:type="pct"/>
                  <w:tcBorders>
                    <w:top w:val="nil"/>
                    <w:left w:val="nil"/>
                    <w:bottom w:val="single" w:sz="4" w:space="0" w:color="auto"/>
                    <w:right w:val="single" w:sz="4" w:space="0" w:color="auto"/>
                  </w:tcBorders>
                  <w:shd w:val="clear" w:color="auto" w:fill="auto"/>
                  <w:vAlign w:val="center"/>
                  <w:hideMark/>
                </w:tcPr>
                <w:p w14:paraId="3250ECC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73,60</w:t>
                  </w:r>
                </w:p>
              </w:tc>
            </w:tr>
            <w:tr w:rsidR="00B27CFE" w:rsidRPr="00F67D35" w14:paraId="54897F72"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25EAAEFA"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Letonia</w:t>
                  </w:r>
                </w:p>
              </w:tc>
              <w:tc>
                <w:tcPr>
                  <w:tcW w:w="484" w:type="pct"/>
                  <w:tcBorders>
                    <w:top w:val="nil"/>
                    <w:left w:val="nil"/>
                    <w:bottom w:val="single" w:sz="4" w:space="0" w:color="auto"/>
                    <w:right w:val="single" w:sz="4" w:space="0" w:color="auto"/>
                  </w:tcBorders>
                  <w:shd w:val="clear" w:color="auto" w:fill="auto"/>
                  <w:noWrap/>
                  <w:vAlign w:val="center"/>
                  <w:hideMark/>
                </w:tcPr>
                <w:p w14:paraId="374781F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1,10</w:t>
                  </w:r>
                </w:p>
              </w:tc>
              <w:tc>
                <w:tcPr>
                  <w:tcW w:w="484" w:type="pct"/>
                  <w:tcBorders>
                    <w:top w:val="nil"/>
                    <w:left w:val="nil"/>
                    <w:bottom w:val="single" w:sz="4" w:space="0" w:color="auto"/>
                    <w:right w:val="single" w:sz="4" w:space="0" w:color="auto"/>
                  </w:tcBorders>
                  <w:shd w:val="clear" w:color="auto" w:fill="auto"/>
                  <w:noWrap/>
                  <w:vAlign w:val="center"/>
                  <w:hideMark/>
                </w:tcPr>
                <w:p w14:paraId="4D50BB37"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0,73</w:t>
                  </w:r>
                </w:p>
              </w:tc>
              <w:tc>
                <w:tcPr>
                  <w:tcW w:w="484" w:type="pct"/>
                  <w:tcBorders>
                    <w:top w:val="nil"/>
                    <w:left w:val="nil"/>
                    <w:bottom w:val="single" w:sz="4" w:space="0" w:color="auto"/>
                    <w:right w:val="single" w:sz="4" w:space="0" w:color="auto"/>
                  </w:tcBorders>
                  <w:shd w:val="clear" w:color="auto" w:fill="auto"/>
                  <w:noWrap/>
                  <w:vAlign w:val="center"/>
                  <w:hideMark/>
                </w:tcPr>
                <w:p w14:paraId="2D2AFD74"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0,43</w:t>
                  </w:r>
                </w:p>
              </w:tc>
              <w:tc>
                <w:tcPr>
                  <w:tcW w:w="484" w:type="pct"/>
                  <w:tcBorders>
                    <w:top w:val="nil"/>
                    <w:left w:val="nil"/>
                    <w:bottom w:val="single" w:sz="4" w:space="0" w:color="auto"/>
                    <w:right w:val="single" w:sz="4" w:space="0" w:color="auto"/>
                  </w:tcBorders>
                  <w:shd w:val="clear" w:color="auto" w:fill="auto"/>
                  <w:noWrap/>
                  <w:vAlign w:val="center"/>
                  <w:hideMark/>
                </w:tcPr>
                <w:p w14:paraId="654A2820"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0,32</w:t>
                  </w:r>
                </w:p>
              </w:tc>
              <w:tc>
                <w:tcPr>
                  <w:tcW w:w="484" w:type="pct"/>
                  <w:tcBorders>
                    <w:top w:val="nil"/>
                    <w:left w:val="nil"/>
                    <w:bottom w:val="single" w:sz="4" w:space="0" w:color="auto"/>
                    <w:right w:val="single" w:sz="4" w:space="0" w:color="auto"/>
                  </w:tcBorders>
                  <w:shd w:val="clear" w:color="auto" w:fill="auto"/>
                  <w:noWrap/>
                  <w:vAlign w:val="center"/>
                  <w:hideMark/>
                </w:tcPr>
                <w:p w14:paraId="68F23D6C"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0,36</w:t>
                  </w:r>
                </w:p>
              </w:tc>
              <w:tc>
                <w:tcPr>
                  <w:tcW w:w="484" w:type="pct"/>
                  <w:tcBorders>
                    <w:top w:val="nil"/>
                    <w:left w:val="nil"/>
                    <w:bottom w:val="single" w:sz="4" w:space="0" w:color="auto"/>
                    <w:right w:val="single" w:sz="4" w:space="0" w:color="auto"/>
                  </w:tcBorders>
                  <w:shd w:val="clear" w:color="auto" w:fill="auto"/>
                  <w:noWrap/>
                  <w:vAlign w:val="center"/>
                  <w:hideMark/>
                </w:tcPr>
                <w:p w14:paraId="302B445B"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0,25</w:t>
                  </w:r>
                </w:p>
              </w:tc>
              <w:tc>
                <w:tcPr>
                  <w:tcW w:w="484" w:type="pct"/>
                  <w:tcBorders>
                    <w:top w:val="nil"/>
                    <w:left w:val="nil"/>
                    <w:bottom w:val="single" w:sz="4" w:space="0" w:color="auto"/>
                    <w:right w:val="single" w:sz="4" w:space="0" w:color="auto"/>
                  </w:tcBorders>
                  <w:shd w:val="clear" w:color="auto" w:fill="auto"/>
                  <w:noWrap/>
                  <w:vAlign w:val="center"/>
                  <w:hideMark/>
                </w:tcPr>
                <w:p w14:paraId="06EA3506"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0,22</w:t>
                  </w:r>
                </w:p>
              </w:tc>
              <w:tc>
                <w:tcPr>
                  <w:tcW w:w="483" w:type="pct"/>
                  <w:tcBorders>
                    <w:top w:val="nil"/>
                    <w:left w:val="nil"/>
                    <w:bottom w:val="single" w:sz="4" w:space="0" w:color="auto"/>
                    <w:right w:val="single" w:sz="4" w:space="0" w:color="auto"/>
                  </w:tcBorders>
                  <w:shd w:val="clear" w:color="auto" w:fill="auto"/>
                  <w:vAlign w:val="center"/>
                  <w:hideMark/>
                </w:tcPr>
                <w:p w14:paraId="6200D21D"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80,00</w:t>
                  </w:r>
                </w:p>
              </w:tc>
            </w:tr>
            <w:tr w:rsidR="00B27CFE" w:rsidRPr="00F67D35" w14:paraId="3896195B"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9EB1B3F"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Lituania</w:t>
                  </w:r>
                </w:p>
              </w:tc>
              <w:tc>
                <w:tcPr>
                  <w:tcW w:w="484" w:type="pct"/>
                  <w:tcBorders>
                    <w:top w:val="nil"/>
                    <w:left w:val="nil"/>
                    <w:bottom w:val="single" w:sz="4" w:space="0" w:color="auto"/>
                    <w:right w:val="single" w:sz="4" w:space="0" w:color="auto"/>
                  </w:tcBorders>
                  <w:shd w:val="clear" w:color="auto" w:fill="auto"/>
                  <w:noWrap/>
                  <w:vAlign w:val="center"/>
                  <w:hideMark/>
                </w:tcPr>
                <w:p w14:paraId="0B8109C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1,29</w:t>
                  </w:r>
                </w:p>
              </w:tc>
              <w:tc>
                <w:tcPr>
                  <w:tcW w:w="484" w:type="pct"/>
                  <w:tcBorders>
                    <w:top w:val="nil"/>
                    <w:left w:val="nil"/>
                    <w:bottom w:val="single" w:sz="4" w:space="0" w:color="auto"/>
                    <w:right w:val="single" w:sz="4" w:space="0" w:color="auto"/>
                  </w:tcBorders>
                  <w:shd w:val="clear" w:color="auto" w:fill="auto"/>
                  <w:noWrap/>
                  <w:vAlign w:val="center"/>
                  <w:hideMark/>
                </w:tcPr>
                <w:p w14:paraId="706081C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0,75</w:t>
                  </w:r>
                </w:p>
              </w:tc>
              <w:tc>
                <w:tcPr>
                  <w:tcW w:w="484" w:type="pct"/>
                  <w:tcBorders>
                    <w:top w:val="nil"/>
                    <w:left w:val="nil"/>
                    <w:bottom w:val="single" w:sz="4" w:space="0" w:color="auto"/>
                    <w:right w:val="single" w:sz="4" w:space="0" w:color="auto"/>
                  </w:tcBorders>
                  <w:shd w:val="clear" w:color="auto" w:fill="auto"/>
                  <w:noWrap/>
                  <w:vAlign w:val="center"/>
                  <w:hideMark/>
                </w:tcPr>
                <w:p w14:paraId="415FF734"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0,45</w:t>
                  </w:r>
                </w:p>
              </w:tc>
              <w:tc>
                <w:tcPr>
                  <w:tcW w:w="484" w:type="pct"/>
                  <w:tcBorders>
                    <w:top w:val="nil"/>
                    <w:left w:val="nil"/>
                    <w:bottom w:val="single" w:sz="4" w:space="0" w:color="auto"/>
                    <w:right w:val="single" w:sz="4" w:space="0" w:color="auto"/>
                  </w:tcBorders>
                  <w:shd w:val="clear" w:color="auto" w:fill="auto"/>
                  <w:noWrap/>
                  <w:vAlign w:val="center"/>
                  <w:hideMark/>
                </w:tcPr>
                <w:p w14:paraId="199B510C"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0,38</w:t>
                  </w:r>
                </w:p>
              </w:tc>
              <w:tc>
                <w:tcPr>
                  <w:tcW w:w="484" w:type="pct"/>
                  <w:tcBorders>
                    <w:top w:val="nil"/>
                    <w:left w:val="nil"/>
                    <w:bottom w:val="single" w:sz="4" w:space="0" w:color="auto"/>
                    <w:right w:val="single" w:sz="4" w:space="0" w:color="auto"/>
                  </w:tcBorders>
                  <w:shd w:val="clear" w:color="auto" w:fill="auto"/>
                  <w:noWrap/>
                  <w:vAlign w:val="center"/>
                  <w:hideMark/>
                </w:tcPr>
                <w:p w14:paraId="7680F3F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0,36</w:t>
                  </w:r>
                </w:p>
              </w:tc>
              <w:tc>
                <w:tcPr>
                  <w:tcW w:w="484" w:type="pct"/>
                  <w:tcBorders>
                    <w:top w:val="nil"/>
                    <w:left w:val="nil"/>
                    <w:bottom w:val="single" w:sz="4" w:space="0" w:color="auto"/>
                    <w:right w:val="single" w:sz="4" w:space="0" w:color="auto"/>
                  </w:tcBorders>
                  <w:shd w:val="clear" w:color="auto" w:fill="auto"/>
                  <w:noWrap/>
                  <w:vAlign w:val="center"/>
                  <w:hideMark/>
                </w:tcPr>
                <w:p w14:paraId="4C1BB32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0,25</w:t>
                  </w:r>
                </w:p>
              </w:tc>
              <w:tc>
                <w:tcPr>
                  <w:tcW w:w="484" w:type="pct"/>
                  <w:tcBorders>
                    <w:top w:val="nil"/>
                    <w:left w:val="nil"/>
                    <w:bottom w:val="single" w:sz="4" w:space="0" w:color="auto"/>
                    <w:right w:val="single" w:sz="4" w:space="0" w:color="auto"/>
                  </w:tcBorders>
                  <w:shd w:val="clear" w:color="auto" w:fill="auto"/>
                  <w:noWrap/>
                  <w:vAlign w:val="center"/>
                  <w:hideMark/>
                </w:tcPr>
                <w:p w14:paraId="5DB3CA9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0,23</w:t>
                  </w:r>
                </w:p>
              </w:tc>
              <w:tc>
                <w:tcPr>
                  <w:tcW w:w="483" w:type="pct"/>
                  <w:tcBorders>
                    <w:top w:val="nil"/>
                    <w:left w:val="nil"/>
                    <w:bottom w:val="single" w:sz="4" w:space="0" w:color="auto"/>
                    <w:right w:val="single" w:sz="4" w:space="0" w:color="auto"/>
                  </w:tcBorders>
                  <w:shd w:val="clear" w:color="auto" w:fill="auto"/>
                  <w:vAlign w:val="center"/>
                  <w:hideMark/>
                </w:tcPr>
                <w:p w14:paraId="556FAEE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82,20</w:t>
                  </w:r>
                </w:p>
              </w:tc>
            </w:tr>
            <w:tr w:rsidR="00B27CFE" w:rsidRPr="00F67D35" w14:paraId="22C1D567"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157836F"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Macedonia de Nord</w:t>
                  </w:r>
                </w:p>
              </w:tc>
              <w:tc>
                <w:tcPr>
                  <w:tcW w:w="484" w:type="pct"/>
                  <w:tcBorders>
                    <w:top w:val="nil"/>
                    <w:left w:val="nil"/>
                    <w:bottom w:val="single" w:sz="4" w:space="0" w:color="auto"/>
                    <w:right w:val="single" w:sz="4" w:space="0" w:color="auto"/>
                  </w:tcBorders>
                  <w:shd w:val="clear" w:color="auto" w:fill="auto"/>
                  <w:noWrap/>
                  <w:vAlign w:val="center"/>
                  <w:hideMark/>
                </w:tcPr>
                <w:p w14:paraId="455A2F30"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1,18</w:t>
                  </w:r>
                </w:p>
              </w:tc>
              <w:tc>
                <w:tcPr>
                  <w:tcW w:w="484" w:type="pct"/>
                  <w:tcBorders>
                    <w:top w:val="nil"/>
                    <w:left w:val="nil"/>
                    <w:bottom w:val="single" w:sz="4" w:space="0" w:color="auto"/>
                    <w:right w:val="single" w:sz="4" w:space="0" w:color="auto"/>
                  </w:tcBorders>
                  <w:shd w:val="clear" w:color="auto" w:fill="auto"/>
                  <w:noWrap/>
                  <w:vAlign w:val="center"/>
                  <w:hideMark/>
                </w:tcPr>
                <w:p w14:paraId="2FD113A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1,44</w:t>
                  </w:r>
                </w:p>
              </w:tc>
              <w:tc>
                <w:tcPr>
                  <w:tcW w:w="484" w:type="pct"/>
                  <w:tcBorders>
                    <w:top w:val="nil"/>
                    <w:left w:val="nil"/>
                    <w:bottom w:val="single" w:sz="4" w:space="0" w:color="auto"/>
                    <w:right w:val="single" w:sz="4" w:space="0" w:color="auto"/>
                  </w:tcBorders>
                  <w:shd w:val="clear" w:color="auto" w:fill="auto"/>
                  <w:noWrap/>
                  <w:vAlign w:val="center"/>
                  <w:hideMark/>
                </w:tcPr>
                <w:p w14:paraId="02EB2DD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1,28</w:t>
                  </w:r>
                </w:p>
              </w:tc>
              <w:tc>
                <w:tcPr>
                  <w:tcW w:w="484" w:type="pct"/>
                  <w:tcBorders>
                    <w:top w:val="nil"/>
                    <w:left w:val="nil"/>
                    <w:bottom w:val="single" w:sz="4" w:space="0" w:color="auto"/>
                    <w:right w:val="single" w:sz="4" w:space="0" w:color="auto"/>
                  </w:tcBorders>
                  <w:shd w:val="clear" w:color="auto" w:fill="auto"/>
                  <w:noWrap/>
                  <w:vAlign w:val="center"/>
                  <w:hideMark/>
                </w:tcPr>
                <w:p w14:paraId="134A0126"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1,22</w:t>
                  </w:r>
                </w:p>
              </w:tc>
              <w:tc>
                <w:tcPr>
                  <w:tcW w:w="484" w:type="pct"/>
                  <w:tcBorders>
                    <w:top w:val="nil"/>
                    <w:left w:val="nil"/>
                    <w:bottom w:val="single" w:sz="4" w:space="0" w:color="auto"/>
                    <w:right w:val="single" w:sz="4" w:space="0" w:color="auto"/>
                  </w:tcBorders>
                  <w:shd w:val="clear" w:color="auto" w:fill="auto"/>
                  <w:noWrap/>
                  <w:vAlign w:val="center"/>
                  <w:hideMark/>
                </w:tcPr>
                <w:p w14:paraId="191ACE33"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0,93</w:t>
                  </w:r>
                </w:p>
              </w:tc>
              <w:tc>
                <w:tcPr>
                  <w:tcW w:w="484" w:type="pct"/>
                  <w:tcBorders>
                    <w:top w:val="nil"/>
                    <w:left w:val="nil"/>
                    <w:bottom w:val="single" w:sz="4" w:space="0" w:color="auto"/>
                    <w:right w:val="single" w:sz="4" w:space="0" w:color="auto"/>
                  </w:tcBorders>
                  <w:shd w:val="clear" w:color="auto" w:fill="auto"/>
                  <w:noWrap/>
                  <w:vAlign w:val="center"/>
                  <w:hideMark/>
                </w:tcPr>
                <w:p w14:paraId="3465384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0,71</w:t>
                  </w:r>
                </w:p>
              </w:tc>
              <w:tc>
                <w:tcPr>
                  <w:tcW w:w="484" w:type="pct"/>
                  <w:tcBorders>
                    <w:top w:val="nil"/>
                    <w:left w:val="nil"/>
                    <w:bottom w:val="single" w:sz="4" w:space="0" w:color="auto"/>
                    <w:right w:val="single" w:sz="4" w:space="0" w:color="auto"/>
                  </w:tcBorders>
                  <w:shd w:val="clear" w:color="auto" w:fill="auto"/>
                  <w:noWrap/>
                  <w:vAlign w:val="center"/>
                  <w:hideMark/>
                </w:tcPr>
                <w:p w14:paraId="2A2C7C5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0,65</w:t>
                  </w:r>
                </w:p>
              </w:tc>
              <w:tc>
                <w:tcPr>
                  <w:tcW w:w="483" w:type="pct"/>
                  <w:tcBorders>
                    <w:top w:val="nil"/>
                    <w:left w:val="nil"/>
                    <w:bottom w:val="single" w:sz="4" w:space="0" w:color="auto"/>
                    <w:right w:val="single" w:sz="4" w:space="0" w:color="auto"/>
                  </w:tcBorders>
                  <w:shd w:val="clear" w:color="auto" w:fill="auto"/>
                  <w:vAlign w:val="center"/>
                  <w:hideMark/>
                </w:tcPr>
                <w:p w14:paraId="07AA13A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44,90</w:t>
                  </w:r>
                </w:p>
              </w:tc>
            </w:tr>
            <w:tr w:rsidR="00B27CFE" w:rsidRPr="00F67D35" w14:paraId="193B7511"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1248612"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Pr>
                      <w:noProof/>
                    </w:rPr>
                    <mc:AlternateContent>
                      <mc:Choice Requires="wps">
                        <w:drawing>
                          <wp:anchor distT="0" distB="0" distL="114300" distR="114300" simplePos="0" relativeHeight="251663360" behindDoc="0" locked="0" layoutInCell="1" hidden="0" allowOverlap="1" wp14:anchorId="2CC3BBE3" wp14:editId="6C0BAF7B">
                            <wp:simplePos x="0" y="0"/>
                            <wp:positionH relativeFrom="column">
                              <wp:posOffset>-39370</wp:posOffset>
                            </wp:positionH>
                            <wp:positionV relativeFrom="paragraph">
                              <wp:posOffset>635</wp:posOffset>
                            </wp:positionV>
                            <wp:extent cx="6202680" cy="175260"/>
                            <wp:effectExtent l="0" t="0" r="26670" b="15240"/>
                            <wp:wrapNone/>
                            <wp:docPr id="1" name="Dreptunghi 1"/>
                            <wp:cNvGraphicFramePr/>
                            <a:graphic xmlns:a="http://schemas.openxmlformats.org/drawingml/2006/main">
                              <a:graphicData uri="http://schemas.microsoft.com/office/word/2010/wordprocessingShape">
                                <wps:wsp>
                                  <wps:cNvSpPr/>
                                  <wps:spPr>
                                    <a:xfrm>
                                      <a:off x="0" y="0"/>
                                      <a:ext cx="6202680" cy="175260"/>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42C34531" w14:textId="77777777" w:rsidR="00036AF2" w:rsidRDefault="00036AF2" w:rsidP="00B27CF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CC3BBE3" id="Dreptunghi 1" o:spid="_x0000_s1027" style="position:absolute;margin-left:-3.1pt;margin-top:.05pt;width:488.4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" fillcolor="red" strokecolor="red" strokeweight="1pt">
                            <v:fill opacity="514f"/>
                            <v:stroke dashstyle="dash" startarrowwidth="narrow" startarrowlength="short" endarrowwidth="narrow" endarrowlength="short"/>
                            <v:textbox inset="2.53958mm,2.53958mm,2.53958mm,2.53958mm">
                              <w:txbxContent>
                                <w:p w14:paraId="42C34531" w14:textId="77777777" w:rsidR="00036AF2" w:rsidRDefault="00036AF2" w:rsidP="00B27CFE">
                                  <w:pPr>
                                    <w:textDirection w:val="btLr"/>
                                  </w:pPr>
                                </w:p>
                              </w:txbxContent>
                            </v:textbox>
                          </v:rect>
                        </w:pict>
                      </mc:Fallback>
                    </mc:AlternateContent>
                  </w:r>
                  <w:r w:rsidRPr="006F60E1">
                    <w:rPr>
                      <w:rFonts w:ascii="Times New Roman" w:eastAsia="Times New Roman" w:hAnsi="Times New Roman" w:cs="Times New Roman"/>
                      <w:color w:val="000000"/>
                      <w:sz w:val="18"/>
                      <w:szCs w:val="18"/>
                      <w:lang w:val="ro-MD" w:eastAsia="ro-RO"/>
                    </w:rPr>
                    <w:t>Republica Moldova</w:t>
                  </w:r>
                </w:p>
              </w:tc>
              <w:tc>
                <w:tcPr>
                  <w:tcW w:w="484" w:type="pct"/>
                  <w:tcBorders>
                    <w:top w:val="nil"/>
                    <w:left w:val="nil"/>
                    <w:bottom w:val="single" w:sz="4" w:space="0" w:color="auto"/>
                    <w:right w:val="single" w:sz="4" w:space="0" w:color="auto"/>
                  </w:tcBorders>
                  <w:shd w:val="clear" w:color="auto" w:fill="auto"/>
                  <w:noWrap/>
                  <w:vAlign w:val="center"/>
                  <w:hideMark/>
                </w:tcPr>
                <w:p w14:paraId="7138161C"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4,12</w:t>
                  </w:r>
                </w:p>
              </w:tc>
              <w:tc>
                <w:tcPr>
                  <w:tcW w:w="484" w:type="pct"/>
                  <w:tcBorders>
                    <w:top w:val="nil"/>
                    <w:left w:val="nil"/>
                    <w:bottom w:val="single" w:sz="4" w:space="0" w:color="auto"/>
                    <w:right w:val="single" w:sz="4" w:space="0" w:color="auto"/>
                  </w:tcBorders>
                  <w:shd w:val="clear" w:color="auto" w:fill="auto"/>
                  <w:noWrap/>
                  <w:vAlign w:val="center"/>
                  <w:hideMark/>
                </w:tcPr>
                <w:p w14:paraId="0FB52B8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2,68</w:t>
                  </w:r>
                </w:p>
              </w:tc>
              <w:tc>
                <w:tcPr>
                  <w:tcW w:w="484" w:type="pct"/>
                  <w:tcBorders>
                    <w:top w:val="nil"/>
                    <w:left w:val="nil"/>
                    <w:bottom w:val="single" w:sz="4" w:space="0" w:color="auto"/>
                    <w:right w:val="single" w:sz="4" w:space="0" w:color="auto"/>
                  </w:tcBorders>
                  <w:shd w:val="clear" w:color="auto" w:fill="auto"/>
                  <w:noWrap/>
                  <w:vAlign w:val="center"/>
                  <w:hideMark/>
                </w:tcPr>
                <w:p w14:paraId="3452D87E"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1,67</w:t>
                  </w:r>
                </w:p>
              </w:tc>
              <w:tc>
                <w:tcPr>
                  <w:tcW w:w="484" w:type="pct"/>
                  <w:tcBorders>
                    <w:top w:val="nil"/>
                    <w:left w:val="nil"/>
                    <w:bottom w:val="single" w:sz="4" w:space="0" w:color="auto"/>
                    <w:right w:val="single" w:sz="4" w:space="0" w:color="auto"/>
                  </w:tcBorders>
                  <w:shd w:val="clear" w:color="auto" w:fill="auto"/>
                  <w:noWrap/>
                  <w:vAlign w:val="center"/>
                  <w:hideMark/>
                </w:tcPr>
                <w:p w14:paraId="69483170"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1,42</w:t>
                  </w:r>
                </w:p>
              </w:tc>
              <w:tc>
                <w:tcPr>
                  <w:tcW w:w="484" w:type="pct"/>
                  <w:tcBorders>
                    <w:top w:val="nil"/>
                    <w:left w:val="nil"/>
                    <w:bottom w:val="single" w:sz="4" w:space="0" w:color="auto"/>
                    <w:right w:val="single" w:sz="4" w:space="0" w:color="auto"/>
                  </w:tcBorders>
                  <w:shd w:val="clear" w:color="auto" w:fill="auto"/>
                  <w:noWrap/>
                  <w:vAlign w:val="center"/>
                  <w:hideMark/>
                </w:tcPr>
                <w:p w14:paraId="119D8376"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1,23</w:t>
                  </w:r>
                </w:p>
              </w:tc>
              <w:tc>
                <w:tcPr>
                  <w:tcW w:w="484" w:type="pct"/>
                  <w:tcBorders>
                    <w:top w:val="nil"/>
                    <w:left w:val="nil"/>
                    <w:bottom w:val="single" w:sz="4" w:space="0" w:color="auto"/>
                    <w:right w:val="single" w:sz="4" w:space="0" w:color="auto"/>
                  </w:tcBorders>
                  <w:shd w:val="clear" w:color="auto" w:fill="auto"/>
                  <w:noWrap/>
                  <w:vAlign w:val="center"/>
                  <w:hideMark/>
                </w:tcPr>
                <w:p w14:paraId="62C8FD50"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0,98</w:t>
                  </w:r>
                </w:p>
              </w:tc>
              <w:tc>
                <w:tcPr>
                  <w:tcW w:w="484" w:type="pct"/>
                  <w:tcBorders>
                    <w:top w:val="nil"/>
                    <w:left w:val="nil"/>
                    <w:bottom w:val="single" w:sz="4" w:space="0" w:color="auto"/>
                    <w:right w:val="single" w:sz="4" w:space="0" w:color="auto"/>
                  </w:tcBorders>
                  <w:shd w:val="clear" w:color="auto" w:fill="auto"/>
                  <w:noWrap/>
                  <w:vAlign w:val="center"/>
                  <w:hideMark/>
                </w:tcPr>
                <w:p w14:paraId="53AACFC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0,91</w:t>
                  </w:r>
                </w:p>
              </w:tc>
              <w:tc>
                <w:tcPr>
                  <w:tcW w:w="483" w:type="pct"/>
                  <w:tcBorders>
                    <w:top w:val="nil"/>
                    <w:left w:val="nil"/>
                    <w:bottom w:val="single" w:sz="4" w:space="0" w:color="auto"/>
                    <w:right w:val="single" w:sz="4" w:space="0" w:color="auto"/>
                  </w:tcBorders>
                  <w:shd w:val="clear" w:color="auto" w:fill="auto"/>
                  <w:vAlign w:val="center"/>
                  <w:hideMark/>
                </w:tcPr>
                <w:p w14:paraId="5AF2372C"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77,90</w:t>
                  </w:r>
                </w:p>
              </w:tc>
            </w:tr>
            <w:tr w:rsidR="00B27CFE" w:rsidRPr="00F67D35" w14:paraId="453448D6"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1906DE1A"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România</w:t>
                  </w:r>
                </w:p>
              </w:tc>
              <w:tc>
                <w:tcPr>
                  <w:tcW w:w="484" w:type="pct"/>
                  <w:tcBorders>
                    <w:top w:val="nil"/>
                    <w:left w:val="nil"/>
                    <w:bottom w:val="single" w:sz="4" w:space="0" w:color="auto"/>
                    <w:right w:val="single" w:sz="4" w:space="0" w:color="auto"/>
                  </w:tcBorders>
                  <w:shd w:val="clear" w:color="auto" w:fill="auto"/>
                  <w:noWrap/>
                  <w:vAlign w:val="center"/>
                  <w:hideMark/>
                </w:tcPr>
                <w:p w14:paraId="37834584"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1,46</w:t>
                  </w:r>
                </w:p>
              </w:tc>
              <w:tc>
                <w:tcPr>
                  <w:tcW w:w="484" w:type="pct"/>
                  <w:tcBorders>
                    <w:top w:val="nil"/>
                    <w:left w:val="nil"/>
                    <w:bottom w:val="single" w:sz="4" w:space="0" w:color="auto"/>
                    <w:right w:val="single" w:sz="4" w:space="0" w:color="auto"/>
                  </w:tcBorders>
                  <w:shd w:val="clear" w:color="auto" w:fill="auto"/>
                  <w:noWrap/>
                  <w:vAlign w:val="center"/>
                  <w:hideMark/>
                </w:tcPr>
                <w:p w14:paraId="420EAA07"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1,14</w:t>
                  </w:r>
                </w:p>
              </w:tc>
              <w:tc>
                <w:tcPr>
                  <w:tcW w:w="484" w:type="pct"/>
                  <w:tcBorders>
                    <w:top w:val="nil"/>
                    <w:left w:val="nil"/>
                    <w:bottom w:val="single" w:sz="4" w:space="0" w:color="auto"/>
                    <w:right w:val="single" w:sz="4" w:space="0" w:color="auto"/>
                  </w:tcBorders>
                  <w:shd w:val="clear" w:color="auto" w:fill="auto"/>
                  <w:noWrap/>
                  <w:vAlign w:val="center"/>
                  <w:hideMark/>
                </w:tcPr>
                <w:p w14:paraId="479D968D"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0,85</w:t>
                  </w:r>
                </w:p>
              </w:tc>
              <w:tc>
                <w:tcPr>
                  <w:tcW w:w="484" w:type="pct"/>
                  <w:tcBorders>
                    <w:top w:val="nil"/>
                    <w:left w:val="nil"/>
                    <w:bottom w:val="single" w:sz="4" w:space="0" w:color="auto"/>
                    <w:right w:val="single" w:sz="4" w:space="0" w:color="auto"/>
                  </w:tcBorders>
                  <w:shd w:val="clear" w:color="auto" w:fill="auto"/>
                  <w:noWrap/>
                  <w:vAlign w:val="center"/>
                  <w:hideMark/>
                </w:tcPr>
                <w:p w14:paraId="03A5680F"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0,69</w:t>
                  </w:r>
                </w:p>
              </w:tc>
              <w:tc>
                <w:tcPr>
                  <w:tcW w:w="484" w:type="pct"/>
                  <w:tcBorders>
                    <w:top w:val="nil"/>
                    <w:left w:val="nil"/>
                    <w:bottom w:val="single" w:sz="4" w:space="0" w:color="auto"/>
                    <w:right w:val="single" w:sz="4" w:space="0" w:color="auto"/>
                  </w:tcBorders>
                  <w:shd w:val="clear" w:color="auto" w:fill="auto"/>
                  <w:noWrap/>
                  <w:vAlign w:val="center"/>
                  <w:hideMark/>
                </w:tcPr>
                <w:p w14:paraId="7B95A9D7"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0,49</w:t>
                  </w:r>
                </w:p>
              </w:tc>
              <w:tc>
                <w:tcPr>
                  <w:tcW w:w="484" w:type="pct"/>
                  <w:tcBorders>
                    <w:top w:val="nil"/>
                    <w:left w:val="nil"/>
                    <w:bottom w:val="single" w:sz="4" w:space="0" w:color="auto"/>
                    <w:right w:val="single" w:sz="4" w:space="0" w:color="auto"/>
                  </w:tcBorders>
                  <w:shd w:val="clear" w:color="auto" w:fill="auto"/>
                  <w:noWrap/>
                  <w:vAlign w:val="center"/>
                  <w:hideMark/>
                </w:tcPr>
                <w:p w14:paraId="37A1854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0,39</w:t>
                  </w:r>
                </w:p>
              </w:tc>
              <w:tc>
                <w:tcPr>
                  <w:tcW w:w="484" w:type="pct"/>
                  <w:tcBorders>
                    <w:top w:val="nil"/>
                    <w:left w:val="nil"/>
                    <w:bottom w:val="single" w:sz="4" w:space="0" w:color="auto"/>
                    <w:right w:val="single" w:sz="4" w:space="0" w:color="auto"/>
                  </w:tcBorders>
                  <w:shd w:val="clear" w:color="auto" w:fill="auto"/>
                  <w:noWrap/>
                  <w:vAlign w:val="center"/>
                  <w:hideMark/>
                </w:tcPr>
                <w:p w14:paraId="4A81FB0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0,34</w:t>
                  </w:r>
                </w:p>
              </w:tc>
              <w:tc>
                <w:tcPr>
                  <w:tcW w:w="483" w:type="pct"/>
                  <w:tcBorders>
                    <w:top w:val="nil"/>
                    <w:left w:val="nil"/>
                    <w:bottom w:val="single" w:sz="4" w:space="0" w:color="auto"/>
                    <w:right w:val="single" w:sz="4" w:space="0" w:color="auto"/>
                  </w:tcBorders>
                  <w:shd w:val="clear" w:color="auto" w:fill="auto"/>
                  <w:vAlign w:val="center"/>
                  <w:hideMark/>
                </w:tcPr>
                <w:p w14:paraId="77885BBD"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76,70</w:t>
                  </w:r>
                </w:p>
              </w:tc>
            </w:tr>
            <w:tr w:rsidR="00B27CFE" w:rsidRPr="00F67D35" w14:paraId="26FC5153"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1DB183B"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Federația Rusă</w:t>
                  </w:r>
                </w:p>
              </w:tc>
              <w:tc>
                <w:tcPr>
                  <w:tcW w:w="484" w:type="pct"/>
                  <w:tcBorders>
                    <w:top w:val="nil"/>
                    <w:left w:val="nil"/>
                    <w:bottom w:val="single" w:sz="4" w:space="0" w:color="auto"/>
                    <w:right w:val="single" w:sz="4" w:space="0" w:color="auto"/>
                  </w:tcBorders>
                  <w:shd w:val="clear" w:color="auto" w:fill="auto"/>
                  <w:noWrap/>
                  <w:vAlign w:val="center"/>
                  <w:hideMark/>
                </w:tcPr>
                <w:p w14:paraId="4D3D44C8"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1,85</w:t>
                  </w:r>
                </w:p>
              </w:tc>
              <w:tc>
                <w:tcPr>
                  <w:tcW w:w="484" w:type="pct"/>
                  <w:tcBorders>
                    <w:top w:val="nil"/>
                    <w:left w:val="nil"/>
                    <w:bottom w:val="single" w:sz="4" w:space="0" w:color="auto"/>
                    <w:right w:val="single" w:sz="4" w:space="0" w:color="auto"/>
                  </w:tcBorders>
                  <w:shd w:val="clear" w:color="auto" w:fill="auto"/>
                  <w:noWrap/>
                  <w:vAlign w:val="center"/>
                  <w:hideMark/>
                </w:tcPr>
                <w:p w14:paraId="42849316"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2,13</w:t>
                  </w:r>
                </w:p>
              </w:tc>
              <w:tc>
                <w:tcPr>
                  <w:tcW w:w="484" w:type="pct"/>
                  <w:tcBorders>
                    <w:top w:val="nil"/>
                    <w:left w:val="nil"/>
                    <w:bottom w:val="single" w:sz="4" w:space="0" w:color="auto"/>
                    <w:right w:val="single" w:sz="4" w:space="0" w:color="auto"/>
                  </w:tcBorders>
                  <w:shd w:val="clear" w:color="auto" w:fill="auto"/>
                  <w:noWrap/>
                  <w:vAlign w:val="center"/>
                  <w:hideMark/>
                </w:tcPr>
                <w:p w14:paraId="730B891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1,88</w:t>
                  </w:r>
                </w:p>
              </w:tc>
              <w:tc>
                <w:tcPr>
                  <w:tcW w:w="484" w:type="pct"/>
                  <w:tcBorders>
                    <w:top w:val="nil"/>
                    <w:left w:val="nil"/>
                    <w:bottom w:val="single" w:sz="4" w:space="0" w:color="auto"/>
                    <w:right w:val="single" w:sz="4" w:space="0" w:color="auto"/>
                  </w:tcBorders>
                  <w:shd w:val="clear" w:color="auto" w:fill="auto"/>
                  <w:noWrap/>
                  <w:vAlign w:val="center"/>
                  <w:hideMark/>
                </w:tcPr>
                <w:p w14:paraId="1C96DF8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1,40</w:t>
                  </w:r>
                </w:p>
              </w:tc>
              <w:tc>
                <w:tcPr>
                  <w:tcW w:w="484" w:type="pct"/>
                  <w:tcBorders>
                    <w:top w:val="nil"/>
                    <w:left w:val="nil"/>
                    <w:bottom w:val="single" w:sz="4" w:space="0" w:color="auto"/>
                    <w:right w:val="single" w:sz="4" w:space="0" w:color="auto"/>
                  </w:tcBorders>
                  <w:shd w:val="clear" w:color="auto" w:fill="auto"/>
                  <w:noWrap/>
                  <w:vAlign w:val="center"/>
                  <w:hideMark/>
                </w:tcPr>
                <w:p w14:paraId="6309B294"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1,21</w:t>
                  </w:r>
                </w:p>
              </w:tc>
              <w:tc>
                <w:tcPr>
                  <w:tcW w:w="484" w:type="pct"/>
                  <w:tcBorders>
                    <w:top w:val="nil"/>
                    <w:left w:val="nil"/>
                    <w:bottom w:val="single" w:sz="4" w:space="0" w:color="auto"/>
                    <w:right w:val="single" w:sz="4" w:space="0" w:color="auto"/>
                  </w:tcBorders>
                  <w:shd w:val="clear" w:color="auto" w:fill="auto"/>
                  <w:noWrap/>
                  <w:vAlign w:val="center"/>
                  <w:hideMark/>
                </w:tcPr>
                <w:p w14:paraId="0614B9A0"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1,13</w:t>
                  </w:r>
                </w:p>
              </w:tc>
              <w:tc>
                <w:tcPr>
                  <w:tcW w:w="484" w:type="pct"/>
                  <w:tcBorders>
                    <w:top w:val="nil"/>
                    <w:left w:val="nil"/>
                    <w:bottom w:val="single" w:sz="4" w:space="0" w:color="auto"/>
                    <w:right w:val="single" w:sz="4" w:space="0" w:color="auto"/>
                  </w:tcBorders>
                  <w:shd w:val="clear" w:color="auto" w:fill="auto"/>
                  <w:noWrap/>
                  <w:vAlign w:val="center"/>
                  <w:hideMark/>
                </w:tcPr>
                <w:p w14:paraId="6421EB24"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1,12</w:t>
                  </w:r>
                </w:p>
              </w:tc>
              <w:tc>
                <w:tcPr>
                  <w:tcW w:w="483" w:type="pct"/>
                  <w:tcBorders>
                    <w:top w:val="nil"/>
                    <w:left w:val="nil"/>
                    <w:bottom w:val="single" w:sz="4" w:space="0" w:color="auto"/>
                    <w:right w:val="single" w:sz="4" w:space="0" w:color="auto"/>
                  </w:tcBorders>
                  <w:shd w:val="clear" w:color="auto" w:fill="auto"/>
                  <w:vAlign w:val="center"/>
                  <w:hideMark/>
                </w:tcPr>
                <w:p w14:paraId="0446B0E1"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39,50</w:t>
                  </w:r>
                </w:p>
              </w:tc>
            </w:tr>
            <w:tr w:rsidR="00B27CFE" w:rsidRPr="00F67D35" w14:paraId="27E80496" w14:textId="77777777" w:rsidTr="00111DA1">
              <w:trPr>
                <w:trHeight w:val="3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8C8AFB9" w14:textId="77777777" w:rsidR="00B27CFE" w:rsidRPr="006F60E1" w:rsidRDefault="00B27CFE" w:rsidP="00B27CFE">
                  <w:pPr>
                    <w:shd w:val="clear" w:color="auto" w:fill="FFFFFF" w:themeFill="background1"/>
                    <w:spacing w:after="0" w:line="240" w:lineRule="auto"/>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Ucraina</w:t>
                  </w:r>
                </w:p>
              </w:tc>
              <w:tc>
                <w:tcPr>
                  <w:tcW w:w="484" w:type="pct"/>
                  <w:tcBorders>
                    <w:top w:val="nil"/>
                    <w:left w:val="nil"/>
                    <w:bottom w:val="single" w:sz="4" w:space="0" w:color="auto"/>
                    <w:right w:val="single" w:sz="4" w:space="0" w:color="auto"/>
                  </w:tcBorders>
                  <w:shd w:val="clear" w:color="auto" w:fill="auto"/>
                  <w:noWrap/>
                  <w:vAlign w:val="center"/>
                  <w:hideMark/>
                </w:tcPr>
                <w:p w14:paraId="060A2C7E"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4,46</w:t>
                  </w:r>
                </w:p>
              </w:tc>
              <w:tc>
                <w:tcPr>
                  <w:tcW w:w="484" w:type="pct"/>
                  <w:tcBorders>
                    <w:top w:val="nil"/>
                    <w:left w:val="nil"/>
                    <w:bottom w:val="single" w:sz="4" w:space="0" w:color="auto"/>
                    <w:right w:val="single" w:sz="4" w:space="0" w:color="auto"/>
                  </w:tcBorders>
                  <w:shd w:val="clear" w:color="auto" w:fill="auto"/>
                  <w:noWrap/>
                  <w:vAlign w:val="center"/>
                  <w:hideMark/>
                </w:tcPr>
                <w:p w14:paraId="4F59A0E9"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5,34</w:t>
                  </w:r>
                </w:p>
              </w:tc>
              <w:tc>
                <w:tcPr>
                  <w:tcW w:w="484" w:type="pct"/>
                  <w:tcBorders>
                    <w:top w:val="nil"/>
                    <w:left w:val="nil"/>
                    <w:bottom w:val="single" w:sz="4" w:space="0" w:color="auto"/>
                    <w:right w:val="single" w:sz="4" w:space="0" w:color="auto"/>
                  </w:tcBorders>
                  <w:shd w:val="clear" w:color="auto" w:fill="auto"/>
                  <w:noWrap/>
                  <w:vAlign w:val="center"/>
                  <w:hideMark/>
                </w:tcPr>
                <w:p w14:paraId="3C7EDAE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4,40</w:t>
                  </w:r>
                </w:p>
              </w:tc>
              <w:tc>
                <w:tcPr>
                  <w:tcW w:w="484" w:type="pct"/>
                  <w:tcBorders>
                    <w:top w:val="nil"/>
                    <w:left w:val="nil"/>
                    <w:bottom w:val="single" w:sz="4" w:space="0" w:color="auto"/>
                    <w:right w:val="single" w:sz="4" w:space="0" w:color="auto"/>
                  </w:tcBorders>
                  <w:shd w:val="clear" w:color="auto" w:fill="auto"/>
                  <w:noWrap/>
                  <w:vAlign w:val="center"/>
                  <w:hideMark/>
                </w:tcPr>
                <w:p w14:paraId="69A04B45"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2,98</w:t>
                  </w:r>
                </w:p>
              </w:tc>
              <w:tc>
                <w:tcPr>
                  <w:tcW w:w="484" w:type="pct"/>
                  <w:tcBorders>
                    <w:top w:val="nil"/>
                    <w:left w:val="nil"/>
                    <w:bottom w:val="single" w:sz="4" w:space="0" w:color="auto"/>
                    <w:right w:val="single" w:sz="4" w:space="0" w:color="auto"/>
                  </w:tcBorders>
                  <w:shd w:val="clear" w:color="auto" w:fill="auto"/>
                  <w:noWrap/>
                  <w:vAlign w:val="center"/>
                  <w:hideMark/>
                </w:tcPr>
                <w:p w14:paraId="45748C3A"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2,61</w:t>
                  </w:r>
                </w:p>
              </w:tc>
              <w:tc>
                <w:tcPr>
                  <w:tcW w:w="484" w:type="pct"/>
                  <w:tcBorders>
                    <w:top w:val="nil"/>
                    <w:left w:val="nil"/>
                    <w:bottom w:val="single" w:sz="4" w:space="0" w:color="auto"/>
                    <w:right w:val="single" w:sz="4" w:space="0" w:color="auto"/>
                  </w:tcBorders>
                  <w:shd w:val="clear" w:color="auto" w:fill="auto"/>
                  <w:noWrap/>
                  <w:vAlign w:val="center"/>
                  <w:hideMark/>
                </w:tcPr>
                <w:p w14:paraId="23347812"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2,06</w:t>
                  </w:r>
                </w:p>
              </w:tc>
              <w:tc>
                <w:tcPr>
                  <w:tcW w:w="484" w:type="pct"/>
                  <w:tcBorders>
                    <w:top w:val="nil"/>
                    <w:left w:val="nil"/>
                    <w:bottom w:val="single" w:sz="4" w:space="0" w:color="auto"/>
                    <w:right w:val="single" w:sz="4" w:space="0" w:color="auto"/>
                  </w:tcBorders>
                  <w:shd w:val="clear" w:color="auto" w:fill="auto"/>
                  <w:noWrap/>
                  <w:vAlign w:val="center"/>
                  <w:hideMark/>
                </w:tcPr>
                <w:p w14:paraId="2EEF0CB4"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1,84</w:t>
                  </w:r>
                </w:p>
              </w:tc>
              <w:tc>
                <w:tcPr>
                  <w:tcW w:w="483" w:type="pct"/>
                  <w:tcBorders>
                    <w:top w:val="nil"/>
                    <w:left w:val="nil"/>
                    <w:bottom w:val="single" w:sz="4" w:space="0" w:color="auto"/>
                    <w:right w:val="single" w:sz="4" w:space="0" w:color="auto"/>
                  </w:tcBorders>
                  <w:shd w:val="clear" w:color="auto" w:fill="auto"/>
                  <w:vAlign w:val="center"/>
                  <w:hideMark/>
                </w:tcPr>
                <w:p w14:paraId="23C717C7" w14:textId="77777777" w:rsidR="00B27CFE" w:rsidRPr="006F60E1" w:rsidRDefault="00B27CFE" w:rsidP="00B27CFE">
                  <w:pPr>
                    <w:shd w:val="clear" w:color="auto" w:fill="FFFFFF" w:themeFill="background1"/>
                    <w:spacing w:after="0" w:line="240" w:lineRule="auto"/>
                    <w:jc w:val="center"/>
                    <w:rPr>
                      <w:rFonts w:ascii="Times New Roman" w:eastAsia="Times New Roman" w:hAnsi="Times New Roman" w:cs="Times New Roman"/>
                      <w:color w:val="000000"/>
                      <w:sz w:val="18"/>
                      <w:szCs w:val="18"/>
                      <w:lang w:val="ro-MD" w:eastAsia="ro-RO"/>
                    </w:rPr>
                  </w:pPr>
                  <w:r w:rsidRPr="006F60E1">
                    <w:rPr>
                      <w:rFonts w:ascii="Times New Roman" w:eastAsia="Times New Roman" w:hAnsi="Times New Roman" w:cs="Times New Roman"/>
                      <w:color w:val="000000"/>
                      <w:sz w:val="18"/>
                      <w:szCs w:val="18"/>
                      <w:lang w:val="ro-MD" w:eastAsia="ro-RO"/>
                    </w:rPr>
                    <w:t>58,70</w:t>
                  </w:r>
                </w:p>
              </w:tc>
            </w:tr>
          </w:tbl>
          <w:p w14:paraId="0B04B96D" w14:textId="26E149A9" w:rsidR="00B27CFE" w:rsidRDefault="00B27CFE" w:rsidP="00B27CFE">
            <w:pPr>
              <w:shd w:val="clear" w:color="auto" w:fill="FFFFFF" w:themeFill="background1"/>
              <w:spacing w:after="0" w:line="276" w:lineRule="auto"/>
              <w:jc w:val="both"/>
              <w:rPr>
                <w:rFonts w:ascii="Times New Roman" w:hAnsi="Times New Roman"/>
                <w:color w:val="000000"/>
                <w:sz w:val="24"/>
                <w:szCs w:val="24"/>
                <w:lang w:val="ro-RO"/>
              </w:rPr>
            </w:pPr>
            <w:r w:rsidRPr="001A54AD">
              <w:rPr>
                <w:rFonts w:ascii="Times New Roman" w:hAnsi="Times New Roman"/>
                <w:color w:val="000000"/>
                <w:sz w:val="24"/>
                <w:szCs w:val="24"/>
                <w:lang w:val="ro-RO"/>
              </w:rPr>
              <w:t>În eforturile sale de a atinge obiectivele stabilite în Acordul Climatic de la Paris</w:t>
            </w:r>
            <w:r w:rsidR="00A90BFF">
              <w:rPr>
                <w:rFonts w:ascii="Times New Roman" w:hAnsi="Times New Roman"/>
                <w:color w:val="000000"/>
                <w:sz w:val="24"/>
                <w:szCs w:val="24"/>
                <w:lang w:val="ro-RO"/>
              </w:rPr>
              <w:t>,</w:t>
            </w:r>
            <w:r>
              <w:rPr>
                <w:rFonts w:ascii="Times New Roman" w:hAnsi="Times New Roman"/>
                <w:color w:val="000000"/>
                <w:sz w:val="24"/>
                <w:szCs w:val="24"/>
                <w:lang w:val="ro-RO"/>
              </w:rPr>
              <w:t xml:space="preserve"> </w:t>
            </w:r>
            <w:r>
              <w:rPr>
                <w:rFonts w:ascii="Times New Roman" w:eastAsia="Times New Roman" w:hAnsi="Times New Roman"/>
                <w:bCs/>
                <w:iCs/>
                <w:sz w:val="24"/>
                <w:szCs w:val="24"/>
                <w:lang w:val="ro-RO"/>
              </w:rPr>
              <w:t xml:space="preserve">ratificat prin </w:t>
            </w:r>
            <w:r w:rsidR="00A90BFF">
              <w:rPr>
                <w:rFonts w:ascii="Times New Roman" w:eastAsia="Times New Roman" w:hAnsi="Times New Roman"/>
                <w:bCs/>
                <w:iCs/>
                <w:sz w:val="24"/>
                <w:szCs w:val="24"/>
                <w:lang w:val="ro-MD"/>
              </w:rPr>
              <w:t>Legea nr.</w:t>
            </w:r>
            <w:r w:rsidRPr="00AD3A52">
              <w:rPr>
                <w:rFonts w:ascii="Times New Roman" w:eastAsia="Times New Roman" w:hAnsi="Times New Roman"/>
                <w:bCs/>
                <w:iCs/>
                <w:sz w:val="24"/>
                <w:szCs w:val="24"/>
                <w:lang w:val="ro-MD"/>
              </w:rPr>
              <w:t>7</w:t>
            </w:r>
            <w:r w:rsidR="00A90BFF">
              <w:rPr>
                <w:rFonts w:ascii="Times New Roman" w:eastAsia="Times New Roman" w:hAnsi="Times New Roman"/>
                <w:bCs/>
                <w:iCs/>
                <w:sz w:val="24"/>
                <w:szCs w:val="24"/>
                <w:lang w:val="ro-MD"/>
              </w:rPr>
              <w:t>8/</w:t>
            </w:r>
            <w:r>
              <w:rPr>
                <w:rFonts w:ascii="Times New Roman" w:eastAsia="Times New Roman" w:hAnsi="Times New Roman"/>
                <w:bCs/>
                <w:iCs/>
                <w:sz w:val="24"/>
                <w:szCs w:val="24"/>
                <w:lang w:val="ro-MD"/>
              </w:rPr>
              <w:t>2017</w:t>
            </w:r>
            <w:r w:rsidRPr="001A54AD">
              <w:rPr>
                <w:rFonts w:ascii="Times New Roman" w:hAnsi="Times New Roman"/>
                <w:color w:val="000000"/>
                <w:sz w:val="24"/>
                <w:szCs w:val="24"/>
                <w:lang w:val="ro-RO"/>
              </w:rPr>
              <w:t xml:space="preserve"> și cele asumate prin</w:t>
            </w:r>
            <w:r>
              <w:rPr>
                <w:rFonts w:ascii="Times New Roman" w:hAnsi="Times New Roman"/>
                <w:color w:val="000000"/>
                <w:sz w:val="24"/>
                <w:szCs w:val="24"/>
                <w:lang w:val="ro-RO"/>
              </w:rPr>
              <w:t xml:space="preserve"> Tratatul Comunității Energetice, la care </w:t>
            </w:r>
            <w:r w:rsidR="00D47145">
              <w:rPr>
                <w:rFonts w:ascii="Times New Roman" w:hAnsi="Times New Roman"/>
                <w:color w:val="000000"/>
                <w:sz w:val="24"/>
                <w:szCs w:val="24"/>
                <w:lang w:val="ro-RO"/>
              </w:rPr>
              <w:t xml:space="preserve">a </w:t>
            </w:r>
            <w:r>
              <w:rPr>
                <w:rFonts w:ascii="Times New Roman" w:eastAsia="Times New Roman" w:hAnsi="Times New Roman"/>
                <w:bCs/>
                <w:iCs/>
                <w:sz w:val="24"/>
                <w:szCs w:val="24"/>
                <w:lang w:val="ro-RO"/>
              </w:rPr>
              <w:t xml:space="preserve">aderat prin </w:t>
            </w:r>
            <w:r>
              <w:rPr>
                <w:rFonts w:ascii="Times New Roman" w:eastAsia="Times New Roman" w:hAnsi="Times New Roman"/>
                <w:bCs/>
                <w:iCs/>
                <w:sz w:val="24"/>
                <w:szCs w:val="24"/>
                <w:lang w:val="ro-MD"/>
              </w:rPr>
              <w:t>Legea</w:t>
            </w:r>
            <w:r w:rsidR="00D47145">
              <w:rPr>
                <w:rFonts w:ascii="Times New Roman" w:eastAsia="Times New Roman" w:hAnsi="Times New Roman"/>
                <w:bCs/>
                <w:iCs/>
                <w:sz w:val="24"/>
                <w:szCs w:val="24"/>
                <w:lang w:val="ro-MD"/>
              </w:rPr>
              <w:t xml:space="preserve"> nr.</w:t>
            </w:r>
            <w:r w:rsidRPr="00AD3A52">
              <w:rPr>
                <w:rFonts w:ascii="Times New Roman" w:eastAsia="Times New Roman" w:hAnsi="Times New Roman"/>
                <w:bCs/>
                <w:iCs/>
                <w:sz w:val="24"/>
                <w:szCs w:val="24"/>
                <w:lang w:val="ro-MD"/>
              </w:rPr>
              <w:t>117</w:t>
            </w:r>
            <w:r w:rsidR="00D47145">
              <w:rPr>
                <w:rFonts w:ascii="Times New Roman" w:eastAsia="Times New Roman" w:hAnsi="Times New Roman"/>
                <w:bCs/>
                <w:iCs/>
                <w:sz w:val="24"/>
                <w:szCs w:val="24"/>
                <w:lang w:val="ro-MD"/>
              </w:rPr>
              <w:t>/</w:t>
            </w:r>
            <w:r w:rsidRPr="00AD3A52">
              <w:rPr>
                <w:rFonts w:ascii="Times New Roman" w:eastAsia="Times New Roman" w:hAnsi="Times New Roman"/>
                <w:bCs/>
                <w:iCs/>
                <w:sz w:val="24"/>
                <w:szCs w:val="24"/>
                <w:lang w:val="ro-MD"/>
              </w:rPr>
              <w:t>2009</w:t>
            </w:r>
            <w:r w:rsidRPr="001A54AD">
              <w:rPr>
                <w:rFonts w:ascii="Times New Roman" w:hAnsi="Times New Roman"/>
                <w:color w:val="000000"/>
                <w:sz w:val="24"/>
                <w:szCs w:val="24"/>
                <w:lang w:val="ro-RO"/>
              </w:rPr>
              <w:t xml:space="preserve">, Republica Moldova promovează obiective axate pe constrângerile dezvoltării cu emisii reduse de carbon, care vor asigura o dezvoltare durabilă la nivel național. </w:t>
            </w:r>
          </w:p>
          <w:p w14:paraId="4F4A3049" w14:textId="77777777" w:rsidR="00B27CFE" w:rsidRDefault="00B27CFE" w:rsidP="005B2814">
            <w:pPr>
              <w:shd w:val="clear" w:color="auto" w:fill="FFFFFF" w:themeFill="background1"/>
              <w:tabs>
                <w:tab w:val="left" w:pos="993"/>
              </w:tabs>
              <w:adjustRightInd w:val="0"/>
              <w:spacing w:after="0" w:line="276" w:lineRule="auto"/>
              <w:jc w:val="both"/>
              <w:textAlignment w:val="top"/>
              <w:rPr>
                <w:rFonts w:ascii="Times New Roman" w:eastAsia="Calibri" w:hAnsi="Times New Roman" w:cs="Times New Roman"/>
                <w:sz w:val="24"/>
                <w:szCs w:val="24"/>
                <w:lang w:val="ro-RO"/>
              </w:rPr>
            </w:pPr>
            <w:r w:rsidRPr="00990CF5">
              <w:rPr>
                <w:rFonts w:ascii="Times New Roman" w:eastAsia="Calibri" w:hAnsi="Times New Roman" w:cs="Times New Roman"/>
                <w:sz w:val="24"/>
                <w:szCs w:val="24"/>
                <w:lang w:val="ro-RO"/>
              </w:rPr>
              <w:t>În luna martie 2020, Republica Moldova a prezentat către Secretariatul</w:t>
            </w:r>
            <w:r w:rsidRPr="00990CF5">
              <w:rPr>
                <w:rFonts w:ascii="Times New Roman" w:hAnsi="Times New Roman" w:cs="Times New Roman"/>
                <w:sz w:val="24"/>
                <w:szCs w:val="24"/>
                <w:lang w:val="ro-RO"/>
              </w:rPr>
              <w:t xml:space="preserve"> CONUSC</w:t>
            </w:r>
            <w:r w:rsidRPr="00990CF5">
              <w:rPr>
                <w:rFonts w:ascii="Times New Roman" w:eastAsia="Calibri" w:hAnsi="Times New Roman" w:cs="Times New Roman"/>
                <w:sz w:val="24"/>
                <w:szCs w:val="24"/>
                <w:lang w:val="ro-RO"/>
              </w:rPr>
              <w:t xml:space="preserve"> Contribuția Națională Determinată </w:t>
            </w:r>
            <w:r w:rsidRPr="00990CF5">
              <w:rPr>
                <w:rFonts w:ascii="Times New Roman" w:hAnsi="Times New Roman" w:cs="Times New Roman"/>
                <w:sz w:val="24"/>
                <w:szCs w:val="24"/>
                <w:shd w:val="clear" w:color="auto" w:fill="FFFFFF"/>
                <w:lang w:val="ro-RO"/>
              </w:rPr>
              <w:t>(</w:t>
            </w:r>
            <w:r w:rsidRPr="00990CF5">
              <w:rPr>
                <w:rFonts w:ascii="Times New Roman" w:eastAsia="Calibri" w:hAnsi="Times New Roman" w:cs="Times New Roman"/>
                <w:sz w:val="24"/>
                <w:szCs w:val="24"/>
                <w:lang w:val="ro-RO"/>
              </w:rPr>
              <w:t>CND</w:t>
            </w:r>
            <w:r w:rsidRPr="00990CF5">
              <w:rPr>
                <w:rFonts w:ascii="Times New Roman" w:hAnsi="Times New Roman" w:cs="Times New Roman"/>
                <w:sz w:val="24"/>
                <w:szCs w:val="24"/>
                <w:shd w:val="clear" w:color="auto" w:fill="FFFFFF"/>
                <w:lang w:val="ro-RO"/>
              </w:rPr>
              <w:t>)</w:t>
            </w:r>
            <w:r w:rsidRPr="00990CF5">
              <w:rPr>
                <w:rFonts w:ascii="Times New Roman" w:eastAsia="Calibri" w:hAnsi="Times New Roman" w:cs="Times New Roman"/>
                <w:sz w:val="24"/>
                <w:szCs w:val="24"/>
                <w:lang w:val="ro-RO"/>
              </w:rPr>
              <w:t xml:space="preserve"> actualizată la Acordul Climatic de la Paris. Prin CND actualizată, RM și-a sporit ambiția de reducere necondiționată a emisiilor de GES, până la 70% comparativ cu anul de referință 1990 către anul 2030, în comparație cu 64-67%, cum era prevăzut în prima versiune a CND (2015). În cazul în care țara va avea acces la tehnologii și resurse financiare la costuri reduse, diminuarea emisiilor ar putea crește către 2030 până la 88% față de anul de referință 1990. </w:t>
            </w:r>
          </w:p>
          <w:p w14:paraId="6C2B485E" w14:textId="7698E2E6" w:rsidR="00B27CFE" w:rsidRDefault="00B27CFE" w:rsidP="005B2814">
            <w:pPr>
              <w:shd w:val="clear" w:color="auto" w:fill="FFFFFF" w:themeFill="background1"/>
              <w:tabs>
                <w:tab w:val="left" w:pos="993"/>
              </w:tabs>
              <w:adjustRightInd w:val="0"/>
              <w:spacing w:after="0" w:line="276" w:lineRule="auto"/>
              <w:jc w:val="both"/>
              <w:textAlignment w:val="top"/>
              <w:rPr>
                <w:rFonts w:ascii="Times New Roman" w:eastAsia="Times New Roman" w:hAnsi="Times New Roman" w:cs="Times New Roman"/>
                <w:iCs/>
                <w:sz w:val="24"/>
                <w:szCs w:val="24"/>
                <w:lang w:val="ro-RO" w:eastAsia="ru-RU"/>
              </w:rPr>
            </w:pPr>
            <w:r>
              <w:rPr>
                <w:rFonts w:ascii="Times New Roman" w:eastAsia="Calibri" w:hAnsi="Times New Roman" w:cs="Times New Roman"/>
                <w:sz w:val="24"/>
                <w:szCs w:val="24"/>
                <w:lang w:val="ro-RO"/>
              </w:rPr>
              <w:lastRenderedPageBreak/>
              <w:t xml:space="preserve">În scopul atingerii obiectivelor mai ambițioase de reducere a GES stabilite în CND, este imperativ crearea unui </w:t>
            </w:r>
            <w:r w:rsidRPr="00F251A8">
              <w:rPr>
                <w:rFonts w:ascii="Times New Roman" w:hAnsi="Times New Roman"/>
                <w:bCs/>
                <w:iCs/>
                <w:sz w:val="24"/>
                <w:szCs w:val="24"/>
                <w:lang w:val="ro-RO"/>
              </w:rPr>
              <w:t>mecanism integrat de</w:t>
            </w:r>
            <w:r w:rsidRPr="00F251A8">
              <w:rPr>
                <w:rFonts w:ascii="Times New Roman" w:eastAsia="Times New Roman" w:hAnsi="Times New Roman" w:cs="Times New Roman"/>
                <w:b/>
                <w:iCs/>
                <w:sz w:val="24"/>
                <w:szCs w:val="24"/>
                <w:lang w:val="ro-RO" w:eastAsia="ru-RU"/>
              </w:rPr>
              <w:t xml:space="preserve"> </w:t>
            </w:r>
            <w:r w:rsidRPr="00F251A8">
              <w:rPr>
                <w:rFonts w:ascii="Times New Roman" w:eastAsia="Times New Roman" w:hAnsi="Times New Roman" w:cs="Times New Roman"/>
                <w:iCs/>
                <w:sz w:val="24"/>
                <w:szCs w:val="24"/>
                <w:lang w:val="ro-RO" w:eastAsia="ru-RU"/>
              </w:rPr>
              <w:t>guvernanță în domeniul energiei și a acțiunii climatice</w:t>
            </w:r>
            <w:r>
              <w:rPr>
                <w:rFonts w:ascii="Times New Roman" w:eastAsia="Times New Roman" w:hAnsi="Times New Roman" w:cs="Times New Roman"/>
                <w:iCs/>
                <w:sz w:val="24"/>
                <w:szCs w:val="24"/>
                <w:lang w:val="ro-RO" w:eastAsia="ru-RU"/>
              </w:rPr>
              <w:t xml:space="preserve">, prin elaborarea, </w:t>
            </w:r>
            <w:r>
              <w:rPr>
                <w:rFonts w:ascii="Times New Roman" w:hAnsi="Times New Roman" w:cs="Times New Roman"/>
                <w:sz w:val="24"/>
                <w:szCs w:val="24"/>
                <w:shd w:val="clear" w:color="auto" w:fill="FFFFFF"/>
                <w:lang w:val="ro-RO"/>
              </w:rPr>
              <w:t>notificarea, actualizarea</w:t>
            </w:r>
            <w:r w:rsidRPr="00BA1340">
              <w:rPr>
                <w:rFonts w:ascii="Times New Roman" w:hAnsi="Times New Roman" w:cs="Times New Roman"/>
                <w:sz w:val="24"/>
                <w:szCs w:val="24"/>
                <w:shd w:val="clear" w:color="auto" w:fill="FFFFFF"/>
                <w:lang w:val="ro-RO"/>
              </w:rPr>
              <w:t xml:space="preserve"> și </w:t>
            </w:r>
            <w:r>
              <w:rPr>
                <w:rFonts w:ascii="Times New Roman" w:hAnsi="Times New Roman" w:cs="Times New Roman"/>
                <w:sz w:val="24"/>
                <w:szCs w:val="24"/>
                <w:shd w:val="clear" w:color="auto" w:fill="FFFFFF"/>
                <w:lang w:val="ro-RO"/>
              </w:rPr>
              <w:t>evaluarea a</w:t>
            </w:r>
            <w:r w:rsidRPr="00BA1340">
              <w:rPr>
                <w:rFonts w:ascii="Times New Roman" w:hAnsi="Times New Roman" w:cs="Times New Roman"/>
                <w:sz w:val="24"/>
                <w:szCs w:val="24"/>
                <w:shd w:val="clear" w:color="auto" w:fill="FFFFFF"/>
                <w:lang w:val="ro-RO"/>
              </w:rPr>
              <w:t xml:space="preserve"> </w:t>
            </w:r>
            <w:r>
              <w:rPr>
                <w:rFonts w:ascii="Times New Roman" w:hAnsi="Times New Roman"/>
                <w:sz w:val="24"/>
                <w:szCs w:val="24"/>
                <w:lang w:val="ro-RO"/>
              </w:rPr>
              <w:t xml:space="preserve">Planului național integrat privind energia și </w:t>
            </w:r>
            <w:r w:rsidRPr="00BA1340">
              <w:rPr>
                <w:rFonts w:ascii="Times New Roman" w:hAnsi="Times New Roman" w:cs="Times New Roman"/>
                <w:sz w:val="24"/>
                <w:szCs w:val="24"/>
                <w:lang w:val="ro-RO"/>
              </w:rPr>
              <w:t>clima</w:t>
            </w:r>
            <w:r>
              <w:rPr>
                <w:rFonts w:ascii="Times New Roman" w:hAnsi="Times New Roman" w:cs="Times New Roman"/>
                <w:sz w:val="24"/>
                <w:szCs w:val="24"/>
                <w:lang w:val="ro-RO"/>
              </w:rPr>
              <w:t xml:space="preserve"> (</w:t>
            </w:r>
            <w:bookmarkStart w:id="3" w:name="_Hlk118884165"/>
            <w:r w:rsidRPr="00BA1340">
              <w:rPr>
                <w:rFonts w:ascii="Times New Roman" w:hAnsi="Times New Roman" w:cs="Times New Roman"/>
                <w:color w:val="000000"/>
                <w:sz w:val="24"/>
                <w:szCs w:val="24"/>
                <w:shd w:val="clear" w:color="auto" w:fill="FFFFFF"/>
                <w:lang w:val="ro-RO"/>
              </w:rPr>
              <w:t>PNIEC</w:t>
            </w:r>
            <w:bookmarkEnd w:id="3"/>
            <w:r>
              <w:rPr>
                <w:rFonts w:ascii="Times New Roman" w:hAnsi="Times New Roman" w:cs="Times New Roman"/>
                <w:color w:val="000000"/>
                <w:sz w:val="24"/>
                <w:szCs w:val="24"/>
                <w:shd w:val="clear" w:color="auto" w:fill="FFFFFF"/>
                <w:lang w:val="ro-RO"/>
              </w:rPr>
              <w:t>)</w:t>
            </w:r>
            <w:r w:rsidR="00D47145">
              <w:rPr>
                <w:rFonts w:ascii="Times New Roman" w:hAnsi="Times New Roman" w:cs="Times New Roman"/>
                <w:color w:val="000000"/>
                <w:sz w:val="24"/>
                <w:szCs w:val="24"/>
                <w:shd w:val="clear" w:color="auto" w:fill="FFFFFF"/>
                <w:lang w:val="ro-RO"/>
              </w:rPr>
              <w:t>,</w:t>
            </w:r>
            <w:r>
              <w:rPr>
                <w:rFonts w:ascii="Times New Roman" w:hAnsi="Times New Roman" w:cs="Times New Roman"/>
                <w:sz w:val="24"/>
                <w:szCs w:val="24"/>
                <w:lang w:val="ro-RO"/>
              </w:rPr>
              <w:t xml:space="preserve"> corelate cu măsurile prevăzute în Strategia</w:t>
            </w:r>
            <w:r>
              <w:rPr>
                <w:rFonts w:ascii="Times New Roman" w:eastAsia="Calibri" w:hAnsi="Times New Roman" w:cs="Times New Roman"/>
                <w:sz w:val="24"/>
                <w:szCs w:val="24"/>
                <w:lang w:val="ro-RO"/>
              </w:rPr>
              <w:t xml:space="preserve"> de reducere a GES</w:t>
            </w:r>
            <w:r>
              <w:rPr>
                <w:rFonts w:ascii="Times New Roman" w:hAnsi="Times New Roman" w:cs="Times New Roman"/>
                <w:sz w:val="24"/>
                <w:szCs w:val="24"/>
                <w:lang w:val="ro-RO"/>
              </w:rPr>
              <w:t xml:space="preserve"> pe termen lung, precum și monitorizarea acestora prin </w:t>
            </w:r>
            <w:r w:rsidRPr="007B79EE">
              <w:rPr>
                <w:rFonts w:ascii="Times New Roman" w:hAnsi="Times New Roman" w:cs="Times New Roman"/>
                <w:sz w:val="24"/>
                <w:szCs w:val="24"/>
                <w:shd w:val="clear" w:color="auto" w:fill="FFFFFF"/>
                <w:lang w:val="ro-MD"/>
              </w:rPr>
              <w:t>elaborarea, notificarea</w:t>
            </w:r>
            <w:r>
              <w:rPr>
                <w:rFonts w:ascii="Times New Roman" w:hAnsi="Times New Roman" w:cs="Times New Roman"/>
                <w:sz w:val="24"/>
                <w:szCs w:val="24"/>
                <w:shd w:val="clear" w:color="auto" w:fill="FFFFFF"/>
                <w:lang w:val="ro-MD"/>
              </w:rPr>
              <w:t>, actualizarea</w:t>
            </w:r>
            <w:r w:rsidRPr="007B79EE">
              <w:rPr>
                <w:rFonts w:ascii="Times New Roman" w:hAnsi="Times New Roman" w:cs="Times New Roman"/>
                <w:sz w:val="24"/>
                <w:szCs w:val="24"/>
                <w:shd w:val="clear" w:color="auto" w:fill="FFFFFF"/>
                <w:lang w:val="ro-MD"/>
              </w:rPr>
              <w:t xml:space="preserve"> </w:t>
            </w:r>
            <w:r w:rsidR="00D47145" w:rsidRPr="007B79EE">
              <w:rPr>
                <w:rFonts w:ascii="Times New Roman" w:hAnsi="Times New Roman" w:cs="Times New Roman"/>
                <w:sz w:val="24"/>
                <w:szCs w:val="24"/>
                <w:shd w:val="clear" w:color="auto" w:fill="FFFFFF"/>
                <w:lang w:val="ro-MD"/>
              </w:rPr>
              <w:t>și</w:t>
            </w:r>
            <w:r w:rsidRPr="007B79EE">
              <w:rPr>
                <w:rFonts w:ascii="Times New Roman" w:hAnsi="Times New Roman" w:cs="Times New Roman"/>
                <w:sz w:val="24"/>
                <w:szCs w:val="24"/>
                <w:shd w:val="clear" w:color="auto" w:fill="FFFFFF"/>
                <w:lang w:val="ro-MD"/>
              </w:rPr>
              <w:t xml:space="preserve"> evaluarea a rapoartelor naționale integrate privind energia și clima</w:t>
            </w:r>
            <w:r>
              <w:rPr>
                <w:rFonts w:ascii="Times New Roman" w:eastAsia="Times New Roman" w:hAnsi="Times New Roman" w:cs="Times New Roman"/>
                <w:iCs/>
                <w:sz w:val="24"/>
                <w:szCs w:val="24"/>
                <w:lang w:val="ro-RO" w:eastAsia="ru-RU"/>
              </w:rPr>
              <w:t xml:space="preserve"> (</w:t>
            </w:r>
            <w:r w:rsidRPr="006B0C69">
              <w:rPr>
                <w:rFonts w:ascii="Times New Roman" w:hAnsi="Times New Roman" w:cs="Times New Roman"/>
                <w:sz w:val="24"/>
                <w:szCs w:val="24"/>
                <w:shd w:val="clear" w:color="auto" w:fill="FFFFFF"/>
                <w:lang w:val="ro-RO"/>
              </w:rPr>
              <w:t>RNIP</w:t>
            </w:r>
            <w:r>
              <w:rPr>
                <w:rFonts w:ascii="Times New Roman" w:hAnsi="Times New Roman" w:cs="Times New Roman"/>
                <w:sz w:val="24"/>
                <w:szCs w:val="24"/>
                <w:shd w:val="clear" w:color="auto" w:fill="FFFFFF"/>
                <w:lang w:val="ro-RO"/>
              </w:rPr>
              <w:t>).</w:t>
            </w:r>
          </w:p>
          <w:p w14:paraId="538434E9" w14:textId="402FBF2B" w:rsidR="00B27CFE" w:rsidRPr="00A17EF5" w:rsidRDefault="00B27CFE" w:rsidP="005B2814">
            <w:pPr>
              <w:shd w:val="clear" w:color="auto" w:fill="FFFFFF" w:themeFill="background1"/>
              <w:tabs>
                <w:tab w:val="left" w:pos="993"/>
              </w:tabs>
              <w:adjustRightInd w:val="0"/>
              <w:spacing w:after="0" w:line="276" w:lineRule="auto"/>
              <w:jc w:val="both"/>
              <w:textAlignment w:val="top"/>
              <w:rPr>
                <w:rFonts w:ascii="Times New Roman" w:eastAsia="Calibri" w:hAnsi="Times New Roman" w:cs="Times New Roman"/>
                <w:sz w:val="24"/>
                <w:szCs w:val="24"/>
                <w:lang w:val="ro-MD"/>
              </w:rPr>
            </w:pPr>
            <w:r w:rsidRPr="00A17EF5">
              <w:rPr>
                <w:rFonts w:ascii="Times New Roman" w:hAnsi="Times New Roman" w:cs="Times New Roman"/>
                <w:sz w:val="24"/>
                <w:szCs w:val="24"/>
                <w:shd w:val="clear" w:color="auto" w:fill="FFFFFF"/>
                <w:lang w:val="ro-MD"/>
              </w:rPr>
              <w:t xml:space="preserve">PNIEC va </w:t>
            </w:r>
            <w:r w:rsidR="00D47145">
              <w:rPr>
                <w:rFonts w:ascii="Times New Roman" w:hAnsi="Times New Roman" w:cs="Times New Roman"/>
                <w:sz w:val="24"/>
                <w:szCs w:val="24"/>
                <w:shd w:val="clear" w:color="auto" w:fill="FFFFFF"/>
                <w:lang w:val="ro-MD"/>
              </w:rPr>
              <w:t>oferi</w:t>
            </w:r>
            <w:r w:rsidRPr="00A17EF5">
              <w:rPr>
                <w:rFonts w:ascii="Times New Roman" w:hAnsi="Times New Roman" w:cs="Times New Roman"/>
                <w:sz w:val="24"/>
                <w:szCs w:val="24"/>
                <w:shd w:val="clear" w:color="auto" w:fill="FFFFFF"/>
                <w:lang w:val="ro-MD"/>
              </w:rPr>
              <w:t xml:space="preserve"> o viziune strategică spre atingerea </w:t>
            </w:r>
            <w:r w:rsidRPr="00A17EF5">
              <w:rPr>
                <w:rFonts w:ascii="Times New Roman" w:hAnsi="Times New Roman" w:cs="Times New Roman"/>
                <w:sz w:val="24"/>
                <w:szCs w:val="24"/>
                <w:lang w:val="ro-MD"/>
              </w:rPr>
              <w:t>țintelor expuse în CND actualizată. Conform acestora, se urmărește atingerea obiectivelor sectoriale şi intermediare de reducere a emisiilor de GES față de anul 1990, an de bază, după cum este prezentat în Tabelul 4.</w:t>
            </w:r>
          </w:p>
          <w:p w14:paraId="11EEA4BE" w14:textId="77777777" w:rsidR="00B27CFE" w:rsidRDefault="00B27CFE" w:rsidP="00711289">
            <w:pPr>
              <w:shd w:val="clear" w:color="auto" w:fill="FFFFFF" w:themeFill="background1"/>
              <w:tabs>
                <w:tab w:val="left" w:pos="993"/>
              </w:tabs>
              <w:adjustRightInd w:val="0"/>
              <w:spacing w:after="0" w:line="276" w:lineRule="auto"/>
              <w:ind w:firstLine="709"/>
              <w:jc w:val="center"/>
              <w:textAlignment w:val="top"/>
              <w:rPr>
                <w:rFonts w:ascii="Times New Roman" w:hAnsi="Times New Roman" w:cs="Times New Roman"/>
                <w:sz w:val="20"/>
                <w:szCs w:val="20"/>
                <w:lang w:val="ro-MD"/>
              </w:rPr>
            </w:pPr>
            <w:r w:rsidRPr="00A17EF5">
              <w:rPr>
                <w:rFonts w:ascii="Times New Roman" w:hAnsi="Times New Roman" w:cs="Times New Roman"/>
                <w:sz w:val="20"/>
                <w:szCs w:val="20"/>
                <w:lang w:val="ro-MD"/>
              </w:rPr>
              <w:t>Tabelul 4.</w:t>
            </w:r>
            <w:r w:rsidRPr="00A17EF5">
              <w:rPr>
                <w:sz w:val="20"/>
                <w:szCs w:val="20"/>
                <w:lang w:val="ro-MD"/>
              </w:rPr>
              <w:t xml:space="preserve"> </w:t>
            </w:r>
            <w:r w:rsidRPr="00A17EF5">
              <w:rPr>
                <w:rFonts w:ascii="Times New Roman" w:hAnsi="Times New Roman" w:cs="Times New Roman"/>
                <w:sz w:val="20"/>
                <w:szCs w:val="20"/>
                <w:lang w:val="ro-MD"/>
              </w:rPr>
              <w:t>Țintele de reducere a emisiilor de GES divizate pe sectoare, %4</w:t>
            </w:r>
            <w:r w:rsidRPr="00A17EF5">
              <w:rPr>
                <w:rStyle w:val="FootnoteReference"/>
                <w:rFonts w:ascii="Times New Roman" w:hAnsi="Times New Roman" w:cs="Times New Roman"/>
                <w:sz w:val="20"/>
                <w:szCs w:val="20"/>
                <w:lang w:val="ro-MD"/>
              </w:rPr>
              <w:footnoteReference w:id="11"/>
            </w:r>
          </w:p>
          <w:p w14:paraId="6AAA8067" w14:textId="36A1C7DB" w:rsidR="00111DA1" w:rsidRPr="00A17EF5" w:rsidRDefault="00111DA1" w:rsidP="00711289">
            <w:pPr>
              <w:shd w:val="clear" w:color="auto" w:fill="FFFFFF" w:themeFill="background1"/>
              <w:tabs>
                <w:tab w:val="left" w:pos="993"/>
              </w:tabs>
              <w:adjustRightInd w:val="0"/>
              <w:spacing w:after="0" w:line="276" w:lineRule="auto"/>
              <w:ind w:firstLine="709"/>
              <w:jc w:val="center"/>
              <w:textAlignment w:val="top"/>
              <w:rPr>
                <w:rFonts w:ascii="Times New Roman" w:eastAsia="Times New Roman" w:hAnsi="Times New Roman" w:cs="Times New Roman"/>
                <w:iCs/>
                <w:sz w:val="20"/>
                <w:szCs w:val="20"/>
                <w:lang w:val="ro-MD" w:eastAsia="ru-RU"/>
              </w:rPr>
            </w:pPr>
            <w:r>
              <w:rPr>
                <w:noProof/>
              </w:rPr>
              <mc:AlternateContent>
                <mc:Choice Requires="wps">
                  <w:drawing>
                    <wp:anchor distT="0" distB="0" distL="114300" distR="114300" simplePos="0" relativeHeight="251665408" behindDoc="0" locked="0" layoutInCell="1" hidden="0" allowOverlap="1" wp14:anchorId="30E5F0F5" wp14:editId="0DDEFB16">
                      <wp:simplePos x="0" y="0"/>
                      <wp:positionH relativeFrom="column">
                        <wp:posOffset>452755</wp:posOffset>
                      </wp:positionH>
                      <wp:positionV relativeFrom="paragraph">
                        <wp:posOffset>330835</wp:posOffset>
                      </wp:positionV>
                      <wp:extent cx="3962400" cy="167640"/>
                      <wp:effectExtent l="0" t="0" r="19050" b="22860"/>
                      <wp:wrapNone/>
                      <wp:docPr id="4" name="Dreptunghi 4"/>
                      <wp:cNvGraphicFramePr/>
                      <a:graphic xmlns:a="http://schemas.openxmlformats.org/drawingml/2006/main">
                        <a:graphicData uri="http://schemas.microsoft.com/office/word/2010/wordprocessingShape">
                          <wps:wsp>
                            <wps:cNvSpPr/>
                            <wps:spPr>
                              <a:xfrm>
                                <a:off x="0" y="0"/>
                                <a:ext cx="3962400" cy="167640"/>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7A4F143E" w14:textId="77777777" w:rsidR="00036AF2" w:rsidRDefault="00036AF2" w:rsidP="00111DA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0E5F0F5" id="Dreptunghi 4" o:spid="_x0000_s1028" style="position:absolute;left:0;text-align:left;margin-left:35.65pt;margin-top:26.05pt;width:312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" fillcolor="red" strokecolor="red" strokeweight="1pt">
                      <v:fill opacity="514f"/>
                      <v:stroke dashstyle="dash" startarrowwidth="narrow" startarrowlength="short" endarrowwidth="narrow" endarrowlength="short"/>
                      <v:textbox inset="2.53958mm,2.53958mm,2.53958mm,2.53958mm">
                        <w:txbxContent>
                          <w:p w14:paraId="7A4F143E" w14:textId="77777777" w:rsidR="00036AF2" w:rsidRDefault="00036AF2" w:rsidP="00111DA1">
                            <w:pPr>
                              <w:textDirection w:val="btLr"/>
                            </w:pPr>
                          </w:p>
                        </w:txbxContent>
                      </v:textbox>
                    </v:rect>
                  </w:pict>
                </mc:Fallback>
              </mc:AlternateContent>
            </w:r>
            <w:r w:rsidRPr="003604C8">
              <w:rPr>
                <w:noProof/>
                <w:bdr w:val="single" w:sz="2" w:space="0" w:color="auto"/>
              </w:rPr>
              <w:drawing>
                <wp:inline distT="0" distB="0" distL="0" distR="0" wp14:anchorId="656E82AE" wp14:editId="5B982F97">
                  <wp:extent cx="3924300" cy="1584459"/>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953" cy="1588356"/>
                          </a:xfrm>
                          <a:prstGeom prst="rect">
                            <a:avLst/>
                          </a:prstGeom>
                          <a:noFill/>
                          <a:ln>
                            <a:noFill/>
                          </a:ln>
                        </pic:spPr>
                      </pic:pic>
                    </a:graphicData>
                  </a:graphic>
                </wp:inline>
              </w:drawing>
            </w:r>
          </w:p>
          <w:p w14:paraId="0D62896C" w14:textId="77777777" w:rsidR="00B27CFE" w:rsidRDefault="00B27CFE" w:rsidP="00B27CFE">
            <w:pPr>
              <w:shd w:val="clear" w:color="auto" w:fill="FFFFFF" w:themeFill="background1"/>
              <w:spacing w:after="0" w:line="240" w:lineRule="auto"/>
              <w:ind w:firstLine="567"/>
              <w:jc w:val="both"/>
              <w:rPr>
                <w:rFonts w:ascii="Times New Roman" w:hAnsi="Times New Roman" w:cs="Times New Roman"/>
                <w:sz w:val="24"/>
                <w:szCs w:val="24"/>
                <w:lang w:val="ro-MD"/>
              </w:rPr>
            </w:pPr>
          </w:p>
          <w:p w14:paraId="67E813E9" w14:textId="631ECF15" w:rsidR="00111DA1" w:rsidRPr="00111DA1" w:rsidRDefault="00111DA1" w:rsidP="005B2814">
            <w:pPr>
              <w:shd w:val="clear" w:color="auto" w:fill="FFFFFF" w:themeFill="background1"/>
              <w:spacing w:after="0" w:line="276" w:lineRule="auto"/>
              <w:jc w:val="both"/>
              <w:rPr>
                <w:rFonts w:ascii="Times New Roman" w:hAnsi="Times New Roman" w:cs="Times New Roman"/>
                <w:sz w:val="24"/>
                <w:szCs w:val="24"/>
                <w:lang w:val="ro-MD"/>
              </w:rPr>
            </w:pPr>
            <w:r w:rsidRPr="00A17EF5">
              <w:rPr>
                <w:rFonts w:ascii="Times New Roman" w:hAnsi="Times New Roman" w:cs="Times New Roman"/>
                <w:sz w:val="24"/>
                <w:szCs w:val="24"/>
                <w:lang w:val="ro-RO"/>
              </w:rPr>
              <w:t xml:space="preserve">În cazul în care, nu va fi întreprinsă nici o acțiune în sensul reglementării  </w:t>
            </w:r>
            <w:r w:rsidRPr="00A17EF5">
              <w:rPr>
                <w:rFonts w:ascii="Times New Roman" w:hAnsi="Times New Roman" w:cs="Times New Roman"/>
                <w:sz w:val="24"/>
                <w:szCs w:val="24"/>
                <w:lang w:val="ro-RO" w:eastAsia="ro-RO" w:bidi="or-IN"/>
              </w:rPr>
              <w:t>angajamentelor</w:t>
            </w:r>
            <w:r w:rsidRPr="00A17EF5">
              <w:rPr>
                <w:rFonts w:ascii="Times New Roman" w:hAnsi="Times New Roman" w:cs="Times New Roman"/>
                <w:sz w:val="24"/>
                <w:szCs w:val="24"/>
                <w:lang w:val="uz-Cyrl-UZ" w:eastAsia="ro-RO" w:bidi="or-IN"/>
              </w:rPr>
              <w:t xml:space="preserve"> Republicii Moldova în conformitate cu deciziile adoptate recent în temeiul Acordului </w:t>
            </w:r>
            <w:r w:rsidRPr="00A17EF5">
              <w:rPr>
                <w:rFonts w:ascii="Times New Roman" w:hAnsi="Times New Roman" w:cs="Times New Roman"/>
                <w:sz w:val="24"/>
                <w:szCs w:val="24"/>
                <w:lang w:val="uz-Cyrl-UZ"/>
              </w:rPr>
              <w:t>Climatic</w:t>
            </w:r>
            <w:r w:rsidRPr="00A17EF5">
              <w:rPr>
                <w:rFonts w:ascii="Times New Roman" w:hAnsi="Times New Roman" w:cs="Times New Roman"/>
                <w:sz w:val="24"/>
                <w:szCs w:val="24"/>
                <w:lang w:val="uz-Cyrl-UZ" w:eastAsia="ro-RO" w:bidi="or-IN"/>
              </w:rPr>
              <w:t xml:space="preserve"> de la Paris</w:t>
            </w:r>
            <w:r w:rsidRPr="00A17EF5">
              <w:rPr>
                <w:rFonts w:ascii="Times New Roman" w:hAnsi="Times New Roman" w:cs="Times New Roman"/>
                <w:sz w:val="24"/>
                <w:szCs w:val="24"/>
                <w:lang w:val="ro-MD" w:eastAsia="ro-RO" w:bidi="or-IN"/>
              </w:rPr>
              <w:t xml:space="preserve"> și </w:t>
            </w:r>
            <w:r w:rsidRPr="00A17EF5">
              <w:rPr>
                <w:rFonts w:ascii="Times New Roman" w:hAnsi="Times New Roman"/>
                <w:sz w:val="24"/>
                <w:szCs w:val="24"/>
                <w:lang w:val="ro-RO"/>
              </w:rPr>
              <w:t xml:space="preserve">Tratatul </w:t>
            </w:r>
            <w:r w:rsidRPr="00A17EF5">
              <w:rPr>
                <w:rFonts w:ascii="Times New Roman" w:hAnsi="Times New Roman" w:cs="Times New Roman"/>
                <w:sz w:val="24"/>
                <w:szCs w:val="24"/>
                <w:lang w:val="ro-RO"/>
              </w:rPr>
              <w:t>Comunității Energetice,</w:t>
            </w:r>
            <w:r w:rsidRPr="00A17EF5">
              <w:rPr>
                <w:rFonts w:ascii="Times New Roman" w:eastAsia="Calibri" w:hAnsi="Times New Roman" w:cs="Times New Roman"/>
                <w:sz w:val="24"/>
                <w:szCs w:val="24"/>
                <w:lang w:val="ro-RO"/>
              </w:rPr>
              <w:t xml:space="preserve"> </w:t>
            </w:r>
            <w:r w:rsidRPr="00A17EF5">
              <w:rPr>
                <w:rFonts w:ascii="Times New Roman" w:hAnsi="Times New Roman" w:cs="Times New Roman"/>
                <w:sz w:val="24"/>
                <w:szCs w:val="24"/>
                <w:lang w:val="ro-RO"/>
              </w:rPr>
              <w:t>pot surveni următoarele situații</w:t>
            </w:r>
            <w:r>
              <w:rPr>
                <w:rFonts w:ascii="Times New Roman" w:hAnsi="Times New Roman" w:cs="Times New Roman"/>
                <w:sz w:val="24"/>
                <w:szCs w:val="24"/>
                <w:lang w:val="ro-MD"/>
              </w:rPr>
              <w:t>:</w:t>
            </w:r>
          </w:p>
          <w:p w14:paraId="32A26B2E" w14:textId="7C416E2E" w:rsidR="00111DA1" w:rsidRDefault="00111DA1" w:rsidP="005B2814">
            <w:pPr>
              <w:shd w:val="clear" w:color="auto" w:fill="FFFFFF" w:themeFill="background1"/>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A17EF5">
              <w:rPr>
                <w:rFonts w:ascii="Times New Roman" w:hAnsi="Times New Roman" w:cs="Times New Roman"/>
                <w:sz w:val="24"/>
                <w:szCs w:val="24"/>
                <w:lang w:val="ro-MD"/>
              </w:rPr>
              <w:t xml:space="preserve">nu se va </w:t>
            </w:r>
            <w:r w:rsidR="00D47145">
              <w:rPr>
                <w:rFonts w:ascii="Times New Roman" w:hAnsi="Times New Roman" w:cs="Times New Roman"/>
                <w:sz w:val="24"/>
                <w:szCs w:val="24"/>
                <w:lang w:val="ro-MD"/>
              </w:rPr>
              <w:t xml:space="preserve">asigura </w:t>
            </w:r>
            <w:r w:rsidRPr="00A17EF5">
              <w:rPr>
                <w:rFonts w:ascii="Times New Roman" w:hAnsi="Times New Roman" w:cs="Times New Roman"/>
                <w:sz w:val="24"/>
                <w:szCs w:val="24"/>
                <w:lang w:val="ro-MD"/>
              </w:rPr>
              <w:t>dezvolta</w:t>
            </w:r>
            <w:r w:rsidR="00D47145">
              <w:rPr>
                <w:rFonts w:ascii="Times New Roman" w:hAnsi="Times New Roman" w:cs="Times New Roman"/>
                <w:sz w:val="24"/>
                <w:szCs w:val="24"/>
                <w:lang w:val="ro-MD"/>
              </w:rPr>
              <w:t>rea unei economii</w:t>
            </w:r>
            <w:r w:rsidRPr="00A17EF5">
              <w:rPr>
                <w:rFonts w:ascii="Times New Roman" w:hAnsi="Times New Roman" w:cs="Times New Roman"/>
                <w:sz w:val="24"/>
                <w:szCs w:val="24"/>
                <w:lang w:val="ro-MD"/>
              </w:rPr>
              <w:t xml:space="preserve"> cu emisii reduse de carbon</w:t>
            </w:r>
            <w:r>
              <w:rPr>
                <w:rFonts w:ascii="Times New Roman" w:hAnsi="Times New Roman" w:cs="Times New Roman"/>
                <w:sz w:val="24"/>
                <w:szCs w:val="24"/>
                <w:lang w:val="ro-MD"/>
              </w:rPr>
              <w:t>;</w:t>
            </w:r>
          </w:p>
          <w:p w14:paraId="00814BD9" w14:textId="247C82A1" w:rsidR="00111DA1" w:rsidRDefault="00111DA1" w:rsidP="005B2814">
            <w:pPr>
              <w:shd w:val="clear" w:color="auto" w:fill="FFFFFF" w:themeFill="background1"/>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MD"/>
              </w:rPr>
              <w:t xml:space="preserve">- </w:t>
            </w:r>
            <w:r w:rsidR="00D47145">
              <w:rPr>
                <w:rFonts w:ascii="Times New Roman" w:hAnsi="Times New Roman" w:cs="Times New Roman"/>
                <w:sz w:val="24"/>
                <w:szCs w:val="24"/>
                <w:lang w:val="ro-RO"/>
              </w:rPr>
              <w:t>nu se vor realiza obiectivele</w:t>
            </w:r>
            <w:r w:rsidRPr="00DE3EA6">
              <w:rPr>
                <w:rFonts w:ascii="Times New Roman" w:hAnsi="Times New Roman" w:cs="Times New Roman"/>
                <w:sz w:val="24"/>
                <w:szCs w:val="24"/>
                <w:lang w:val="ro-RO"/>
              </w:rPr>
              <w:t xml:space="preserve"> prevăzute în CND și SND ” Moldova Europeană 2030”</w:t>
            </w:r>
            <w:r>
              <w:rPr>
                <w:rFonts w:ascii="Times New Roman" w:hAnsi="Times New Roman" w:cs="Times New Roman"/>
                <w:sz w:val="24"/>
                <w:szCs w:val="24"/>
                <w:lang w:val="ro-RO"/>
              </w:rPr>
              <w:t>;</w:t>
            </w:r>
          </w:p>
          <w:p w14:paraId="25EB21B8" w14:textId="77777777" w:rsidR="00111DA1" w:rsidRDefault="00111DA1" w:rsidP="005B2814">
            <w:pPr>
              <w:shd w:val="clear" w:color="auto" w:fill="FFFFFF" w:themeFill="background1"/>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E3EA6">
              <w:rPr>
                <w:rFonts w:ascii="Times New Roman" w:hAnsi="Times New Roman" w:cs="Times New Roman"/>
                <w:sz w:val="24"/>
                <w:szCs w:val="24"/>
                <w:lang w:val="ro-RO"/>
              </w:rPr>
              <w:t>nu se va crea un cadru juridic și economic comun aliniat cu Comunitatea Energetică</w:t>
            </w:r>
            <w:r>
              <w:rPr>
                <w:rFonts w:ascii="Times New Roman" w:hAnsi="Times New Roman" w:cs="Times New Roman"/>
                <w:sz w:val="24"/>
                <w:szCs w:val="24"/>
                <w:lang w:val="ro-RO"/>
              </w:rPr>
              <w:t>;</w:t>
            </w:r>
          </w:p>
          <w:p w14:paraId="32614D66" w14:textId="5D2F69B1" w:rsidR="00111DA1" w:rsidRDefault="00111DA1" w:rsidP="005B2814">
            <w:pPr>
              <w:shd w:val="clear" w:color="auto" w:fill="FFFFFF" w:themeFill="background1"/>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E3EA6">
              <w:rPr>
                <w:rFonts w:ascii="Times New Roman" w:hAnsi="Times New Roman" w:cs="Times New Roman"/>
                <w:sz w:val="24"/>
                <w:szCs w:val="24"/>
                <w:lang w:val="ro-RO"/>
              </w:rPr>
              <w:t xml:space="preserve">nu se va elabora cadrul </w:t>
            </w:r>
            <w:r w:rsidRPr="00DE3EA6">
              <w:rPr>
                <w:rFonts w:ascii="Times New Roman" w:eastAsia="SimSun" w:hAnsi="Times New Roman" w:cs="Times New Roman"/>
                <w:sz w:val="24"/>
                <w:szCs w:val="24"/>
                <w:lang w:val="ro-RO" w:eastAsia="zh-CN"/>
              </w:rPr>
              <w:t>juridic</w:t>
            </w:r>
            <w:r w:rsidRPr="00DE3EA6">
              <w:rPr>
                <w:rFonts w:ascii="Times New Roman" w:eastAsia="Times New Roman" w:hAnsi="Times New Roman" w:cs="Times New Roman"/>
                <w:bCs/>
                <w:sz w:val="24"/>
                <w:szCs w:val="24"/>
                <w:lang w:val="ro-RO"/>
              </w:rPr>
              <w:t xml:space="preserve"> de </w:t>
            </w:r>
            <w:r w:rsidRPr="008F5D11">
              <w:rPr>
                <w:rFonts w:ascii="Times New Roman" w:eastAsia="Times New Roman" w:hAnsi="Times New Roman" w:cs="Times New Roman"/>
                <w:bCs/>
                <w:sz w:val="24"/>
                <w:szCs w:val="24"/>
                <w:lang w:val="ro-RO"/>
              </w:rPr>
              <w:t xml:space="preserve">reglementare a unui </w:t>
            </w:r>
            <w:r w:rsidRPr="008F5D11">
              <w:rPr>
                <w:rFonts w:ascii="Times New Roman" w:hAnsi="Times New Roman"/>
                <w:bCs/>
                <w:sz w:val="24"/>
                <w:szCs w:val="24"/>
                <w:lang w:val="ro-RO"/>
              </w:rPr>
              <w:t>mecanism</w:t>
            </w:r>
            <w:r w:rsidRPr="00DE3EA6">
              <w:rPr>
                <w:rFonts w:ascii="Times New Roman" w:hAnsi="Times New Roman"/>
                <w:bCs/>
                <w:sz w:val="24"/>
                <w:szCs w:val="24"/>
                <w:lang w:val="ro-RO"/>
              </w:rPr>
              <w:t xml:space="preserve"> integrat de</w:t>
            </w:r>
            <w:r w:rsidRPr="00DE3EA6">
              <w:rPr>
                <w:rFonts w:ascii="Times New Roman" w:eastAsia="Times New Roman" w:hAnsi="Times New Roman" w:cs="Times New Roman"/>
                <w:b/>
                <w:sz w:val="24"/>
                <w:szCs w:val="24"/>
                <w:lang w:val="ro-RO" w:eastAsia="ru-RU"/>
              </w:rPr>
              <w:t xml:space="preserve"> </w:t>
            </w:r>
            <w:r w:rsidRPr="00DE3EA6">
              <w:rPr>
                <w:rFonts w:ascii="Times New Roman" w:eastAsia="Times New Roman" w:hAnsi="Times New Roman" w:cs="Times New Roman"/>
                <w:sz w:val="24"/>
                <w:szCs w:val="24"/>
                <w:lang w:val="ro-RO" w:eastAsia="ru-RU"/>
              </w:rPr>
              <w:t>guvernanță în domeniul energiei și a acțiunii climatice</w:t>
            </w:r>
            <w:r w:rsidR="00AC251A">
              <w:rPr>
                <w:rFonts w:ascii="Times New Roman" w:eastAsia="Times New Roman" w:hAnsi="Times New Roman" w:cs="Times New Roman"/>
                <w:sz w:val="24"/>
                <w:szCs w:val="24"/>
                <w:lang w:val="ro-RO" w:eastAsia="ru-RU"/>
              </w:rPr>
              <w:t xml:space="preserve">, precum și </w:t>
            </w:r>
            <w:r w:rsidR="00AC251A" w:rsidRPr="00661E52">
              <w:rPr>
                <w:rFonts w:ascii="Times New Roman" w:hAnsi="Times New Roman" w:cs="Times New Roman"/>
                <w:sz w:val="24"/>
                <w:szCs w:val="24"/>
                <w:lang w:val="ro-RO"/>
              </w:rPr>
              <w:t xml:space="preserve">mecanisme specifice sau principii care să asigure implementarea proiectelor </w:t>
            </w:r>
            <w:r w:rsidR="00AC251A">
              <w:rPr>
                <w:rFonts w:ascii="Times New Roman" w:hAnsi="Times New Roman" w:cs="Times New Roman"/>
                <w:sz w:val="24"/>
                <w:szCs w:val="24"/>
                <w:lang w:val="ro-RO"/>
              </w:rPr>
              <w:t>strategice de infrastructură energetică de interes comun</w:t>
            </w:r>
            <w:r>
              <w:rPr>
                <w:rFonts w:ascii="Times New Roman" w:eastAsia="Times New Roman" w:hAnsi="Times New Roman" w:cs="Times New Roman"/>
                <w:sz w:val="24"/>
                <w:szCs w:val="24"/>
                <w:lang w:val="ro-RO" w:eastAsia="ru-RU"/>
              </w:rPr>
              <w:t>;</w:t>
            </w:r>
          </w:p>
          <w:p w14:paraId="68FE4209" w14:textId="57AC27F7" w:rsidR="00111DA1" w:rsidRPr="00111DA1" w:rsidRDefault="00111DA1" w:rsidP="00D47145">
            <w:pPr>
              <w:shd w:val="clear" w:color="auto" w:fill="FFFFFF" w:themeFill="background1"/>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E3EA6">
              <w:rPr>
                <w:rFonts w:ascii="Times New Roman" w:hAnsi="Times New Roman" w:cs="Times New Roman"/>
                <w:bCs/>
                <w:color w:val="000000"/>
                <w:sz w:val="24"/>
                <w:szCs w:val="24"/>
                <w:lang w:val="ro-RO" w:eastAsia="ja-JP"/>
              </w:rPr>
              <w:t>se va menține riscul dublărilor obiectivelor, acțiunilor și măsurilor stabilite între acestea</w:t>
            </w:r>
            <w:r w:rsidRPr="00DE3EA6">
              <w:rPr>
                <w:rFonts w:ascii="Times New Roman" w:hAnsi="Times New Roman" w:cs="Times New Roman"/>
                <w:color w:val="000000"/>
                <w:sz w:val="24"/>
                <w:szCs w:val="24"/>
                <w:lang w:val="ro-RO"/>
              </w:rPr>
              <w:t xml:space="preserve">, ceea ce odată cu elaborarea de noi documente </w:t>
            </w:r>
            <w:r w:rsidR="00D47145">
              <w:rPr>
                <w:rFonts w:ascii="Times New Roman" w:hAnsi="Times New Roman" w:cs="Times New Roman"/>
                <w:color w:val="000000"/>
                <w:sz w:val="24"/>
                <w:szCs w:val="24"/>
                <w:lang w:val="ro-RO"/>
              </w:rPr>
              <w:t xml:space="preserve">de politici, </w:t>
            </w:r>
            <w:r w:rsidRPr="00DE3EA6">
              <w:rPr>
                <w:rFonts w:ascii="Times New Roman" w:hAnsi="Times New Roman" w:cs="Times New Roman"/>
                <w:color w:val="000000"/>
                <w:sz w:val="24"/>
                <w:szCs w:val="24"/>
                <w:lang w:val="ro-RO"/>
              </w:rPr>
              <w:t>va impune sarcini administrative suplimentare și va crea dificultăți în consolidarea cooperării locale, naționale, regionale, între autorități, părțile implicate, societatea civilă, în realizarea obiectiv</w:t>
            </w:r>
            <w:r>
              <w:rPr>
                <w:rFonts w:ascii="Times New Roman" w:hAnsi="Times New Roman" w:cs="Times New Roman"/>
                <w:color w:val="000000"/>
                <w:sz w:val="24"/>
                <w:szCs w:val="24"/>
                <w:lang w:val="ro-RO"/>
              </w:rPr>
              <w:t xml:space="preserve">elor </w:t>
            </w:r>
            <w:r w:rsidRPr="00DE3EA6">
              <w:rPr>
                <w:rFonts w:ascii="Times New Roman" w:hAnsi="Times New Roman" w:cs="Times New Roman"/>
                <w:sz w:val="24"/>
                <w:szCs w:val="24"/>
                <w:lang w:val="ro-RO"/>
              </w:rPr>
              <w:t>prevăzute în CND</w:t>
            </w:r>
            <w:r w:rsidR="00AC251A">
              <w:rPr>
                <w:rFonts w:ascii="Times New Roman" w:hAnsi="Times New Roman" w:cs="Times New Roman"/>
                <w:sz w:val="24"/>
                <w:szCs w:val="24"/>
                <w:lang w:val="ro-RO"/>
              </w:rPr>
              <w:t>.</w:t>
            </w:r>
          </w:p>
          <w:p w14:paraId="1E24CDF4" w14:textId="6C5D3E37" w:rsidR="000E6A8A" w:rsidRDefault="00AC251A" w:rsidP="005B2814">
            <w:pPr>
              <w:pStyle w:val="NoSpacing"/>
              <w:shd w:val="clear" w:color="auto" w:fill="FFFFFF" w:themeFill="background1"/>
              <w:spacing w:line="276" w:lineRule="auto"/>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Subsidiar, reliefăm n</w:t>
            </w:r>
            <w:r w:rsidR="00305D50" w:rsidRPr="00305D50">
              <w:rPr>
                <w:rFonts w:ascii="Times New Roman" w:hAnsi="Times New Roman" w:cs="Times New Roman"/>
                <w:sz w:val="24"/>
                <w:szCs w:val="24"/>
                <w:lang w:val="ro-MD"/>
              </w:rPr>
              <w:t>ecesitatea transpunerii și a implementării</w:t>
            </w:r>
            <w:r w:rsidR="00305D50" w:rsidRPr="00305D50">
              <w:rPr>
                <w:rFonts w:ascii="Times New Roman" w:hAnsi="Times New Roman" w:cs="Times New Roman"/>
                <w:sz w:val="24"/>
                <w:szCs w:val="24"/>
                <w:lang w:val="ro-RO"/>
              </w:rPr>
              <w:t xml:space="preserve"> Regulamentului UE nr. 347/2013</w:t>
            </w:r>
            <w:r w:rsidR="00305D50">
              <w:rPr>
                <w:rFonts w:ascii="Times New Roman" w:hAnsi="Times New Roman" w:cs="Times New Roman"/>
                <w:sz w:val="24"/>
                <w:szCs w:val="24"/>
                <w:lang w:val="ro-RO"/>
              </w:rPr>
              <w:t xml:space="preserve"> </w:t>
            </w:r>
            <w:r w:rsidR="00305D50" w:rsidRPr="00305D50">
              <w:rPr>
                <w:rFonts w:ascii="Times New Roman" w:hAnsi="Times New Roman" w:cs="Times New Roman"/>
                <w:sz w:val="24"/>
                <w:szCs w:val="24"/>
                <w:lang w:val="ro-RO"/>
              </w:rPr>
              <w:t xml:space="preserve">privind liniile directoare pentru infrastructurile energetice transeuropene, astfel cum a fost încorporat și </w:t>
            </w:r>
            <w:r w:rsidR="00305D50" w:rsidRPr="00305D50">
              <w:rPr>
                <w:rFonts w:ascii="Times New Roman" w:eastAsia="Times New Roman" w:hAnsi="Times New Roman" w:cs="Times New Roman"/>
                <w:color w:val="000000"/>
                <w:sz w:val="24"/>
                <w:szCs w:val="24"/>
                <w:lang w:val="ro-MD"/>
              </w:rPr>
              <w:t xml:space="preserve">adaptat în </w:t>
            </w:r>
            <w:r w:rsidR="00305D50" w:rsidRPr="00305D50">
              <w:rPr>
                <w:rFonts w:ascii="Times New Roman" w:hAnsi="Times New Roman" w:cs="Times New Roman"/>
                <w:sz w:val="24"/>
                <w:szCs w:val="24"/>
                <w:lang w:val="ro-MD"/>
              </w:rPr>
              <w:t>ac</w:t>
            </w:r>
            <w:r>
              <w:rPr>
                <w:rFonts w:ascii="Times New Roman" w:hAnsi="Times New Roman" w:cs="Times New Roman"/>
                <w:sz w:val="24"/>
                <w:szCs w:val="24"/>
                <w:lang w:val="ro-MD"/>
              </w:rPr>
              <w:t xml:space="preserve">quis-ul Comunității </w:t>
            </w:r>
            <w:r w:rsidRPr="00AC251A">
              <w:rPr>
                <w:rFonts w:ascii="Times New Roman" w:hAnsi="Times New Roman" w:cs="Times New Roman"/>
                <w:sz w:val="24"/>
                <w:szCs w:val="24"/>
                <w:lang w:val="ro-MD"/>
              </w:rPr>
              <w:t>Energetice prin Decizia nr.2015/09/MC-EnC</w:t>
            </w:r>
            <w:r>
              <w:rPr>
                <w:rFonts w:ascii="Times New Roman" w:hAnsi="Times New Roman"/>
                <w:bCs/>
                <w:sz w:val="24"/>
                <w:szCs w:val="24"/>
                <w:lang w:val="ro-MD"/>
              </w:rPr>
              <w:t>.</w:t>
            </w:r>
            <w:r w:rsidRPr="00305D50">
              <w:rPr>
                <w:rFonts w:ascii="Times New Roman" w:eastAsia="Times New Roman" w:hAnsi="Times New Roman" w:cs="Times New Roman"/>
                <w:sz w:val="24"/>
                <w:szCs w:val="24"/>
                <w:lang w:val="ro-MD"/>
              </w:rPr>
              <w:t xml:space="preserve"> </w:t>
            </w:r>
            <w:r w:rsidR="000E6A8A">
              <w:rPr>
                <w:rFonts w:ascii="Times New Roman" w:eastAsia="Times New Roman" w:hAnsi="Times New Roman" w:cs="Times New Roman"/>
                <w:sz w:val="24"/>
                <w:szCs w:val="24"/>
                <w:lang w:val="ro-MD"/>
              </w:rPr>
              <w:t xml:space="preserve">Or, în cazul nerealizării acestui deziderat, pot interveni următoarele situații, cu referire la proiectele strategice: </w:t>
            </w:r>
          </w:p>
          <w:p w14:paraId="09BE6163" w14:textId="2E8E7CE1" w:rsidR="000E6A8A" w:rsidRDefault="000E6A8A" w:rsidP="000E6A8A">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nereglementarea facilitării</w:t>
            </w:r>
            <w:r w:rsidRPr="00E233E8">
              <w:rPr>
                <w:rFonts w:ascii="Times New Roman" w:hAnsi="Times New Roman" w:cs="Times New Roman"/>
                <w:iCs/>
                <w:sz w:val="24"/>
                <w:szCs w:val="24"/>
                <w:lang w:val="ro-RO"/>
              </w:rPr>
              <w:t xml:space="preserve"> obținerii de către dezvoltatorii de proiecte strategice a actelor necesare pentru implementarea </w:t>
            </w:r>
            <w:r w:rsidRPr="00E233E8">
              <w:rPr>
                <w:rFonts w:ascii="Times New Roman" w:hAnsi="Times New Roman" w:cs="Times New Roman"/>
                <w:sz w:val="24"/>
                <w:szCs w:val="24"/>
                <w:lang w:val="ro-RO"/>
              </w:rPr>
              <w:t>acestora</w:t>
            </w:r>
            <w:r>
              <w:rPr>
                <w:rFonts w:ascii="Times New Roman" w:hAnsi="Times New Roman" w:cs="Times New Roman"/>
                <w:sz w:val="24"/>
                <w:szCs w:val="24"/>
                <w:lang w:val="ro-RO"/>
              </w:rPr>
              <w:t>,</w:t>
            </w:r>
            <w:r w:rsidRPr="00E233E8">
              <w:rPr>
                <w:rFonts w:ascii="Times New Roman" w:hAnsi="Times New Roman" w:cs="Times New Roman"/>
                <w:sz w:val="24"/>
                <w:szCs w:val="24"/>
                <w:lang w:val="ro-RO"/>
              </w:rPr>
              <w:t xml:space="preserve"> prin stabilirea unui proces de autorizare bine coordonat și clar structurat;</w:t>
            </w:r>
          </w:p>
          <w:p w14:paraId="67AAD98C" w14:textId="1C52F6E9" w:rsidR="000E6A8A" w:rsidRDefault="000E6A8A" w:rsidP="000E6A8A">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lastRenderedPageBreak/>
              <w:t xml:space="preserve">- ambiguități cu privire la rolul, atribuțiile și a responsabilitățile </w:t>
            </w:r>
            <w:r w:rsidRPr="00E233E8">
              <w:rPr>
                <w:rFonts w:ascii="Times New Roman" w:hAnsi="Times New Roman" w:cs="Times New Roman"/>
                <w:iCs/>
                <w:sz w:val="24"/>
                <w:szCs w:val="24"/>
                <w:lang w:val="ro-RO"/>
              </w:rPr>
              <w:t>autorităților de resort și ale dezvoltatorilor de proiecte strategice, pentru a asigura promovarea și dezvoltarea cât mai eficientă a obiectelor de infrastructură energetică;</w:t>
            </w:r>
          </w:p>
          <w:p w14:paraId="2068ADBF" w14:textId="6226FB70" w:rsidR="000E6A8A" w:rsidRDefault="000E6A8A" w:rsidP="000E6A8A">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lipsa unui</w:t>
            </w:r>
            <w:r w:rsidRPr="00E233E8">
              <w:rPr>
                <w:rFonts w:ascii="Times New Roman" w:hAnsi="Times New Roman" w:cs="Times New Roman"/>
                <w:iCs/>
                <w:sz w:val="24"/>
                <w:szCs w:val="24"/>
                <w:lang w:val="ro-RO"/>
              </w:rPr>
              <w:t xml:space="preserve"> proces durabil de consultare și participare a publicului în legătura cu promovarea proiectelor </w:t>
            </w:r>
            <w:r w:rsidRPr="00E233E8">
              <w:rPr>
                <w:rFonts w:ascii="Times New Roman" w:hAnsi="Times New Roman" w:cs="Times New Roman"/>
                <w:sz w:val="24"/>
                <w:szCs w:val="24"/>
                <w:lang w:val="ro-RO"/>
              </w:rPr>
              <w:t>strategice;</w:t>
            </w:r>
          </w:p>
          <w:p w14:paraId="6ADE42B7" w14:textId="5D7C6EA4" w:rsidR="000E6A8A" w:rsidRDefault="000E6A8A" w:rsidP="000E6A8A">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483756">
              <w:rPr>
                <w:rFonts w:ascii="Times New Roman" w:hAnsi="Times New Roman" w:cs="Times New Roman"/>
                <w:iCs/>
                <w:sz w:val="24"/>
                <w:szCs w:val="24"/>
                <w:lang w:val="ro-RO"/>
              </w:rPr>
              <w:t xml:space="preserve">nereglementarea </w:t>
            </w:r>
            <w:r w:rsidRPr="00E233E8">
              <w:rPr>
                <w:rFonts w:ascii="Times New Roman" w:hAnsi="Times New Roman" w:cs="Times New Roman"/>
                <w:iCs/>
                <w:sz w:val="24"/>
                <w:szCs w:val="24"/>
                <w:lang w:val="ro-RO"/>
              </w:rPr>
              <w:t>unor principii clare în ceea ce privește efectuarea și recuperarea investițiilor în cazul proiectelor strategice cu impact transfrontalier și stabilirea unor mecanisme de partajare transfrontalieră a investițiilor aferente dezvoltării proiectelor respective;</w:t>
            </w:r>
          </w:p>
          <w:p w14:paraId="316E4F1F" w14:textId="2EEB50CF" w:rsidR="000E6A8A" w:rsidRDefault="000E6A8A" w:rsidP="00483756">
            <w:pPr>
              <w:pStyle w:val="NoSpacing"/>
              <w:shd w:val="clear" w:color="auto" w:fill="FFFFFF" w:themeFill="background1"/>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483756">
              <w:rPr>
                <w:rFonts w:ascii="Times New Roman" w:hAnsi="Times New Roman" w:cs="Times New Roman"/>
                <w:iCs/>
                <w:sz w:val="24"/>
                <w:szCs w:val="24"/>
                <w:lang w:val="ro-RO"/>
              </w:rPr>
              <w:t>lipsa</w:t>
            </w:r>
            <w:r w:rsidRPr="00E233E8">
              <w:rPr>
                <w:rFonts w:ascii="Times New Roman" w:hAnsi="Times New Roman" w:cs="Times New Roman"/>
                <w:iCs/>
                <w:sz w:val="24"/>
                <w:szCs w:val="24"/>
                <w:lang w:val="ro-RO"/>
              </w:rPr>
              <w:t xml:space="preserve"> unui proces de identificare și evaluare a riscurilor asociate investițiilor în cazul proiectelor </w:t>
            </w:r>
            <w:r w:rsidRPr="00E233E8">
              <w:rPr>
                <w:rFonts w:ascii="Times New Roman" w:hAnsi="Times New Roman" w:cs="Times New Roman"/>
                <w:sz w:val="24"/>
                <w:szCs w:val="24"/>
                <w:lang w:val="ro-RO"/>
              </w:rPr>
              <w:t xml:space="preserve">strategice </w:t>
            </w:r>
            <w:r w:rsidRPr="00E233E8">
              <w:rPr>
                <w:rFonts w:ascii="Times New Roman" w:hAnsi="Times New Roman" w:cs="Times New Roman"/>
                <w:iCs/>
                <w:sz w:val="24"/>
                <w:szCs w:val="24"/>
                <w:lang w:val="ro-RO"/>
              </w:rPr>
              <w:t>din sectorul electroe</w:t>
            </w:r>
            <w:r w:rsidR="001F5E0C">
              <w:rPr>
                <w:rFonts w:ascii="Times New Roman" w:hAnsi="Times New Roman" w:cs="Times New Roman"/>
                <w:iCs/>
                <w:sz w:val="24"/>
                <w:szCs w:val="24"/>
                <w:lang w:val="ro-RO"/>
              </w:rPr>
              <w:t>nergetic și al gazelor naturale.</w:t>
            </w:r>
          </w:p>
          <w:p w14:paraId="1AA50A2C" w14:textId="41B90B07" w:rsidR="004E287B" w:rsidRDefault="00483756" w:rsidP="005B2814">
            <w:pPr>
              <w:pStyle w:val="NoSpacing"/>
              <w:shd w:val="clear" w:color="auto" w:fill="FFFFFF" w:themeFill="background1"/>
              <w:spacing w:line="276" w:lineRule="auto"/>
              <w:jc w:val="both"/>
              <w:rPr>
                <w:rFonts w:ascii="Times New Roman" w:hAnsi="Times New Roman" w:cs="Times New Roman"/>
                <w:sz w:val="24"/>
                <w:szCs w:val="24"/>
                <w:lang w:val="ro-MD"/>
              </w:rPr>
            </w:pPr>
            <w:r>
              <w:rPr>
                <w:rFonts w:ascii="Times New Roman" w:eastAsia="Times New Roman" w:hAnsi="Times New Roman" w:cs="Times New Roman"/>
                <w:sz w:val="24"/>
                <w:szCs w:val="24"/>
                <w:lang w:val="ro-RO"/>
              </w:rPr>
              <w:t>Suplimentar, evocăm că</w:t>
            </w:r>
            <w:r w:rsidR="00305D50" w:rsidRPr="00305D50">
              <w:rPr>
                <w:rFonts w:ascii="Times New Roman" w:eastAsia="Times New Roman" w:hAnsi="Times New Roman" w:cs="Times New Roman"/>
                <w:sz w:val="24"/>
                <w:szCs w:val="24"/>
                <w:lang w:val="ro-MD"/>
              </w:rPr>
              <w:t xml:space="preserve"> </w:t>
            </w:r>
            <w:r w:rsidR="00305D50" w:rsidRPr="00305D50">
              <w:rPr>
                <w:rFonts w:ascii="Times New Roman" w:hAnsi="Times New Roman" w:cs="Times New Roman"/>
                <w:sz w:val="24"/>
                <w:szCs w:val="24"/>
                <w:lang w:val="ro-MD"/>
              </w:rPr>
              <w:t xml:space="preserve">Republica Moldova, în calitate de parte contractantă a Tratatului Comunității Energetice, </w:t>
            </w:r>
            <w:r w:rsidR="00AC251A">
              <w:rPr>
                <w:rFonts w:ascii="Times New Roman" w:hAnsi="Times New Roman" w:cs="Times New Roman"/>
                <w:sz w:val="24"/>
                <w:szCs w:val="24"/>
                <w:lang w:val="ro-MD"/>
              </w:rPr>
              <w:t xml:space="preserve">este obligată </w:t>
            </w:r>
            <w:r w:rsidR="00305D50" w:rsidRPr="00305D50">
              <w:rPr>
                <w:rFonts w:ascii="Times New Roman" w:hAnsi="Times New Roman" w:cs="Times New Roman"/>
                <w:sz w:val="24"/>
                <w:szCs w:val="24"/>
                <w:lang w:val="ro-MD"/>
              </w:rPr>
              <w:t>să transpună acquis-ul Comunității Energetice, iar în cazul neexecutării obligației, părțile contractante sunt pasibile de sancțiuni.</w:t>
            </w:r>
          </w:p>
          <w:p w14:paraId="1C9A8032" w14:textId="199630E4" w:rsidR="00C45DD6" w:rsidRPr="00305D50" w:rsidRDefault="004E287B" w:rsidP="005B2814">
            <w:pPr>
              <w:pStyle w:val="NoSpacing"/>
              <w:shd w:val="clear" w:color="auto" w:fill="FFFFFF" w:themeFill="background1"/>
              <w:spacing w:line="276" w:lineRule="auto"/>
              <w:jc w:val="both"/>
              <w:rPr>
                <w:rFonts w:ascii="Times New Roman" w:eastAsia="Times New Roman" w:hAnsi="Times New Roman" w:cs="Times New Roman"/>
                <w:color w:val="000000"/>
                <w:sz w:val="24"/>
                <w:szCs w:val="24"/>
                <w:lang w:val="ro-MD"/>
              </w:rPr>
            </w:pPr>
            <w:r w:rsidRPr="00C2680F">
              <w:rPr>
                <w:rFonts w:ascii="Times New Roman" w:eastAsia="Times New Roman" w:hAnsi="Times New Roman" w:cs="Times New Roman"/>
                <w:color w:val="000000"/>
                <w:sz w:val="24"/>
                <w:szCs w:val="24"/>
                <w:lang w:val="ro-MD"/>
              </w:rPr>
              <w:t xml:space="preserve">Întru evitarea sancționării Republicii Moldova pe motivul </w:t>
            </w:r>
            <w:r>
              <w:rPr>
                <w:rFonts w:ascii="Times New Roman" w:eastAsia="Times New Roman" w:hAnsi="Times New Roman" w:cs="Times New Roman"/>
                <w:color w:val="000000"/>
                <w:sz w:val="24"/>
                <w:szCs w:val="24"/>
                <w:lang w:val="ro-MD"/>
              </w:rPr>
              <w:t>ne</w:t>
            </w:r>
            <w:r w:rsidRPr="00C2680F">
              <w:rPr>
                <w:rFonts w:ascii="Times New Roman" w:eastAsia="Times New Roman" w:hAnsi="Times New Roman" w:cs="Times New Roman"/>
                <w:color w:val="000000"/>
                <w:sz w:val="24"/>
                <w:szCs w:val="24"/>
                <w:lang w:val="ro-MD"/>
              </w:rPr>
              <w:t xml:space="preserve">transpunerii </w:t>
            </w:r>
            <w:r w:rsidRPr="00C2680F">
              <w:rPr>
                <w:rFonts w:ascii="Times New Roman" w:hAnsi="Times New Roman" w:cs="Times New Roman"/>
                <w:sz w:val="24"/>
                <w:szCs w:val="24"/>
                <w:lang w:val="ro-MD"/>
              </w:rPr>
              <w:t xml:space="preserve">acquis-ului Comunității Energetice, s-a decis elaborarea proiectului de </w:t>
            </w:r>
            <w:r>
              <w:rPr>
                <w:rFonts w:ascii="Times New Roman" w:hAnsi="Times New Roman" w:cs="Times New Roman"/>
                <w:sz w:val="24"/>
                <w:szCs w:val="24"/>
                <w:lang w:val="ro-MD"/>
              </w:rPr>
              <w:t xml:space="preserve">lege </w:t>
            </w:r>
            <w:r w:rsidRPr="001E08C0">
              <w:rPr>
                <w:rFonts w:ascii="Times New Roman" w:eastAsia="Times New Roman" w:hAnsi="Times New Roman" w:cs="Times New Roman"/>
                <w:color w:val="000000"/>
                <w:sz w:val="24"/>
                <w:szCs w:val="24"/>
                <w:lang w:val="ro-MD"/>
              </w:rPr>
              <w:t>pentru modificarea Legii nr.174/2017 cu privire la energetică</w:t>
            </w:r>
            <w:r w:rsidRPr="00C2680F">
              <w:rPr>
                <w:rFonts w:ascii="Times New Roman" w:eastAsia="Times New Roman" w:hAnsi="Times New Roman" w:cs="Times New Roman"/>
                <w:color w:val="000000"/>
                <w:sz w:val="24"/>
                <w:szCs w:val="24"/>
                <w:lang w:val="ro-MD"/>
              </w:rPr>
              <w:t xml:space="preserve">, care </w:t>
            </w:r>
            <w:r>
              <w:rPr>
                <w:rFonts w:ascii="Times New Roman" w:eastAsia="Times New Roman" w:hAnsi="Times New Roman" w:cs="Times New Roman"/>
                <w:color w:val="000000"/>
                <w:sz w:val="24"/>
                <w:szCs w:val="24"/>
                <w:lang w:val="ro-MD"/>
              </w:rPr>
              <w:t>asigură</w:t>
            </w:r>
            <w:r w:rsidRPr="004E287B">
              <w:rPr>
                <w:rFonts w:ascii="Times New Roman" w:eastAsia="Times New Roman" w:hAnsi="Times New Roman" w:cs="Times New Roman"/>
                <w:color w:val="000000"/>
                <w:sz w:val="24"/>
                <w:szCs w:val="24"/>
                <w:lang w:val="ro-MD"/>
              </w:rPr>
              <w:t xml:space="preserve"> conformitatea și implementarea corespunzătoare a </w:t>
            </w:r>
            <w:r w:rsidRPr="004E287B">
              <w:rPr>
                <w:rFonts w:ascii="Times New Roman" w:hAnsi="Times New Roman" w:cs="Times New Roman"/>
                <w:sz w:val="24"/>
                <w:szCs w:val="24"/>
                <w:lang w:val="ro-MD"/>
              </w:rPr>
              <w:t>acquis-ului Comunității Energetice,</w:t>
            </w:r>
            <w:r w:rsidR="00C45DD6" w:rsidRPr="004E287B">
              <w:rPr>
                <w:rFonts w:ascii="Times New Roman" w:eastAsia="Times New Roman" w:hAnsi="Times New Roman" w:cs="Times New Roman"/>
                <w:color w:val="000000"/>
                <w:sz w:val="24"/>
                <w:szCs w:val="24"/>
                <w:lang w:val="ro-MD"/>
              </w:rPr>
              <w:t> </w:t>
            </w:r>
            <w:r w:rsidRPr="004E287B">
              <w:rPr>
                <w:rFonts w:ascii="Times New Roman" w:eastAsia="Times New Roman" w:hAnsi="Times New Roman" w:cs="Times New Roman"/>
                <w:color w:val="000000"/>
                <w:sz w:val="24"/>
                <w:szCs w:val="24"/>
                <w:lang w:val="ro-MD"/>
              </w:rPr>
              <w:t xml:space="preserve">în special a </w:t>
            </w:r>
            <w:r w:rsidRPr="004E287B">
              <w:rPr>
                <w:rFonts w:ascii="Times New Roman" w:hAnsi="Times New Roman" w:cs="Times New Roman"/>
                <w:sz w:val="24"/>
                <w:szCs w:val="24"/>
                <w:lang w:val="ro-RO"/>
              </w:rPr>
              <w:t>Regulamentului UE nr. 347/2013, în versiunea adaptată</w:t>
            </w:r>
            <w:r w:rsidR="00471EB5" w:rsidRPr="00AC251A">
              <w:rPr>
                <w:rFonts w:ascii="Times New Roman" w:hAnsi="Times New Roman" w:cs="Times New Roman"/>
                <w:sz w:val="24"/>
                <w:szCs w:val="24"/>
                <w:lang w:val="ro-MD"/>
              </w:rPr>
              <w:t xml:space="preserve"> și a </w:t>
            </w:r>
            <w:r w:rsidR="00471EB5" w:rsidRPr="00AC251A">
              <w:rPr>
                <w:rFonts w:ascii="Times New Roman" w:hAnsi="Times New Roman" w:cs="Times New Roman"/>
                <w:color w:val="000000"/>
                <w:sz w:val="24"/>
                <w:szCs w:val="24"/>
                <w:lang w:val="ro-MD"/>
              </w:rPr>
              <w:t>Regulamentului (UE) 2018/1999 privind guvernanța uniunii energetice și a acțiunilor climatice</w:t>
            </w:r>
            <w:r w:rsidRPr="004E287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11B3E">
              <w:rPr>
                <w:rFonts w:ascii="Times New Roman" w:hAnsi="Times New Roman" w:cs="Times New Roman"/>
                <w:sz w:val="24"/>
                <w:szCs w:val="24"/>
                <w:lang w:val="ro-RO"/>
              </w:rPr>
              <w:t xml:space="preserve"> </w:t>
            </w:r>
          </w:p>
        </w:tc>
      </w:tr>
      <w:tr w:rsidR="00C45DD6" w:rsidRPr="00F67D35" w14:paraId="736CF57C" w14:textId="77777777" w:rsidTr="005169F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9920F96" w14:textId="04FDD971"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e)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cadrul juridic actual aplicabil raporturilor analizate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carențele</w:t>
            </w:r>
            <w:r w:rsidRPr="00C45DD6">
              <w:rPr>
                <w:rFonts w:ascii="Arial" w:eastAsia="Times New Roman" w:hAnsi="Arial" w:cs="Arial"/>
                <w:color w:val="000000"/>
                <w:lang w:val="ro-MD"/>
              </w:rPr>
              <w:t xml:space="preserve"> prevederilor normative în vigoare,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documentele de politici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reglementările existente care </w:t>
            </w:r>
            <w:r w:rsidR="00317967" w:rsidRPr="00C45DD6">
              <w:rPr>
                <w:rFonts w:ascii="Arial" w:eastAsia="Times New Roman" w:hAnsi="Arial" w:cs="Arial"/>
                <w:color w:val="000000"/>
                <w:lang w:val="ro-MD"/>
              </w:rPr>
              <w:t>condiționează</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intervenția</w:t>
            </w:r>
            <w:r w:rsidRPr="00C45DD6">
              <w:rPr>
                <w:rFonts w:ascii="Arial" w:eastAsia="Times New Roman" w:hAnsi="Arial" w:cs="Arial"/>
                <w:color w:val="000000"/>
                <w:lang w:val="ro-MD"/>
              </w:rPr>
              <w:t xml:space="preserve"> statului</w:t>
            </w:r>
          </w:p>
        </w:tc>
      </w:tr>
      <w:tr w:rsidR="00C45DD6" w:rsidRPr="00F67D35" w14:paraId="423A499E" w14:textId="77777777" w:rsidTr="006357AE">
        <w:trPr>
          <w:trHeight w:val="497"/>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6D2894" w14:textId="3B9A8EB2" w:rsidR="005B2814" w:rsidRPr="001635F0" w:rsidRDefault="005B2814" w:rsidP="005B2814">
            <w:pPr>
              <w:spacing w:after="0" w:line="276" w:lineRule="auto"/>
              <w:jc w:val="both"/>
              <w:rPr>
                <w:rFonts w:ascii="Times New Roman" w:hAnsi="Times New Roman" w:cs="Times New Roman"/>
                <w:color w:val="000000"/>
                <w:sz w:val="24"/>
                <w:szCs w:val="24"/>
                <w:lang w:val="ro-RO"/>
              </w:rPr>
            </w:pPr>
            <w:r w:rsidRPr="001635F0">
              <w:rPr>
                <w:rFonts w:ascii="Times New Roman" w:hAnsi="Times New Roman" w:cs="Times New Roman"/>
                <w:color w:val="000000"/>
                <w:sz w:val="24"/>
                <w:szCs w:val="24"/>
                <w:lang w:val="ro-RO"/>
              </w:rPr>
              <w:t>Republica Moldova de rând cu alte țări axate pe constrângerile dezvoltării cu emisii reduse de carbon, prin semnarea Acordului Climatic de la Paris, aderarea la Comunitatea Energetică, CONUSC, inclusiv alte tratate internaționale, și-a asumat obligația de a menține, proteja și ameliora calitatea mediului, precum și de a promova utilizarea prudentă și rațională a resurselor naturale, în special prin promovarea eficiențe</w:t>
            </w:r>
            <w:r w:rsidR="00D47145">
              <w:rPr>
                <w:rFonts w:ascii="Times New Roman" w:hAnsi="Times New Roman" w:cs="Times New Roman"/>
                <w:color w:val="000000"/>
                <w:sz w:val="24"/>
                <w:szCs w:val="24"/>
                <w:lang w:val="ro-RO"/>
              </w:rPr>
              <w:t>i energetice, a energiei produse din surse regenerabile</w:t>
            </w:r>
            <w:r w:rsidRPr="001635F0">
              <w:rPr>
                <w:rFonts w:ascii="Times New Roman" w:hAnsi="Times New Roman" w:cs="Times New Roman"/>
                <w:color w:val="000000"/>
                <w:sz w:val="24"/>
                <w:szCs w:val="24"/>
                <w:lang w:val="ro-RO"/>
              </w:rPr>
              <w:t xml:space="preserve"> și majorarea gradului de reducere a emisiilor de GES. </w:t>
            </w:r>
          </w:p>
          <w:p w14:paraId="44A533DB" w14:textId="2BD5F081" w:rsidR="00862E6F" w:rsidRDefault="005B2814" w:rsidP="005B2814">
            <w:pPr>
              <w:widowControl w:val="0"/>
              <w:autoSpaceDE w:val="0"/>
              <w:autoSpaceDN w:val="0"/>
              <w:adjustRightInd w:val="0"/>
              <w:spacing w:after="0" w:line="276" w:lineRule="auto"/>
              <w:jc w:val="both"/>
              <w:rPr>
                <w:rFonts w:ascii="Times New Roman" w:hAnsi="Times New Roman" w:cs="Times New Roman"/>
                <w:sz w:val="24"/>
                <w:szCs w:val="24"/>
                <w:lang w:val="ro-RO"/>
              </w:rPr>
            </w:pPr>
            <w:r w:rsidRPr="002B4597">
              <w:rPr>
                <w:rFonts w:ascii="Times New Roman" w:hAnsi="Times New Roman" w:cs="Times New Roman"/>
                <w:sz w:val="24"/>
                <w:szCs w:val="24"/>
                <w:lang w:val="ro-RO"/>
              </w:rPr>
              <w:t xml:space="preserve">Obiectivele cu tangență de atenuare a emisiilor de </w:t>
            </w:r>
            <w:r w:rsidRPr="002B4597">
              <w:rPr>
                <w:rFonts w:ascii="Times New Roman" w:hAnsi="Times New Roman" w:cs="Times New Roman"/>
                <w:sz w:val="24"/>
                <w:szCs w:val="24"/>
                <w:lang w:val="ro-RO" w:eastAsia="ro-RO" w:bidi="or-IN"/>
              </w:rPr>
              <w:t>gaze cu efect de seră</w:t>
            </w:r>
            <w:r w:rsidRPr="002B4597">
              <w:rPr>
                <w:rFonts w:ascii="Times New Roman" w:hAnsi="Times New Roman" w:cs="Times New Roman"/>
                <w:sz w:val="24"/>
                <w:szCs w:val="24"/>
                <w:lang w:val="ro-RO"/>
              </w:rPr>
              <w:t xml:space="preserve">, sunt stipulate în mai multe documente </w:t>
            </w:r>
            <w:r w:rsidR="00D47145">
              <w:rPr>
                <w:rFonts w:ascii="Times New Roman" w:hAnsi="Times New Roman" w:cs="Times New Roman"/>
                <w:sz w:val="24"/>
                <w:szCs w:val="24"/>
                <w:lang w:val="ro-RO"/>
              </w:rPr>
              <w:t>de politici</w:t>
            </w:r>
            <w:r w:rsidRPr="002B4597">
              <w:rPr>
                <w:rFonts w:ascii="Times New Roman" w:hAnsi="Times New Roman" w:cs="Times New Roman"/>
                <w:sz w:val="24"/>
                <w:szCs w:val="24"/>
                <w:lang w:val="ro-RO"/>
              </w:rPr>
              <w:t xml:space="preserve"> și acte normative naționale, inclusiv: S</w:t>
            </w:r>
            <w:r>
              <w:rPr>
                <w:rFonts w:ascii="Times New Roman" w:hAnsi="Times New Roman" w:cs="Times New Roman"/>
                <w:sz w:val="24"/>
                <w:szCs w:val="24"/>
                <w:lang w:val="ro-RO"/>
              </w:rPr>
              <w:t>ND</w:t>
            </w:r>
            <w:r w:rsidRPr="002B4597">
              <w:rPr>
                <w:rFonts w:ascii="Times New Roman" w:hAnsi="Times New Roman" w:cs="Times New Roman"/>
                <w:sz w:val="24"/>
                <w:szCs w:val="24"/>
                <w:lang w:val="ro-RO"/>
              </w:rPr>
              <w:t xml:space="preserve"> „Moldova </w:t>
            </w:r>
            <w:r>
              <w:rPr>
                <w:rFonts w:ascii="Times New Roman" w:hAnsi="Times New Roman" w:cs="Times New Roman"/>
                <w:sz w:val="24"/>
                <w:szCs w:val="24"/>
                <w:lang w:val="ro-RO"/>
              </w:rPr>
              <w:t xml:space="preserve">Europeană </w:t>
            </w:r>
            <w:r w:rsidRPr="002B4597">
              <w:rPr>
                <w:rFonts w:ascii="Times New Roman" w:hAnsi="Times New Roman" w:cs="Times New Roman"/>
                <w:sz w:val="24"/>
                <w:szCs w:val="24"/>
                <w:lang w:val="ro-RO"/>
              </w:rPr>
              <w:t>2030”, Strategia Energetică a Republicii Moldova pâ</w:t>
            </w:r>
            <w:r w:rsidR="00D47145">
              <w:rPr>
                <w:rFonts w:ascii="Times New Roman" w:hAnsi="Times New Roman" w:cs="Times New Roman"/>
                <w:sz w:val="24"/>
                <w:szCs w:val="24"/>
                <w:lang w:val="ro-RO"/>
              </w:rPr>
              <w:t>nă</w:t>
            </w:r>
            <w:r w:rsidRPr="002B4597">
              <w:rPr>
                <w:rFonts w:ascii="Times New Roman" w:hAnsi="Times New Roman" w:cs="Times New Roman"/>
                <w:sz w:val="24"/>
                <w:szCs w:val="24"/>
                <w:lang w:val="ro-RO"/>
              </w:rPr>
              <w:t xml:space="preserve"> în anul 2030, Legea nr.139</w:t>
            </w:r>
            <w:r>
              <w:rPr>
                <w:rFonts w:ascii="Times New Roman" w:hAnsi="Times New Roman" w:cs="Times New Roman"/>
                <w:sz w:val="24"/>
                <w:szCs w:val="24"/>
                <w:lang w:val="ro-RO"/>
              </w:rPr>
              <w:t>/</w:t>
            </w:r>
            <w:r w:rsidRPr="002B4597">
              <w:rPr>
                <w:rFonts w:ascii="Times New Roman" w:hAnsi="Times New Roman" w:cs="Times New Roman"/>
                <w:sz w:val="24"/>
                <w:szCs w:val="24"/>
                <w:lang w:val="ro-RO"/>
              </w:rPr>
              <w:t>2018 cu privire la eficiența energetică, Legea nr.10/2016 privind promovarea utilizării energiei din surse regenerabile și altele.</w:t>
            </w:r>
            <w:r w:rsidR="00862E6F">
              <w:rPr>
                <w:rFonts w:ascii="Times New Roman" w:hAnsi="Times New Roman" w:cs="Times New Roman"/>
                <w:sz w:val="24"/>
                <w:szCs w:val="24"/>
                <w:lang w:val="ro-RO"/>
              </w:rPr>
              <w:t xml:space="preserve"> </w:t>
            </w:r>
            <w:r w:rsidRPr="002B4597">
              <w:rPr>
                <w:rFonts w:ascii="Times New Roman" w:hAnsi="Times New Roman" w:cs="Times New Roman"/>
                <w:sz w:val="24"/>
                <w:szCs w:val="24"/>
                <w:lang w:val="ro-RO"/>
              </w:rPr>
              <w:t xml:space="preserve">Acțiunile de atenuare și adaptare climatice sunt fundamentale și pentru realizarea tuturor celor 17 Obiective de Dezvoltare Durabilă. </w:t>
            </w:r>
          </w:p>
          <w:p w14:paraId="4E8051DD" w14:textId="16B54F05" w:rsidR="005B2814" w:rsidRPr="002B4597" w:rsidRDefault="005B2814" w:rsidP="005B2814">
            <w:pPr>
              <w:widowControl w:val="0"/>
              <w:autoSpaceDE w:val="0"/>
              <w:autoSpaceDN w:val="0"/>
              <w:adjustRightInd w:val="0"/>
              <w:spacing w:after="0" w:line="276" w:lineRule="auto"/>
              <w:jc w:val="both"/>
              <w:rPr>
                <w:rFonts w:ascii="Times New Roman" w:hAnsi="Times New Roman" w:cs="Times New Roman"/>
                <w:sz w:val="24"/>
                <w:szCs w:val="24"/>
                <w:lang w:val="ro-RO"/>
              </w:rPr>
            </w:pPr>
            <w:r w:rsidRPr="002B4597">
              <w:rPr>
                <w:rFonts w:ascii="Times New Roman" w:hAnsi="Times New Roman" w:cs="Times New Roman"/>
                <w:sz w:val="24"/>
                <w:szCs w:val="24"/>
                <w:lang w:val="ro-RO"/>
              </w:rPr>
              <w:t>S</w:t>
            </w:r>
            <w:r>
              <w:rPr>
                <w:rFonts w:ascii="Times New Roman" w:hAnsi="Times New Roman" w:cs="Times New Roman"/>
                <w:sz w:val="24"/>
                <w:szCs w:val="24"/>
                <w:lang w:val="ro-RO"/>
              </w:rPr>
              <w:t>ND</w:t>
            </w:r>
            <w:r w:rsidRPr="002B4597">
              <w:rPr>
                <w:rFonts w:ascii="Times New Roman" w:hAnsi="Times New Roman" w:cs="Times New Roman"/>
                <w:sz w:val="24"/>
                <w:szCs w:val="24"/>
                <w:lang w:val="ro-RO"/>
              </w:rPr>
              <w:t xml:space="preserve"> „Moldova </w:t>
            </w:r>
            <w:r>
              <w:rPr>
                <w:rFonts w:ascii="Times New Roman" w:hAnsi="Times New Roman" w:cs="Times New Roman"/>
                <w:sz w:val="24"/>
                <w:szCs w:val="24"/>
                <w:lang w:val="ro-RO"/>
              </w:rPr>
              <w:t xml:space="preserve">Europeană </w:t>
            </w:r>
            <w:r w:rsidRPr="002B4597">
              <w:rPr>
                <w:rFonts w:ascii="Times New Roman" w:hAnsi="Times New Roman" w:cs="Times New Roman"/>
                <w:sz w:val="24"/>
                <w:szCs w:val="24"/>
                <w:lang w:val="ro-RO"/>
              </w:rPr>
              <w:t>2030”</w:t>
            </w:r>
            <w:r>
              <w:rPr>
                <w:rFonts w:ascii="Times New Roman" w:hAnsi="Times New Roman" w:cs="Times New Roman"/>
                <w:sz w:val="24"/>
                <w:szCs w:val="24"/>
                <w:lang w:val="ro-RO"/>
              </w:rPr>
              <w:t xml:space="preserve"> </w:t>
            </w:r>
            <w:r w:rsidR="00D47145">
              <w:rPr>
                <w:rFonts w:ascii="Times New Roman" w:hAnsi="Times New Roman" w:cs="Times New Roman"/>
                <w:sz w:val="24"/>
                <w:szCs w:val="24"/>
                <w:lang w:val="ro-RO"/>
              </w:rPr>
              <w:t>atribuie</w:t>
            </w:r>
            <w:r w:rsidRPr="002B4597">
              <w:rPr>
                <w:rFonts w:ascii="Times New Roman" w:hAnsi="Times New Roman" w:cs="Times New Roman"/>
                <w:sz w:val="24"/>
                <w:szCs w:val="24"/>
                <w:lang w:val="ro-RO"/>
              </w:rPr>
              <w:t xml:space="preserve"> prioritate clară pentru combaterea schimbărilor climatice</w:t>
            </w:r>
            <w:r w:rsidR="00D47145">
              <w:rPr>
                <w:rFonts w:ascii="Times New Roman" w:hAnsi="Times New Roman" w:cs="Times New Roman"/>
                <w:sz w:val="24"/>
                <w:szCs w:val="24"/>
                <w:lang w:val="ro-RO"/>
              </w:rPr>
              <w:t>, prin crearea unei politici</w:t>
            </w:r>
            <w:r w:rsidRPr="002B4597">
              <w:rPr>
                <w:rFonts w:ascii="Times New Roman" w:hAnsi="Times New Roman" w:cs="Times New Roman"/>
                <w:sz w:val="24"/>
                <w:szCs w:val="24"/>
                <w:lang w:val="ro-RO"/>
              </w:rPr>
              <w:t xml:space="preserve"> energetice eficiente, împreună cu o politică privind schimbările climatice orientată spre viitor, care să determine o tranziție echitabilă și corectă către o economie verde, neutră din punct de vedere climatic și competitivă</w:t>
            </w:r>
            <w:r w:rsidR="00D47145">
              <w:rPr>
                <w:rFonts w:ascii="Times New Roman" w:hAnsi="Times New Roman" w:cs="Times New Roman"/>
                <w:sz w:val="24"/>
                <w:szCs w:val="24"/>
                <w:lang w:val="ro-RO"/>
              </w:rPr>
              <w:t>,</w:t>
            </w:r>
            <w:r w:rsidRPr="002B4597">
              <w:rPr>
                <w:rFonts w:ascii="Times New Roman" w:hAnsi="Times New Roman" w:cs="Times New Roman"/>
                <w:sz w:val="24"/>
                <w:szCs w:val="24"/>
                <w:lang w:val="ro-RO"/>
              </w:rPr>
              <w:t xml:space="preserve"> și care</w:t>
            </w:r>
            <w:r w:rsidR="00D47145">
              <w:rPr>
                <w:rFonts w:ascii="Times New Roman" w:hAnsi="Times New Roman" w:cs="Times New Roman"/>
                <w:sz w:val="24"/>
                <w:szCs w:val="24"/>
                <w:lang w:val="ro-RO"/>
              </w:rPr>
              <w:t>,</w:t>
            </w:r>
            <w:r w:rsidRPr="002B4597">
              <w:rPr>
                <w:rFonts w:ascii="Times New Roman" w:hAnsi="Times New Roman" w:cs="Times New Roman"/>
                <w:sz w:val="24"/>
                <w:szCs w:val="24"/>
                <w:lang w:val="ro-RO"/>
              </w:rPr>
              <w:t xml:space="preserve"> să creeze în același timp oportunități propice pentru noi locuri de muncă și o creștere durabilă.</w:t>
            </w:r>
          </w:p>
          <w:p w14:paraId="2BD1588A" w14:textId="264F59AC" w:rsidR="005B2814" w:rsidRPr="005B2814" w:rsidRDefault="005B2814" w:rsidP="005B2814">
            <w:pPr>
              <w:pStyle w:val="NoSpacing"/>
              <w:spacing w:line="276" w:lineRule="auto"/>
              <w:jc w:val="both"/>
              <w:rPr>
                <w:rFonts w:ascii="Times New Roman" w:hAnsi="Times New Roman" w:cs="Times New Roman"/>
                <w:sz w:val="24"/>
                <w:szCs w:val="24"/>
                <w:lang w:val="ro-RO"/>
              </w:rPr>
            </w:pPr>
            <w:r w:rsidRPr="005B2814">
              <w:rPr>
                <w:rFonts w:ascii="Times New Roman" w:hAnsi="Times New Roman" w:cs="Times New Roman"/>
                <w:sz w:val="24"/>
                <w:szCs w:val="24"/>
                <w:lang w:val="ro-RO"/>
              </w:rPr>
              <w:t xml:space="preserve">Ca </w:t>
            </w:r>
            <w:r w:rsidR="00917CA9">
              <w:rPr>
                <w:rFonts w:ascii="Times New Roman" w:hAnsi="Times New Roman" w:cs="Times New Roman"/>
                <w:sz w:val="24"/>
                <w:szCs w:val="24"/>
                <w:lang w:val="ro-RO"/>
              </w:rPr>
              <w:t xml:space="preserve">Parte Contractantă </w:t>
            </w:r>
            <w:r w:rsidRPr="005B2814">
              <w:rPr>
                <w:rFonts w:ascii="Times New Roman" w:hAnsi="Times New Roman" w:cs="Times New Roman"/>
                <w:sz w:val="24"/>
                <w:szCs w:val="24"/>
                <w:lang w:val="ro-RO"/>
              </w:rPr>
              <w:t xml:space="preserve">a Comunității Energetice, conform angajamentelor asumate în rezultatul aderării la Tratatul Comunității Energetice, Republica Moldova trebuie să promoveze energia durabilă, competitivă și sigură în vederea realizării principalelor obiective strategice a dezvoltării durabile pe </w:t>
            </w:r>
            <w:r w:rsidRPr="005B2814">
              <w:rPr>
                <w:rFonts w:ascii="Times New Roman" w:hAnsi="Times New Roman" w:cs="Times New Roman"/>
                <w:sz w:val="24"/>
                <w:szCs w:val="24"/>
                <w:lang w:val="ro-RO"/>
              </w:rPr>
              <w:lastRenderedPageBreak/>
              <w:t>termen lung și monitorizării progreselor consumului de energie asupra mediului, precum și reducerii schimbărilor climatice.</w:t>
            </w:r>
          </w:p>
          <w:p w14:paraId="193E6407" w14:textId="55D3E31B" w:rsidR="005B2814" w:rsidRDefault="005B2814" w:rsidP="005B2814">
            <w:pPr>
              <w:spacing w:after="0" w:line="276" w:lineRule="auto"/>
              <w:jc w:val="both"/>
              <w:rPr>
                <w:rFonts w:ascii="Times New Roman" w:hAnsi="Times New Roman"/>
                <w:sz w:val="24"/>
                <w:szCs w:val="24"/>
                <w:lang w:val="ro-RO"/>
              </w:rPr>
            </w:pPr>
            <w:r>
              <w:rPr>
                <w:rFonts w:ascii="Times New Roman" w:hAnsi="Times New Roman"/>
                <w:sz w:val="24"/>
                <w:szCs w:val="24"/>
                <w:lang w:val="ro-RO"/>
              </w:rPr>
              <w:t>Cadrul</w:t>
            </w:r>
            <w:r w:rsidRPr="0084059B">
              <w:rPr>
                <w:rFonts w:ascii="Times New Roman" w:hAnsi="Times New Roman"/>
                <w:sz w:val="24"/>
                <w:szCs w:val="24"/>
                <w:lang w:val="ro-RO"/>
              </w:rPr>
              <w:t xml:space="preserve"> juridic pentru organizarea și desfășurarea activităților în sectoarele energeticii în condiții de accesibilitate, disponibilitate, fiabilitate, continuitate, competitivitate, instituirea principiilor de bază pentru asigurarea consumatorilor cu energie de calitate în condiții echitabile, transparente și nediscriminatorii</w:t>
            </w:r>
            <w:r w:rsidR="005C1E63">
              <w:rPr>
                <w:rFonts w:ascii="Times New Roman" w:hAnsi="Times New Roman"/>
                <w:sz w:val="24"/>
                <w:szCs w:val="24"/>
                <w:lang w:val="ro-RO"/>
              </w:rPr>
              <w:t>,</w:t>
            </w:r>
            <w:r>
              <w:rPr>
                <w:rFonts w:ascii="Times New Roman" w:hAnsi="Times New Roman"/>
                <w:sz w:val="24"/>
                <w:szCs w:val="24"/>
                <w:lang w:val="ro-RO"/>
              </w:rPr>
              <w:t xml:space="preserve"> este reglementat de</w:t>
            </w:r>
            <w:r w:rsidRPr="00B65F7F">
              <w:rPr>
                <w:rFonts w:ascii="Times New Roman" w:hAnsi="Times New Roman"/>
                <w:sz w:val="24"/>
                <w:szCs w:val="24"/>
                <w:lang w:val="ro-RO"/>
              </w:rPr>
              <w:t xml:space="preserve"> Legea nr. 174/2017 cu privire la energetică.</w:t>
            </w:r>
          </w:p>
          <w:p w14:paraId="0990155F" w14:textId="3CBC7560" w:rsidR="005B2814" w:rsidRPr="008151FF" w:rsidRDefault="005B2814" w:rsidP="005B2814">
            <w:pPr>
              <w:spacing w:after="0" w:line="276" w:lineRule="auto"/>
              <w:jc w:val="both"/>
              <w:rPr>
                <w:rFonts w:ascii="Times New Roman" w:hAnsi="Times New Roman"/>
                <w:bCs/>
                <w:sz w:val="24"/>
                <w:szCs w:val="24"/>
                <w:lang w:val="ro-RO"/>
              </w:rPr>
            </w:pPr>
            <w:r w:rsidRPr="008151FF">
              <w:rPr>
                <w:rFonts w:ascii="Times New Roman" w:hAnsi="Times New Roman"/>
                <w:bCs/>
                <w:sz w:val="24"/>
                <w:szCs w:val="24"/>
                <w:lang w:val="ro-RO"/>
              </w:rPr>
              <w:t>Legea nr. 10/2016 privind promovarea utilizării energiei din surse regenerabile</w:t>
            </w:r>
            <w:r>
              <w:rPr>
                <w:rFonts w:ascii="Times New Roman" w:hAnsi="Times New Roman"/>
                <w:bCs/>
                <w:sz w:val="24"/>
                <w:szCs w:val="24"/>
                <w:lang w:val="ro-RO"/>
              </w:rPr>
              <w:t>,</w:t>
            </w:r>
            <w:r w:rsidRPr="008151FF">
              <w:rPr>
                <w:rFonts w:ascii="Times New Roman" w:hAnsi="Times New Roman"/>
                <w:bCs/>
                <w:lang w:val="ro-RO"/>
              </w:rPr>
              <w:t xml:space="preserve"> </w:t>
            </w:r>
            <w:r w:rsidRPr="008151FF">
              <w:rPr>
                <w:rFonts w:ascii="Times New Roman" w:hAnsi="Times New Roman"/>
                <w:bCs/>
                <w:sz w:val="24"/>
                <w:szCs w:val="24"/>
                <w:lang w:val="ro-RO"/>
              </w:rPr>
              <w:t>stabilește cadru</w:t>
            </w:r>
            <w:r w:rsidR="005C1E63">
              <w:rPr>
                <w:rFonts w:ascii="Times New Roman" w:hAnsi="Times New Roman"/>
                <w:bCs/>
                <w:sz w:val="24"/>
                <w:szCs w:val="24"/>
                <w:lang w:val="ro-RO"/>
              </w:rPr>
              <w:t>l</w:t>
            </w:r>
            <w:r w:rsidRPr="008151FF">
              <w:rPr>
                <w:rFonts w:ascii="Times New Roman" w:hAnsi="Times New Roman"/>
                <w:bCs/>
                <w:sz w:val="24"/>
                <w:szCs w:val="24"/>
                <w:lang w:val="ro-RO"/>
              </w:rPr>
              <w:t xml:space="preserve"> normativ pentru promovarea și utilizarea energiei din surse regenerabile.</w:t>
            </w:r>
            <w:r w:rsidRPr="008151FF">
              <w:rPr>
                <w:rFonts w:ascii="Times New Roman" w:hAnsi="Times New Roman"/>
                <w:bCs/>
                <w:lang w:val="ro-RO"/>
              </w:rPr>
              <w:t xml:space="preserve"> </w:t>
            </w:r>
          </w:p>
          <w:p w14:paraId="77909328" w14:textId="2F887102" w:rsidR="005B2814" w:rsidRPr="008151FF" w:rsidRDefault="005B2814" w:rsidP="005B2814">
            <w:pPr>
              <w:spacing w:after="0" w:line="276" w:lineRule="auto"/>
              <w:jc w:val="both"/>
              <w:rPr>
                <w:rFonts w:ascii="Times New Roman" w:hAnsi="Times New Roman"/>
                <w:bCs/>
                <w:sz w:val="24"/>
                <w:szCs w:val="24"/>
                <w:lang w:val="ro-RO"/>
              </w:rPr>
            </w:pPr>
            <w:r w:rsidRPr="008151FF">
              <w:rPr>
                <w:rFonts w:ascii="Times New Roman" w:hAnsi="Times New Roman"/>
                <w:bCs/>
                <w:sz w:val="24"/>
                <w:szCs w:val="24"/>
                <w:lang w:val="ro-RO"/>
              </w:rPr>
              <w:t>Legea nr. 139/2018</w:t>
            </w:r>
            <w:r w:rsidRPr="008151FF">
              <w:rPr>
                <w:bCs/>
                <w:lang w:val="ro-RO"/>
              </w:rPr>
              <w:t xml:space="preserve"> </w:t>
            </w:r>
            <w:r w:rsidRPr="008151FF">
              <w:rPr>
                <w:rFonts w:ascii="Times New Roman" w:hAnsi="Times New Roman"/>
                <w:bCs/>
                <w:sz w:val="24"/>
                <w:szCs w:val="24"/>
                <w:lang w:val="ro-RO"/>
              </w:rPr>
              <w:t>cu privire la eficiența energetică</w:t>
            </w:r>
            <w:r>
              <w:rPr>
                <w:rFonts w:ascii="Times New Roman" w:hAnsi="Times New Roman"/>
                <w:bCs/>
                <w:sz w:val="24"/>
                <w:szCs w:val="24"/>
                <w:lang w:val="ro-RO"/>
              </w:rPr>
              <w:t>,</w:t>
            </w:r>
            <w:r w:rsidRPr="008151FF">
              <w:rPr>
                <w:rFonts w:ascii="Times New Roman" w:hAnsi="Times New Roman"/>
                <w:bCs/>
                <w:sz w:val="24"/>
                <w:szCs w:val="24"/>
                <w:lang w:val="ro-RO"/>
              </w:rPr>
              <w:t xml:space="preserve"> creează cadrul juridic necesar pentru promovarea și îmbunătățirea eficienței energetice prin realizarea planurilor de acțiuni în domeniul eficienței energetice, prin dezvoltarea pieței serviciilor energetice, precum și prin implementarea altor măsuri de eficiență energetică.</w:t>
            </w:r>
          </w:p>
          <w:p w14:paraId="006A67D6" w14:textId="1881B4A8" w:rsidR="005B2814" w:rsidRPr="008151FF" w:rsidRDefault="005B2814" w:rsidP="005B2814">
            <w:pPr>
              <w:spacing w:after="0" w:line="276" w:lineRule="auto"/>
              <w:jc w:val="both"/>
              <w:rPr>
                <w:rFonts w:ascii="Times New Roman" w:hAnsi="Times New Roman"/>
                <w:bCs/>
                <w:sz w:val="24"/>
                <w:szCs w:val="24"/>
                <w:lang w:val="ro-RO" w:eastAsia="ro-RO" w:bidi="or-IN"/>
              </w:rPr>
            </w:pPr>
            <w:r w:rsidRPr="008151FF">
              <w:rPr>
                <w:rFonts w:ascii="Times New Roman" w:hAnsi="Times New Roman"/>
                <w:bCs/>
                <w:sz w:val="24"/>
                <w:szCs w:val="24"/>
                <w:lang w:val="ro-RO"/>
              </w:rPr>
              <w:t>Hotărârea Guvernului nr. 1277/2018</w:t>
            </w:r>
            <w:r>
              <w:rPr>
                <w:rFonts w:ascii="Times New Roman" w:hAnsi="Times New Roman"/>
                <w:bCs/>
                <w:sz w:val="24"/>
                <w:szCs w:val="24"/>
                <w:lang w:val="ro-RO"/>
              </w:rPr>
              <w:t xml:space="preserve"> </w:t>
            </w:r>
            <w:r w:rsidRPr="008151FF">
              <w:rPr>
                <w:rFonts w:ascii="Times New Roman" w:hAnsi="Times New Roman"/>
                <w:bCs/>
                <w:sz w:val="24"/>
                <w:szCs w:val="24"/>
                <w:lang w:val="ro-RO"/>
              </w:rPr>
              <w:t>cu privire la instituirea și funcționarea Sistemului național de monitoriza</w:t>
            </w:r>
            <w:r>
              <w:rPr>
                <w:rFonts w:ascii="Times New Roman" w:hAnsi="Times New Roman"/>
                <w:bCs/>
                <w:sz w:val="24"/>
                <w:szCs w:val="24"/>
                <w:lang w:val="ro-RO"/>
              </w:rPr>
              <w:t>re și raportare a emisiilor de gaze cu efect de seră</w:t>
            </w:r>
            <w:r w:rsidRPr="008151FF">
              <w:rPr>
                <w:rFonts w:ascii="Times New Roman" w:hAnsi="Times New Roman"/>
                <w:bCs/>
                <w:sz w:val="24"/>
                <w:szCs w:val="24"/>
                <w:lang w:val="ro-RO"/>
              </w:rPr>
              <w:t xml:space="preserve"> și altor informații relevante pentru schimbările climatice</w:t>
            </w:r>
            <w:r>
              <w:rPr>
                <w:rFonts w:ascii="Times New Roman" w:hAnsi="Times New Roman"/>
                <w:bCs/>
                <w:sz w:val="24"/>
                <w:szCs w:val="24"/>
                <w:lang w:val="ro-RO"/>
              </w:rPr>
              <w:t>,</w:t>
            </w:r>
            <w:r w:rsidRPr="008151FF">
              <w:rPr>
                <w:rFonts w:ascii="Times New Roman" w:hAnsi="Times New Roman"/>
                <w:bCs/>
                <w:sz w:val="24"/>
                <w:szCs w:val="24"/>
                <w:lang w:val="ro-RO"/>
              </w:rPr>
              <w:t xml:space="preserve"> a creat </w:t>
            </w:r>
            <w:r w:rsidRPr="008151FF">
              <w:rPr>
                <w:rFonts w:ascii="Times New Roman" w:hAnsi="Times New Roman"/>
                <w:bCs/>
                <w:sz w:val="24"/>
                <w:szCs w:val="24"/>
                <w:lang w:val="ro-RO" w:eastAsia="ro-RO"/>
              </w:rPr>
              <w:t xml:space="preserve">cadrul normativ în vederea consolidării capacităților instituționale și asigurării monitorizării </w:t>
            </w:r>
            <w:r w:rsidRPr="008151FF">
              <w:rPr>
                <w:rFonts w:ascii="Times New Roman" w:hAnsi="Times New Roman"/>
                <w:bCs/>
                <w:sz w:val="24"/>
                <w:szCs w:val="24"/>
                <w:lang w:val="ro-RO" w:eastAsia="ro-RO" w:bidi="or-IN"/>
              </w:rPr>
              <w:t xml:space="preserve">tuturor emisiilor antropice din surse a gazelor cu efect de seră, </w:t>
            </w:r>
            <w:r w:rsidRPr="008151FF">
              <w:rPr>
                <w:rFonts w:ascii="Times New Roman" w:hAnsi="Times New Roman"/>
                <w:bCs/>
                <w:sz w:val="24"/>
                <w:szCs w:val="24"/>
                <w:lang w:val="ro-RO"/>
              </w:rPr>
              <w:t xml:space="preserve">evaluării progresului înregistrat cu privire la îndeplinirea angajamentelor referitoare la emisiile în cauză, precum și la punerea în aplicare a cerințelor de raportare în temeiul CONUSC și </w:t>
            </w:r>
            <w:r w:rsidRPr="008151FF">
              <w:rPr>
                <w:rFonts w:ascii="Times New Roman" w:hAnsi="Times New Roman"/>
                <w:bCs/>
                <w:sz w:val="24"/>
                <w:szCs w:val="24"/>
                <w:lang w:val="ro-RO" w:eastAsia="ro-RO" w:bidi="or-IN"/>
              </w:rPr>
              <w:t>Acordului de la Paris.</w:t>
            </w:r>
          </w:p>
          <w:p w14:paraId="0D1E2B6D" w14:textId="1ABE5922" w:rsidR="005B2814" w:rsidRPr="00B65F7F" w:rsidRDefault="005B2814" w:rsidP="005B2814">
            <w:pPr>
              <w:spacing w:after="0" w:line="276" w:lineRule="auto"/>
              <w:jc w:val="both"/>
              <w:rPr>
                <w:rFonts w:ascii="Times New Roman" w:hAnsi="Times New Roman" w:cs="Times New Roman"/>
                <w:bCs/>
                <w:sz w:val="24"/>
                <w:szCs w:val="24"/>
                <w:lang w:val="ro-RO" w:eastAsia="ro-RO" w:bidi="or-IN"/>
              </w:rPr>
            </w:pPr>
            <w:r w:rsidRPr="00B65F7F">
              <w:rPr>
                <w:rFonts w:ascii="Times New Roman" w:hAnsi="Times New Roman" w:cs="Times New Roman"/>
                <w:bCs/>
                <w:sz w:val="24"/>
                <w:szCs w:val="24"/>
                <w:lang w:val="ro-RO"/>
              </w:rPr>
              <w:t>Activitatea privind colectarea și procesarea datelor individuale, de centralizare, producere, stocare și diseminare a statisticii oficiale, transmiterea de date statistice organismelor internaționale</w:t>
            </w:r>
            <w:r w:rsidR="005C1E63">
              <w:rPr>
                <w:rFonts w:ascii="Times New Roman" w:hAnsi="Times New Roman" w:cs="Times New Roman"/>
                <w:bCs/>
                <w:sz w:val="24"/>
                <w:szCs w:val="24"/>
                <w:lang w:val="ro-RO"/>
              </w:rPr>
              <w:t>,</w:t>
            </w:r>
            <w:r w:rsidRPr="00B65F7F">
              <w:rPr>
                <w:rFonts w:ascii="Times New Roman" w:hAnsi="Times New Roman" w:cs="Times New Roman"/>
                <w:bCs/>
                <w:sz w:val="24"/>
                <w:szCs w:val="24"/>
                <w:lang w:val="ro-RO" w:eastAsia="ro-RO" w:bidi="or-IN"/>
              </w:rPr>
              <w:t xml:space="preserve"> este reglementat la general de Legea nr. 93</w:t>
            </w:r>
            <w:r>
              <w:rPr>
                <w:rFonts w:ascii="Times New Roman" w:hAnsi="Times New Roman" w:cs="Times New Roman"/>
                <w:bCs/>
                <w:sz w:val="24"/>
                <w:szCs w:val="24"/>
                <w:lang w:val="ro-RO" w:eastAsia="ro-RO" w:bidi="or-IN"/>
              </w:rPr>
              <w:t>/</w:t>
            </w:r>
            <w:r w:rsidRPr="00B65F7F">
              <w:rPr>
                <w:rFonts w:ascii="Times New Roman" w:hAnsi="Times New Roman" w:cs="Times New Roman"/>
                <w:bCs/>
                <w:sz w:val="24"/>
                <w:szCs w:val="24"/>
                <w:lang w:val="ro-RO" w:eastAsia="ro-RO" w:bidi="or-IN"/>
              </w:rPr>
              <w:t>2017 cu privire la statistica oficială.</w:t>
            </w:r>
            <w:r w:rsidRPr="00B65F7F">
              <w:rPr>
                <w:rFonts w:ascii="Times New Roman" w:hAnsi="Times New Roman" w:cs="Times New Roman"/>
                <w:bCs/>
                <w:sz w:val="24"/>
                <w:szCs w:val="24"/>
                <w:lang w:val="ro-RO"/>
              </w:rPr>
              <w:t xml:space="preserve"> </w:t>
            </w:r>
          </w:p>
          <w:p w14:paraId="5974AE4B" w14:textId="1C6DDB95" w:rsidR="005B2814" w:rsidRDefault="005B2814" w:rsidP="005B2814">
            <w:pPr>
              <w:spacing w:after="0" w:line="276" w:lineRule="auto"/>
              <w:jc w:val="both"/>
              <w:rPr>
                <w:rFonts w:ascii="Times New Roman" w:hAnsi="Times New Roman" w:cs="Times New Roman"/>
                <w:color w:val="000000"/>
                <w:sz w:val="24"/>
                <w:szCs w:val="24"/>
                <w:lang w:val="ro-RO"/>
              </w:rPr>
            </w:pPr>
            <w:r w:rsidRPr="00B65F7F">
              <w:rPr>
                <w:rFonts w:ascii="Times New Roman" w:hAnsi="Times New Roman" w:cs="Times New Roman"/>
                <w:color w:val="000000"/>
                <w:sz w:val="24"/>
                <w:szCs w:val="24"/>
                <w:lang w:val="ro-RO"/>
              </w:rPr>
              <w:t>Urmare documentelor analizate, putem menționa că</w:t>
            </w:r>
            <w:r w:rsidR="005C1E63">
              <w:rPr>
                <w:rFonts w:ascii="Times New Roman" w:hAnsi="Times New Roman" w:cs="Times New Roman"/>
                <w:color w:val="000000"/>
                <w:sz w:val="24"/>
                <w:szCs w:val="24"/>
                <w:lang w:val="ro-RO"/>
              </w:rPr>
              <w:t>,</w:t>
            </w:r>
            <w:r w:rsidRPr="00B65F7F">
              <w:rPr>
                <w:rFonts w:ascii="Times New Roman" w:hAnsi="Times New Roman" w:cs="Times New Roman"/>
                <w:color w:val="000000"/>
                <w:sz w:val="24"/>
                <w:szCs w:val="24"/>
                <w:lang w:val="ro-RO"/>
              </w:rPr>
              <w:t xml:space="preserve"> deși</w:t>
            </w:r>
            <w:r w:rsidR="005C1E63">
              <w:rPr>
                <w:rFonts w:ascii="Times New Roman" w:hAnsi="Times New Roman" w:cs="Times New Roman"/>
                <w:color w:val="000000"/>
                <w:sz w:val="24"/>
                <w:szCs w:val="24"/>
                <w:lang w:val="ro-RO"/>
              </w:rPr>
              <w:t>,</w:t>
            </w:r>
            <w:r w:rsidRPr="00B65F7F">
              <w:rPr>
                <w:rFonts w:ascii="Times New Roman" w:hAnsi="Times New Roman" w:cs="Times New Roman"/>
                <w:color w:val="000000"/>
                <w:sz w:val="24"/>
                <w:szCs w:val="24"/>
                <w:lang w:val="ro-RO"/>
              </w:rPr>
              <w:t xml:space="preserve"> există în Republic</w:t>
            </w:r>
            <w:r>
              <w:rPr>
                <w:rFonts w:ascii="Times New Roman" w:hAnsi="Times New Roman" w:cs="Times New Roman"/>
                <w:color w:val="000000"/>
                <w:sz w:val="24"/>
                <w:szCs w:val="24"/>
                <w:lang w:val="ro-RO"/>
              </w:rPr>
              <w:t>a Moldova</w:t>
            </w:r>
            <w:r w:rsidR="00924227">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documente de politici și</w:t>
            </w:r>
            <w:r w:rsidRPr="00B65F7F">
              <w:rPr>
                <w:rFonts w:ascii="Times New Roman" w:hAnsi="Times New Roman" w:cs="Times New Roman"/>
                <w:color w:val="000000"/>
                <w:sz w:val="24"/>
                <w:szCs w:val="24"/>
                <w:lang w:val="ro-RO"/>
              </w:rPr>
              <w:t xml:space="preserve"> acte normative ce reglementează politicile energetice și climatice, acestea nu asigură</w:t>
            </w:r>
            <w:r w:rsidRPr="00B65F7F">
              <w:rPr>
                <w:rFonts w:ascii="Times New Roman" w:hAnsi="Times New Roman" w:cs="Times New Roman"/>
                <w:bCs/>
                <w:iCs/>
                <w:color w:val="000000"/>
                <w:sz w:val="24"/>
                <w:szCs w:val="24"/>
                <w:lang w:val="ro-RO"/>
              </w:rPr>
              <w:t xml:space="preserve"> </w:t>
            </w:r>
            <w:r w:rsidRPr="00B65F7F">
              <w:rPr>
                <w:rFonts w:ascii="Times New Roman" w:hAnsi="Times New Roman" w:cs="Times New Roman"/>
                <w:color w:val="000000"/>
                <w:sz w:val="24"/>
                <w:szCs w:val="24"/>
                <w:lang w:val="ro-RO"/>
              </w:rPr>
              <w:t>stabilirea unui cadru de reglementare unic și comun, clar și transparent pe domeniile energiei și climei, care să contribuie la consolidarea cooperării naționale</w:t>
            </w:r>
            <w:r>
              <w:rPr>
                <w:rFonts w:ascii="Times New Roman" w:hAnsi="Times New Roman" w:cs="Times New Roman"/>
                <w:color w:val="000000"/>
                <w:sz w:val="24"/>
                <w:szCs w:val="24"/>
                <w:lang w:val="ro-RO"/>
              </w:rPr>
              <w:t>,</w:t>
            </w:r>
            <w:r w:rsidRPr="00B65F7F">
              <w:rPr>
                <w:rFonts w:ascii="Times New Roman" w:hAnsi="Times New Roman" w:cs="Times New Roman"/>
                <w:color w:val="000000"/>
                <w:sz w:val="24"/>
                <w:szCs w:val="24"/>
                <w:lang w:val="ro-RO"/>
              </w:rPr>
              <w:t xml:space="preserve"> regionale și locale, privind atingerea obiectivului comun de a menține, proteja și ameliora calitatea mediului</w:t>
            </w:r>
            <w:r w:rsidR="00473BAC">
              <w:rPr>
                <w:rFonts w:ascii="Times New Roman" w:hAnsi="Times New Roman" w:cs="Times New Roman"/>
                <w:color w:val="000000"/>
                <w:sz w:val="24"/>
                <w:szCs w:val="24"/>
                <w:lang w:val="ro-RO"/>
              </w:rPr>
              <w:t>.</w:t>
            </w:r>
          </w:p>
          <w:p w14:paraId="6C4F5357" w14:textId="387CA76E" w:rsidR="005B2814" w:rsidRDefault="005B2814" w:rsidP="00473BAC">
            <w:pPr>
              <w:spacing w:after="0" w:line="276" w:lineRule="auto"/>
              <w:jc w:val="both"/>
              <w:rPr>
                <w:rFonts w:ascii="Times New Roman" w:eastAsia="Times New Roman" w:hAnsi="Times New Roman" w:cs="Times New Roman"/>
                <w:bCs/>
                <w:sz w:val="24"/>
                <w:szCs w:val="24"/>
                <w:lang w:val="ro-MD" w:eastAsia="ru-RU"/>
              </w:rPr>
            </w:pPr>
            <w:r w:rsidRPr="0071735F">
              <w:rPr>
                <w:rFonts w:ascii="Times New Roman" w:eastAsia="Times New Roman" w:hAnsi="Times New Roman" w:cs="Times New Roman"/>
                <w:bCs/>
                <w:sz w:val="24"/>
                <w:szCs w:val="24"/>
                <w:lang w:val="ro-MD" w:eastAsia="ru-RU"/>
              </w:rPr>
              <w:t>Pe lângă problematica descrisă mai sus, proiect</w:t>
            </w:r>
            <w:r>
              <w:rPr>
                <w:rFonts w:ascii="Times New Roman" w:eastAsia="Times New Roman" w:hAnsi="Times New Roman" w:cs="Times New Roman"/>
                <w:bCs/>
                <w:sz w:val="24"/>
                <w:szCs w:val="24"/>
                <w:lang w:val="ro-MD" w:eastAsia="ru-RU"/>
              </w:rPr>
              <w:t>ul propus spre aprobare</w:t>
            </w:r>
            <w:r w:rsidR="005C1E63">
              <w:rPr>
                <w:rFonts w:ascii="Times New Roman" w:eastAsia="Times New Roman" w:hAnsi="Times New Roman" w:cs="Times New Roman"/>
                <w:bCs/>
                <w:sz w:val="24"/>
                <w:szCs w:val="24"/>
                <w:lang w:val="ro-MD" w:eastAsia="ru-RU"/>
              </w:rPr>
              <w:t>,</w:t>
            </w:r>
            <w:r w:rsidRPr="0071735F">
              <w:rPr>
                <w:rFonts w:ascii="Times New Roman" w:eastAsia="Times New Roman" w:hAnsi="Times New Roman" w:cs="Times New Roman"/>
                <w:bCs/>
                <w:sz w:val="24"/>
                <w:szCs w:val="24"/>
                <w:lang w:val="ro-MD" w:eastAsia="ru-RU"/>
              </w:rPr>
              <w:t xml:space="preserve"> urmează să introducă și obligația elaborării unui document de planificare – </w:t>
            </w:r>
            <w:r w:rsidRPr="00A17EF5">
              <w:rPr>
                <w:rFonts w:ascii="Times New Roman" w:hAnsi="Times New Roman" w:cs="Times New Roman"/>
                <w:sz w:val="24"/>
                <w:szCs w:val="24"/>
                <w:shd w:val="clear" w:color="auto" w:fill="FFFFFF"/>
                <w:lang w:val="ro-MD"/>
              </w:rPr>
              <w:t>PNIEC</w:t>
            </w:r>
            <w:r w:rsidRPr="0071735F">
              <w:rPr>
                <w:rFonts w:ascii="Times New Roman" w:eastAsia="Times New Roman" w:hAnsi="Times New Roman" w:cs="Times New Roman"/>
                <w:bCs/>
                <w:sz w:val="24"/>
                <w:szCs w:val="24"/>
                <w:lang w:val="ro-MD" w:eastAsia="ru-RU"/>
              </w:rPr>
              <w:t>, principal</w:t>
            </w:r>
            <w:r>
              <w:rPr>
                <w:rFonts w:ascii="Times New Roman" w:eastAsia="Times New Roman" w:hAnsi="Times New Roman" w:cs="Times New Roman"/>
                <w:bCs/>
                <w:sz w:val="24"/>
                <w:szCs w:val="24"/>
                <w:lang w:val="ro-MD" w:eastAsia="ru-RU"/>
              </w:rPr>
              <w:t>ul rol al cărui</w:t>
            </w:r>
            <w:r w:rsidRPr="0071735F">
              <w:rPr>
                <w:rFonts w:ascii="Times New Roman" w:eastAsia="Times New Roman" w:hAnsi="Times New Roman" w:cs="Times New Roman"/>
                <w:bCs/>
                <w:sz w:val="24"/>
                <w:szCs w:val="24"/>
                <w:lang w:val="ro-MD" w:eastAsia="ru-RU"/>
              </w:rPr>
              <w:t xml:space="preserve"> constă în prezentarea setului de activități și măsuri pe care Guvernul planifică să le întreprindă și/sau faciliteze, astfel încât ținta de eficiență energetică, precum și cea cu privire la utilizarea energiei regenerabile</w:t>
            </w:r>
            <w:r w:rsidR="005C1E63">
              <w:rPr>
                <w:rFonts w:ascii="Times New Roman" w:eastAsia="Times New Roman" w:hAnsi="Times New Roman" w:cs="Times New Roman"/>
                <w:bCs/>
                <w:sz w:val="24"/>
                <w:szCs w:val="24"/>
                <w:lang w:val="ro-MD" w:eastAsia="ru-RU"/>
              </w:rPr>
              <w:t>,</w:t>
            </w:r>
            <w:r w:rsidRPr="0071735F">
              <w:rPr>
                <w:rFonts w:ascii="Times New Roman" w:eastAsia="Times New Roman" w:hAnsi="Times New Roman" w:cs="Times New Roman"/>
                <w:bCs/>
                <w:sz w:val="24"/>
                <w:szCs w:val="24"/>
                <w:lang w:val="ro-MD" w:eastAsia="ru-RU"/>
              </w:rPr>
              <w:t xml:space="preserve"> dar și de reducere a emisiilor de</w:t>
            </w:r>
            <w:r>
              <w:rPr>
                <w:rFonts w:ascii="Times New Roman" w:eastAsia="Times New Roman" w:hAnsi="Times New Roman" w:cs="Times New Roman"/>
                <w:bCs/>
                <w:sz w:val="24"/>
                <w:szCs w:val="24"/>
                <w:lang w:val="ro-MD" w:eastAsia="ru-RU"/>
              </w:rPr>
              <w:t xml:space="preserve"> GES</w:t>
            </w:r>
            <w:r w:rsidRPr="0071735F">
              <w:rPr>
                <w:rFonts w:ascii="Times New Roman" w:eastAsia="Times New Roman" w:hAnsi="Times New Roman" w:cs="Times New Roman"/>
                <w:bCs/>
                <w:sz w:val="24"/>
                <w:szCs w:val="24"/>
                <w:lang w:val="ro-MD" w:eastAsia="ru-RU"/>
              </w:rPr>
              <w:t xml:space="preserve">, să fie atinse. </w:t>
            </w:r>
          </w:p>
          <w:p w14:paraId="69E8A5BF" w14:textId="0AA51818" w:rsidR="005B2814" w:rsidRDefault="005C1E63" w:rsidP="005169F2">
            <w:pPr>
              <w:pStyle w:val="NoSpacing"/>
              <w:spacing w:line="276" w:lineRule="auto"/>
              <w:jc w:val="both"/>
              <w:rPr>
                <w:rFonts w:ascii="Times New Roman" w:hAnsi="Times New Roman" w:cs="Times New Roman"/>
                <w:sz w:val="24"/>
                <w:szCs w:val="24"/>
                <w:lang w:val="ro-MD"/>
              </w:rPr>
            </w:pPr>
            <w:r>
              <w:rPr>
                <w:rFonts w:ascii="Times New Roman" w:hAnsi="Times New Roman"/>
                <w:sz w:val="24"/>
                <w:szCs w:val="24"/>
                <w:lang w:val="ro-MD"/>
              </w:rPr>
              <w:t>Totodată, p</w:t>
            </w:r>
            <w:r w:rsidR="005B2814">
              <w:rPr>
                <w:rFonts w:ascii="Times New Roman" w:hAnsi="Times New Roman"/>
                <w:sz w:val="24"/>
                <w:szCs w:val="24"/>
                <w:lang w:val="ro-RO"/>
              </w:rPr>
              <w:t xml:space="preserve">entru transpunerea </w:t>
            </w:r>
            <w:r w:rsidR="005B2814" w:rsidRPr="00736877">
              <w:rPr>
                <w:rFonts w:ascii="Times New Roman" w:eastAsia="Times New Roman" w:hAnsi="Times New Roman"/>
                <w:bCs/>
                <w:sz w:val="24"/>
                <w:szCs w:val="24"/>
                <w:lang w:val="ro-MD"/>
              </w:rPr>
              <w:t>Regulamentul</w:t>
            </w:r>
            <w:r w:rsidR="005B2814">
              <w:rPr>
                <w:rFonts w:ascii="Times New Roman" w:eastAsia="Times New Roman" w:hAnsi="Times New Roman"/>
                <w:bCs/>
                <w:sz w:val="24"/>
                <w:szCs w:val="24"/>
                <w:lang w:val="ro-MD"/>
              </w:rPr>
              <w:t>ui</w:t>
            </w:r>
            <w:r w:rsidR="005B2814" w:rsidRPr="00736877">
              <w:rPr>
                <w:rFonts w:ascii="Times New Roman" w:eastAsia="Times New Roman" w:hAnsi="Times New Roman"/>
                <w:bCs/>
                <w:sz w:val="24"/>
                <w:szCs w:val="24"/>
                <w:lang w:val="ro-MD"/>
              </w:rPr>
              <w:t xml:space="preserve"> 2018/</w:t>
            </w:r>
            <w:r w:rsidR="005B2814" w:rsidRPr="00537275">
              <w:rPr>
                <w:rFonts w:ascii="Times New Roman" w:eastAsia="Times New Roman" w:hAnsi="Times New Roman"/>
                <w:bCs/>
                <w:sz w:val="24"/>
                <w:szCs w:val="24"/>
                <w:lang w:val="ro-MD"/>
              </w:rPr>
              <w:t>1999</w:t>
            </w:r>
            <w:r>
              <w:rPr>
                <w:rFonts w:ascii="Times New Roman" w:eastAsia="Times New Roman" w:hAnsi="Times New Roman"/>
                <w:bCs/>
                <w:sz w:val="24"/>
                <w:szCs w:val="24"/>
                <w:lang w:val="ro-MD"/>
              </w:rPr>
              <w:t>,</w:t>
            </w:r>
            <w:r w:rsidR="005B2814">
              <w:rPr>
                <w:rFonts w:ascii="Times New Roman" w:eastAsia="Times New Roman" w:hAnsi="Times New Roman"/>
                <w:bCs/>
                <w:sz w:val="24"/>
                <w:szCs w:val="24"/>
                <w:lang w:val="ro-MD"/>
              </w:rPr>
              <w:t xml:space="preserve"> se va elabora proiectul </w:t>
            </w:r>
            <w:r w:rsidR="005B2814" w:rsidRPr="00A322FF">
              <w:rPr>
                <w:rFonts w:ascii="Times New Roman" w:hAnsi="Times New Roman"/>
                <w:bCs/>
                <w:sz w:val="24"/>
                <w:szCs w:val="24"/>
                <w:lang w:val="ro-RO"/>
              </w:rPr>
              <w:t>Hotărâr</w:t>
            </w:r>
            <w:r w:rsidR="005B2814">
              <w:rPr>
                <w:rFonts w:ascii="Times New Roman" w:hAnsi="Times New Roman"/>
                <w:bCs/>
                <w:sz w:val="24"/>
                <w:szCs w:val="24"/>
                <w:lang w:val="ro-RO"/>
              </w:rPr>
              <w:t>ii</w:t>
            </w:r>
            <w:r w:rsidR="005B2814" w:rsidRPr="00A322FF">
              <w:rPr>
                <w:rFonts w:ascii="Times New Roman" w:hAnsi="Times New Roman"/>
                <w:bCs/>
                <w:sz w:val="24"/>
                <w:szCs w:val="24"/>
                <w:lang w:val="ro-RO"/>
              </w:rPr>
              <w:t xml:space="preserve"> </w:t>
            </w:r>
            <w:r w:rsidR="005B2814" w:rsidRPr="00A322FF">
              <w:rPr>
                <w:rFonts w:ascii="Times New Roman" w:hAnsi="Times New Roman"/>
                <w:sz w:val="24"/>
                <w:szCs w:val="24"/>
                <w:lang w:val="ro-RO"/>
              </w:rPr>
              <w:t>Guvernului</w:t>
            </w:r>
            <w:r w:rsidR="005B2814">
              <w:rPr>
                <w:rFonts w:ascii="Times New Roman" w:hAnsi="Times New Roman"/>
                <w:sz w:val="24"/>
                <w:szCs w:val="24"/>
                <w:lang w:val="ro-RO"/>
              </w:rPr>
              <w:t xml:space="preserve"> privind aprobarea</w:t>
            </w:r>
            <w:r w:rsidR="005B2814" w:rsidRPr="00F804B1">
              <w:rPr>
                <w:rFonts w:ascii="Times New Roman" w:hAnsi="Times New Roman"/>
                <w:sz w:val="28"/>
                <w:szCs w:val="28"/>
                <w:lang w:val="ro-RO"/>
              </w:rPr>
              <w:t xml:space="preserve"> </w:t>
            </w:r>
            <w:r w:rsidR="005B2814" w:rsidRPr="00A322FF">
              <w:rPr>
                <w:rFonts w:ascii="Times New Roman" w:hAnsi="Times New Roman"/>
                <w:sz w:val="24"/>
                <w:szCs w:val="24"/>
                <w:lang w:val="ro-RO"/>
              </w:rPr>
              <w:t>Regulamentului privind înființarea și funcționarea Mecanismului de Guvernanța Energetică și a Acțiunilor Climatice</w:t>
            </w:r>
            <w:r w:rsidR="005B2814">
              <w:rPr>
                <w:rFonts w:ascii="Times New Roman" w:hAnsi="Times New Roman"/>
                <w:sz w:val="24"/>
                <w:szCs w:val="24"/>
                <w:lang w:val="ro-RO"/>
              </w:rPr>
              <w:t>.</w:t>
            </w:r>
          </w:p>
          <w:p w14:paraId="765109C5" w14:textId="62174341" w:rsidR="004E287B" w:rsidRPr="005169F2" w:rsidRDefault="003A278C" w:rsidP="005169F2">
            <w:pPr>
              <w:pStyle w:val="NoSpacing"/>
              <w:spacing w:line="276" w:lineRule="auto"/>
              <w:jc w:val="both"/>
              <w:rPr>
                <w:rFonts w:ascii="Times New Roman" w:hAnsi="Times New Roman" w:cs="Times New Roman"/>
                <w:sz w:val="24"/>
                <w:szCs w:val="24"/>
                <w:lang w:val="ro-MD"/>
              </w:rPr>
            </w:pPr>
            <w:bookmarkStart w:id="4" w:name="_Hlk128403616"/>
            <w:r>
              <w:rPr>
                <w:rFonts w:ascii="Times New Roman" w:hAnsi="Times New Roman" w:cs="Times New Roman"/>
                <w:sz w:val="24"/>
                <w:szCs w:val="24"/>
                <w:lang w:val="ro-MD"/>
              </w:rPr>
              <w:t>Cu referire la p</w:t>
            </w:r>
            <w:r w:rsidR="005169F2" w:rsidRPr="005169F2">
              <w:rPr>
                <w:rFonts w:ascii="Times New Roman" w:hAnsi="Times New Roman" w:cs="Times New Roman"/>
                <w:sz w:val="24"/>
                <w:szCs w:val="24"/>
                <w:lang w:val="ro-MD"/>
              </w:rPr>
              <w:t>rocesul</w:t>
            </w:r>
            <w:r w:rsidR="004E287B" w:rsidRPr="005169F2">
              <w:rPr>
                <w:rFonts w:ascii="Times New Roman" w:hAnsi="Times New Roman" w:cs="Times New Roman"/>
                <w:sz w:val="24"/>
                <w:szCs w:val="24"/>
                <w:lang w:val="ro-MD"/>
              </w:rPr>
              <w:t xml:space="preserve"> de dezvoltare a proiectelor de infrastructură energetică</w:t>
            </w:r>
            <w:r>
              <w:rPr>
                <w:rFonts w:ascii="Times New Roman" w:hAnsi="Times New Roman" w:cs="Times New Roman"/>
                <w:sz w:val="24"/>
                <w:szCs w:val="24"/>
                <w:lang w:val="ro-MD"/>
              </w:rPr>
              <w:t>, relevăm că acesta</w:t>
            </w:r>
            <w:r w:rsidR="004E287B" w:rsidRPr="005169F2">
              <w:rPr>
                <w:rFonts w:ascii="Times New Roman" w:hAnsi="Times New Roman" w:cs="Times New Roman"/>
                <w:sz w:val="24"/>
                <w:szCs w:val="24"/>
                <w:lang w:val="ro-MD"/>
              </w:rPr>
              <w:t xml:space="preserve"> este unul destul de complex, fiind </w:t>
            </w:r>
            <w:r w:rsidR="005169F2" w:rsidRPr="005169F2">
              <w:rPr>
                <w:rFonts w:ascii="Times New Roman" w:hAnsi="Times New Roman" w:cs="Times New Roman"/>
                <w:sz w:val="24"/>
                <w:szCs w:val="24"/>
                <w:lang w:val="ro-MD"/>
              </w:rPr>
              <w:t>reglementat</w:t>
            </w:r>
            <w:r w:rsidR="004E287B" w:rsidRPr="005169F2">
              <w:rPr>
                <w:rFonts w:ascii="Times New Roman" w:hAnsi="Times New Roman" w:cs="Times New Roman"/>
                <w:sz w:val="24"/>
                <w:szCs w:val="24"/>
                <w:lang w:val="ro-MD"/>
              </w:rPr>
              <w:t xml:space="preserve"> de mai multe acte normative, în special în domeniul energeticii, al construcțiilor, al securității industriale </w:t>
            </w:r>
            <w:r w:rsidR="005169F2" w:rsidRPr="005169F2">
              <w:rPr>
                <w:rFonts w:ascii="Times New Roman" w:hAnsi="Times New Roman" w:cs="Times New Roman"/>
                <w:sz w:val="24"/>
                <w:szCs w:val="24"/>
                <w:lang w:val="ro-MD"/>
              </w:rPr>
              <w:t>și</w:t>
            </w:r>
            <w:r w:rsidR="004E287B" w:rsidRPr="005169F2">
              <w:rPr>
                <w:rFonts w:ascii="Times New Roman" w:hAnsi="Times New Roman" w:cs="Times New Roman"/>
                <w:sz w:val="24"/>
                <w:szCs w:val="24"/>
                <w:lang w:val="ro-MD"/>
              </w:rPr>
              <w:t xml:space="preserve"> al mediului. </w:t>
            </w:r>
          </w:p>
          <w:p w14:paraId="1DF0BD95" w14:textId="2B95257C" w:rsidR="004E287B" w:rsidRPr="005169F2" w:rsidRDefault="004E287B" w:rsidP="005169F2">
            <w:pPr>
              <w:pStyle w:val="NoSpacing"/>
              <w:spacing w:line="276" w:lineRule="auto"/>
              <w:jc w:val="both"/>
              <w:rPr>
                <w:rFonts w:ascii="Times New Roman" w:hAnsi="Times New Roman" w:cs="Times New Roman"/>
                <w:sz w:val="24"/>
                <w:szCs w:val="24"/>
                <w:lang w:val="ro-MD"/>
              </w:rPr>
            </w:pPr>
            <w:r w:rsidRPr="005169F2">
              <w:rPr>
                <w:rFonts w:ascii="Times New Roman" w:hAnsi="Times New Roman" w:cs="Times New Roman"/>
                <w:sz w:val="24"/>
                <w:szCs w:val="24"/>
                <w:lang w:val="ro-MD"/>
              </w:rPr>
              <w:t>Concomitent, având în vedere dimensiunea impactului proiectelor respective asupra societăț</w:t>
            </w:r>
            <w:r w:rsidR="005169F2" w:rsidRPr="005169F2">
              <w:rPr>
                <w:rFonts w:ascii="Times New Roman" w:hAnsi="Times New Roman" w:cs="Times New Roman"/>
                <w:sz w:val="24"/>
                <w:szCs w:val="24"/>
                <w:lang w:val="ro-MD"/>
              </w:rPr>
              <w:t>ii, a mediului</w:t>
            </w:r>
            <w:r w:rsidRPr="005169F2">
              <w:rPr>
                <w:rFonts w:ascii="Times New Roman" w:hAnsi="Times New Roman" w:cs="Times New Roman"/>
                <w:sz w:val="24"/>
                <w:szCs w:val="24"/>
                <w:lang w:val="ro-MD"/>
              </w:rPr>
              <w:t xml:space="preserve"> </w:t>
            </w:r>
            <w:r w:rsidR="005169F2" w:rsidRPr="005169F2">
              <w:rPr>
                <w:rFonts w:ascii="Times New Roman" w:hAnsi="Times New Roman" w:cs="Times New Roman"/>
                <w:sz w:val="24"/>
                <w:szCs w:val="24"/>
                <w:lang w:val="ro-MD"/>
              </w:rPr>
              <w:t>și</w:t>
            </w:r>
            <w:r w:rsidRPr="005169F2">
              <w:rPr>
                <w:rFonts w:ascii="Times New Roman" w:hAnsi="Times New Roman" w:cs="Times New Roman"/>
                <w:sz w:val="24"/>
                <w:szCs w:val="24"/>
                <w:lang w:val="ro-MD"/>
              </w:rPr>
              <w:t xml:space="preserve"> a activităților din sectoarele economiei naționale, construcția </w:t>
            </w:r>
            <w:r w:rsidR="005169F2" w:rsidRPr="005169F2">
              <w:rPr>
                <w:rFonts w:ascii="Times New Roman" w:hAnsi="Times New Roman" w:cs="Times New Roman"/>
                <w:sz w:val="24"/>
                <w:szCs w:val="24"/>
                <w:lang w:val="ro-MD"/>
              </w:rPr>
              <w:t>și</w:t>
            </w:r>
            <w:r w:rsidRPr="005169F2">
              <w:rPr>
                <w:rFonts w:ascii="Times New Roman" w:hAnsi="Times New Roman" w:cs="Times New Roman"/>
                <w:sz w:val="24"/>
                <w:szCs w:val="24"/>
                <w:lang w:val="ro-MD"/>
              </w:rPr>
              <w:t xml:space="preserve"> punerea în funcțiune a obiectelor de infrastructură energetică, în special a celor de importanță strategică care implică dezvoltarea infrastructurii de transport din sectorul electroenergetic și al gazelor naturale</w:t>
            </w:r>
            <w:r w:rsidR="005169F2">
              <w:rPr>
                <w:rFonts w:ascii="Times New Roman" w:hAnsi="Times New Roman" w:cs="Times New Roman"/>
                <w:sz w:val="24"/>
                <w:szCs w:val="24"/>
                <w:lang w:val="ro-MD"/>
              </w:rPr>
              <w:t>,</w:t>
            </w:r>
            <w:r w:rsidRPr="005169F2">
              <w:rPr>
                <w:rFonts w:ascii="Times New Roman" w:hAnsi="Times New Roman" w:cs="Times New Roman"/>
                <w:sz w:val="24"/>
                <w:szCs w:val="24"/>
                <w:lang w:val="ro-MD"/>
              </w:rPr>
              <w:t xml:space="preserve"> este condiționată de necesitatea obținerii unui set de acte permisive, eliberate de autoritățile publice din Republica Moldova.</w:t>
            </w:r>
          </w:p>
          <w:p w14:paraId="37A5D013" w14:textId="6F8CDF91" w:rsidR="004E287B" w:rsidRPr="005169F2" w:rsidRDefault="004E287B" w:rsidP="005169F2">
            <w:pPr>
              <w:pStyle w:val="NoSpacing"/>
              <w:spacing w:line="276" w:lineRule="auto"/>
              <w:jc w:val="both"/>
              <w:rPr>
                <w:rFonts w:ascii="Times New Roman" w:hAnsi="Times New Roman" w:cs="Times New Roman"/>
                <w:sz w:val="24"/>
                <w:szCs w:val="24"/>
                <w:lang w:val="ro-MD"/>
              </w:rPr>
            </w:pPr>
            <w:r w:rsidRPr="005169F2">
              <w:rPr>
                <w:rFonts w:ascii="Times New Roman" w:hAnsi="Times New Roman" w:cs="Times New Roman"/>
                <w:sz w:val="24"/>
                <w:szCs w:val="24"/>
                <w:lang w:val="ro-MD"/>
              </w:rPr>
              <w:lastRenderedPageBreak/>
              <w:t xml:space="preserve">În </w:t>
            </w:r>
            <w:r w:rsidR="005169F2">
              <w:rPr>
                <w:rFonts w:ascii="Times New Roman" w:hAnsi="Times New Roman" w:cs="Times New Roman"/>
                <w:sz w:val="24"/>
                <w:szCs w:val="24"/>
                <w:lang w:val="ro-MD"/>
              </w:rPr>
              <w:t>context</w:t>
            </w:r>
            <w:r w:rsidRPr="005169F2">
              <w:rPr>
                <w:rFonts w:ascii="Times New Roman" w:hAnsi="Times New Roman" w:cs="Times New Roman"/>
                <w:sz w:val="24"/>
                <w:szCs w:val="24"/>
                <w:lang w:val="ro-MD"/>
              </w:rPr>
              <w:t>, pot fi menționate următoarele acte normative care reglementează în special construcția, punerea în funcțiune și exploatarea obiectelor de infrastructură energetică:</w:t>
            </w:r>
          </w:p>
          <w:p w14:paraId="6F2C45A9" w14:textId="38FAC545" w:rsidR="004E287B" w:rsidRPr="005169F2" w:rsidRDefault="004E287B" w:rsidP="0093081D">
            <w:pPr>
              <w:pStyle w:val="ListParagraph"/>
              <w:numPr>
                <w:ilvl w:val="0"/>
                <w:numId w:val="32"/>
              </w:numPr>
              <w:spacing w:after="120" w:line="288" w:lineRule="auto"/>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sidR="005169F2">
              <w:rPr>
                <w:rFonts w:ascii="Times New Roman" w:hAnsi="Times New Roman" w:cs="Times New Roman"/>
                <w:sz w:val="24"/>
                <w:szCs w:val="24"/>
                <w:lang w:val="ro-RO"/>
              </w:rPr>
              <w:t xml:space="preserve">nr.107/2016 </w:t>
            </w:r>
            <w:r w:rsidRPr="005169F2">
              <w:rPr>
                <w:rFonts w:ascii="Times New Roman" w:hAnsi="Times New Roman" w:cs="Times New Roman"/>
                <w:sz w:val="24"/>
                <w:szCs w:val="24"/>
                <w:lang w:val="ro-RO"/>
              </w:rPr>
              <w:t>cu privire la energia e</w:t>
            </w:r>
            <w:r w:rsidR="005169F2">
              <w:rPr>
                <w:rFonts w:ascii="Times New Roman" w:hAnsi="Times New Roman" w:cs="Times New Roman"/>
                <w:sz w:val="24"/>
                <w:szCs w:val="24"/>
                <w:lang w:val="ro-RO"/>
              </w:rPr>
              <w:t>lectrică</w:t>
            </w:r>
            <w:r w:rsidRPr="005169F2">
              <w:rPr>
                <w:rFonts w:ascii="Times New Roman" w:hAnsi="Times New Roman" w:cs="Times New Roman"/>
                <w:sz w:val="24"/>
                <w:szCs w:val="24"/>
                <w:lang w:val="ro-RO"/>
              </w:rPr>
              <w:t>;</w:t>
            </w:r>
          </w:p>
          <w:p w14:paraId="10795FA8" w14:textId="749164A2" w:rsidR="004E287B" w:rsidRPr="005169F2" w:rsidRDefault="004E287B" w:rsidP="0093081D">
            <w:pPr>
              <w:pStyle w:val="ListParagraph"/>
              <w:numPr>
                <w:ilvl w:val="0"/>
                <w:numId w:val="32"/>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sidR="00AD7921">
              <w:rPr>
                <w:rFonts w:ascii="Times New Roman" w:hAnsi="Times New Roman" w:cs="Times New Roman"/>
                <w:sz w:val="24"/>
                <w:szCs w:val="24"/>
                <w:lang w:val="ro-RO"/>
              </w:rPr>
              <w:t xml:space="preserve">nr.108/2016 </w:t>
            </w:r>
            <w:r w:rsidRPr="005169F2">
              <w:rPr>
                <w:rFonts w:ascii="Times New Roman" w:hAnsi="Times New Roman" w:cs="Times New Roman"/>
                <w:sz w:val="24"/>
                <w:szCs w:val="24"/>
                <w:lang w:val="ro-RO"/>
              </w:rPr>
              <w:t>cu privire la gazele naturale;</w:t>
            </w:r>
          </w:p>
          <w:p w14:paraId="1B575BDE" w14:textId="22F77F49" w:rsidR="004E287B" w:rsidRPr="005169F2" w:rsidRDefault="004E287B" w:rsidP="0093081D">
            <w:pPr>
              <w:pStyle w:val="ListParagraph"/>
              <w:numPr>
                <w:ilvl w:val="0"/>
                <w:numId w:val="32"/>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sidR="00AD7921">
              <w:rPr>
                <w:rFonts w:ascii="Times New Roman" w:hAnsi="Times New Roman" w:cs="Times New Roman"/>
                <w:sz w:val="24"/>
                <w:szCs w:val="24"/>
                <w:lang w:val="ro-RO"/>
              </w:rPr>
              <w:t xml:space="preserve">nr.174/2017 </w:t>
            </w:r>
            <w:r w:rsidRPr="005169F2">
              <w:rPr>
                <w:rFonts w:ascii="Times New Roman" w:hAnsi="Times New Roman" w:cs="Times New Roman"/>
                <w:sz w:val="24"/>
                <w:szCs w:val="24"/>
                <w:lang w:val="ro-RO"/>
              </w:rPr>
              <w:t>cu privire la energetică</w:t>
            </w:r>
            <w:r w:rsidR="00AD7921">
              <w:rPr>
                <w:rFonts w:ascii="Times New Roman" w:hAnsi="Times New Roman" w:cs="Times New Roman"/>
                <w:sz w:val="24"/>
                <w:szCs w:val="24"/>
                <w:lang w:val="ro-RO"/>
              </w:rPr>
              <w:t>;</w:t>
            </w:r>
          </w:p>
          <w:p w14:paraId="016C1118" w14:textId="3D5E2382" w:rsidR="004E287B" w:rsidRPr="005169F2" w:rsidRDefault="004E287B" w:rsidP="0093081D">
            <w:pPr>
              <w:pStyle w:val="ListParagraph"/>
              <w:numPr>
                <w:ilvl w:val="0"/>
                <w:numId w:val="32"/>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sidR="00AD7921">
              <w:rPr>
                <w:rFonts w:ascii="Times New Roman" w:hAnsi="Times New Roman" w:cs="Times New Roman"/>
                <w:sz w:val="24"/>
                <w:szCs w:val="24"/>
                <w:lang w:val="ro-RO"/>
              </w:rPr>
              <w:t xml:space="preserve">nr.163/2010 </w:t>
            </w:r>
            <w:r w:rsidRPr="005169F2">
              <w:rPr>
                <w:rFonts w:ascii="Times New Roman" w:hAnsi="Times New Roman" w:cs="Times New Roman"/>
                <w:sz w:val="24"/>
                <w:szCs w:val="24"/>
                <w:lang w:val="ro-RO"/>
              </w:rPr>
              <w:t>privind autorizarea executării lucrărilor de construcție</w:t>
            </w:r>
            <w:r w:rsidR="00AD7921">
              <w:rPr>
                <w:rFonts w:ascii="Times New Roman" w:hAnsi="Times New Roman" w:cs="Times New Roman"/>
                <w:sz w:val="24"/>
                <w:szCs w:val="24"/>
                <w:lang w:val="ro-RO"/>
              </w:rPr>
              <w:t>;</w:t>
            </w:r>
          </w:p>
          <w:p w14:paraId="29D87719" w14:textId="0A8EE448" w:rsidR="004E287B" w:rsidRPr="005169F2" w:rsidRDefault="004E287B" w:rsidP="0093081D">
            <w:pPr>
              <w:pStyle w:val="ListParagraph"/>
              <w:numPr>
                <w:ilvl w:val="0"/>
                <w:numId w:val="32"/>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sidR="00AD7921">
              <w:rPr>
                <w:rFonts w:ascii="Times New Roman" w:hAnsi="Times New Roman" w:cs="Times New Roman"/>
                <w:sz w:val="24"/>
                <w:szCs w:val="24"/>
                <w:lang w:val="ro-RO"/>
              </w:rPr>
              <w:t xml:space="preserve">nr.116/2012 </w:t>
            </w:r>
            <w:r w:rsidRPr="005169F2">
              <w:rPr>
                <w:rFonts w:ascii="Times New Roman" w:hAnsi="Times New Roman" w:cs="Times New Roman"/>
                <w:sz w:val="24"/>
                <w:szCs w:val="24"/>
                <w:lang w:val="ro-RO"/>
              </w:rPr>
              <w:t>privind securitatea industrială a obiectelor industriale periculoase</w:t>
            </w:r>
            <w:r w:rsidR="00AD7921">
              <w:rPr>
                <w:rFonts w:ascii="Times New Roman" w:hAnsi="Times New Roman" w:cs="Times New Roman"/>
                <w:sz w:val="24"/>
                <w:szCs w:val="24"/>
                <w:lang w:val="ro-RO"/>
              </w:rPr>
              <w:t xml:space="preserve"> (urmează a  fi abrogată la 15.07.2023 prin Legea nr.151/2022 privind funcționarea în condiții de siguranță a obiectivelor industriale și a instalațiilor tehnice potențial periculoase)</w:t>
            </w:r>
            <w:r w:rsidRPr="005169F2">
              <w:rPr>
                <w:rFonts w:ascii="Times New Roman" w:hAnsi="Times New Roman" w:cs="Times New Roman"/>
                <w:sz w:val="24"/>
                <w:szCs w:val="24"/>
                <w:lang w:val="ro-RO"/>
              </w:rPr>
              <w:t>;</w:t>
            </w:r>
          </w:p>
          <w:p w14:paraId="705DC875" w14:textId="2BEACEF3" w:rsidR="004E287B" w:rsidRPr="005169F2" w:rsidRDefault="004E287B" w:rsidP="0093081D">
            <w:pPr>
              <w:pStyle w:val="ListParagraph"/>
              <w:numPr>
                <w:ilvl w:val="0"/>
                <w:numId w:val="32"/>
              </w:numPr>
              <w:spacing w:after="120" w:line="288" w:lineRule="auto"/>
              <w:ind w:left="0" w:firstLine="426"/>
              <w:jc w:val="both"/>
              <w:rPr>
                <w:rFonts w:ascii="Times New Roman" w:hAnsi="Times New Roman" w:cs="Times New Roman"/>
                <w:sz w:val="24"/>
                <w:szCs w:val="24"/>
                <w:lang w:val="ro-RO"/>
              </w:rPr>
            </w:pPr>
            <w:r w:rsidRPr="005169F2">
              <w:rPr>
                <w:rFonts w:ascii="Times New Roman" w:hAnsi="Times New Roman" w:cs="Times New Roman"/>
                <w:sz w:val="24"/>
                <w:szCs w:val="24"/>
                <w:lang w:val="ro-RO"/>
              </w:rPr>
              <w:t xml:space="preserve">Legea </w:t>
            </w:r>
            <w:r w:rsidR="00AD7921">
              <w:rPr>
                <w:rFonts w:ascii="Times New Roman" w:hAnsi="Times New Roman" w:cs="Times New Roman"/>
                <w:sz w:val="24"/>
                <w:szCs w:val="24"/>
                <w:lang w:val="ro-RO"/>
              </w:rPr>
              <w:t xml:space="preserve">nr.86/2014 </w:t>
            </w:r>
            <w:r w:rsidRPr="005169F2">
              <w:rPr>
                <w:rFonts w:ascii="Times New Roman" w:hAnsi="Times New Roman" w:cs="Times New Roman"/>
                <w:sz w:val="24"/>
                <w:szCs w:val="24"/>
                <w:lang w:val="ro-RO"/>
              </w:rPr>
              <w:t>privind evalu</w:t>
            </w:r>
            <w:r w:rsidR="00AD7921">
              <w:rPr>
                <w:rFonts w:ascii="Times New Roman" w:hAnsi="Times New Roman" w:cs="Times New Roman"/>
                <w:sz w:val="24"/>
                <w:szCs w:val="24"/>
                <w:lang w:val="ro-RO"/>
              </w:rPr>
              <w:t>area impactului asupra mediului</w:t>
            </w:r>
            <w:r w:rsidRPr="005169F2">
              <w:rPr>
                <w:rFonts w:ascii="Times New Roman" w:hAnsi="Times New Roman" w:cs="Times New Roman"/>
                <w:sz w:val="24"/>
                <w:szCs w:val="24"/>
                <w:lang w:val="ro-RO"/>
              </w:rPr>
              <w:t>.</w:t>
            </w:r>
          </w:p>
          <w:p w14:paraId="58E015B2" w14:textId="1A932D33" w:rsidR="004E287B" w:rsidRPr="00EF20B2" w:rsidRDefault="004E287B" w:rsidP="00EF20B2">
            <w:pPr>
              <w:spacing w:after="0" w:line="276" w:lineRule="auto"/>
              <w:jc w:val="both"/>
              <w:rPr>
                <w:rFonts w:ascii="Times New Roman" w:hAnsi="Times New Roman" w:cs="Times New Roman"/>
                <w:sz w:val="24"/>
                <w:szCs w:val="24"/>
                <w:lang w:val="ro-RO"/>
              </w:rPr>
            </w:pPr>
            <w:bookmarkStart w:id="5" w:name="_Hlk128403609"/>
            <w:bookmarkEnd w:id="4"/>
            <w:r w:rsidRPr="00EF20B2">
              <w:rPr>
                <w:rFonts w:ascii="Times New Roman" w:hAnsi="Times New Roman" w:cs="Times New Roman"/>
                <w:sz w:val="24"/>
                <w:szCs w:val="24"/>
                <w:lang w:val="ro-RO"/>
              </w:rPr>
              <w:t xml:space="preserve">Având în vedere cerințele stabilite în actele normative menționate </w:t>
            </w:r>
            <w:r w:rsidR="00EF20B2">
              <w:rPr>
                <w:rFonts w:ascii="Times New Roman" w:hAnsi="Times New Roman" w:cs="Times New Roman"/>
                <w:sz w:val="24"/>
                <w:szCs w:val="24"/>
                <w:lang w:val="ro-RO"/>
              </w:rPr>
              <w:t>supra</w:t>
            </w:r>
            <w:r w:rsidRPr="00EF20B2">
              <w:rPr>
                <w:rFonts w:ascii="Times New Roman" w:hAnsi="Times New Roman" w:cs="Times New Roman"/>
                <w:sz w:val="24"/>
                <w:szCs w:val="24"/>
                <w:lang w:val="ro-RO"/>
              </w:rPr>
              <w:t>, dezvoltarea proiectelor de infrastructură energetică se caracterizează prin mai multe etape, în cadrul cărora dezvoltatorii de proiecte urmează să obțină o serie de acte și să întreprindă anumite acțiuni specifice în vederea construcției și admiterii în exploatare a obiectelor de infrastructură energetică. Astfel, următoarele acte urmează a fi obținute de către dezvoltatorii proiectelor strategice pentru efectuarea lucrărilor propriu-zise de construcție a obiectelor de infrastructură energetică:</w:t>
            </w:r>
          </w:p>
          <w:bookmarkEnd w:id="5"/>
          <w:p w14:paraId="27AD2029" w14:textId="77777777" w:rsidR="004E287B" w:rsidRPr="00EF20B2" w:rsidRDefault="004E287B" w:rsidP="009651DC">
            <w:pPr>
              <w:pStyle w:val="ListParagraph"/>
              <w:numPr>
                <w:ilvl w:val="1"/>
                <w:numId w:val="32"/>
              </w:numPr>
              <w:spacing w:after="0" w:line="288" w:lineRule="auto"/>
              <w:ind w:left="0" w:firstLine="432"/>
              <w:jc w:val="both"/>
              <w:rPr>
                <w:rFonts w:ascii="Times New Roman" w:hAnsi="Times New Roman" w:cs="Times New Roman"/>
                <w:sz w:val="24"/>
                <w:szCs w:val="24"/>
                <w:u w:val="single"/>
                <w:lang w:val="ro-RO"/>
              </w:rPr>
            </w:pPr>
            <w:r w:rsidRPr="00EF20B2">
              <w:rPr>
                <w:rFonts w:ascii="Times New Roman" w:hAnsi="Times New Roman" w:cs="Times New Roman"/>
                <w:sz w:val="24"/>
                <w:szCs w:val="24"/>
                <w:u w:val="single"/>
                <w:lang w:val="ro-RO"/>
              </w:rPr>
              <w:t>Certificatul de urbanism pentru proiectare</w:t>
            </w:r>
          </w:p>
          <w:p w14:paraId="37B79E36" w14:textId="62DFD7D2" w:rsidR="004E287B" w:rsidRPr="00EF20B2" w:rsidRDefault="004E287B" w:rsidP="00C33E07">
            <w:pPr>
              <w:spacing w:after="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Certificatul de urbanism pentru proiectare se eliberează de către autoritatea executivă a administrației publice locale, în conformitate cu procedura stabilită în Legea </w:t>
            </w:r>
            <w:r w:rsidR="005C1E63">
              <w:rPr>
                <w:rFonts w:ascii="Times New Roman" w:hAnsi="Times New Roman" w:cs="Times New Roman"/>
                <w:sz w:val="24"/>
                <w:szCs w:val="24"/>
                <w:lang w:val="ro-RO"/>
              </w:rPr>
              <w:t xml:space="preserve">nr.163/2010 </w:t>
            </w:r>
            <w:r w:rsidRPr="00EF20B2">
              <w:rPr>
                <w:rFonts w:ascii="Times New Roman" w:hAnsi="Times New Roman" w:cs="Times New Roman"/>
                <w:sz w:val="24"/>
                <w:szCs w:val="24"/>
                <w:lang w:val="ro-RO"/>
              </w:rPr>
              <w:t xml:space="preserve">privind autorizarea executării lucrărilor de construcție. </w:t>
            </w:r>
          </w:p>
          <w:p w14:paraId="1A3D44E0" w14:textId="4AF57595" w:rsidR="004E287B" w:rsidRPr="00EF20B2" w:rsidRDefault="004E287B" w:rsidP="00C33E07">
            <w:pPr>
              <w:spacing w:after="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Certificatul de urbanism pentru proiectare se eliberează în baza cererii solicitantului, în care se indică locul amplasării obiectului </w:t>
            </w:r>
            <w:r w:rsidR="00EF20B2"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la care se anexează, în original </w:t>
            </w:r>
            <w:r w:rsidR="00EF20B2"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în copii, următoarele documente: </w:t>
            </w:r>
          </w:p>
          <w:p w14:paraId="3B881540" w14:textId="77777777" w:rsidR="004E287B" w:rsidRPr="00EF20B2" w:rsidRDefault="004E287B" w:rsidP="00EF20B2">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buletinul de identitate (pentru persoană fizică) sau certificatul de înregistrare (pentru persoană juridică); </w:t>
            </w:r>
          </w:p>
          <w:p w14:paraId="6EA403DA" w14:textId="1FCB7F14" w:rsidR="004E287B" w:rsidRPr="00EF20B2" w:rsidRDefault="004E287B" w:rsidP="004E287B">
            <w:pPr>
              <w:pStyle w:val="ListParagraph"/>
              <w:numPr>
                <w:ilvl w:val="1"/>
                <w:numId w:val="16"/>
              </w:numPr>
              <w:tabs>
                <w:tab w:val="left" w:pos="851"/>
              </w:tabs>
              <w:spacing w:after="120" w:line="288" w:lineRule="auto"/>
              <w:ind w:left="0" w:firstLine="567"/>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raportul de expertiză tehnică, în caz de reconstruire, restaurare, modificare sau consolidare a imobilului existent, elaborat de către experți tehnici atestaț</w:t>
            </w:r>
            <w:r w:rsidR="00C33E07">
              <w:rPr>
                <w:rFonts w:ascii="Times New Roman" w:hAnsi="Times New Roman" w:cs="Times New Roman"/>
                <w:sz w:val="24"/>
                <w:szCs w:val="24"/>
                <w:lang w:val="ro-RO"/>
              </w:rPr>
              <w:t>i.</w:t>
            </w:r>
            <w:r w:rsidRPr="00EF20B2">
              <w:rPr>
                <w:rFonts w:ascii="Times New Roman" w:hAnsi="Times New Roman" w:cs="Times New Roman"/>
                <w:sz w:val="24"/>
                <w:szCs w:val="24"/>
                <w:lang w:val="ro-RO"/>
              </w:rPr>
              <w:t xml:space="preserve"> </w:t>
            </w:r>
          </w:p>
          <w:p w14:paraId="028E7C85" w14:textId="0EE7BA71" w:rsidR="004E287B" w:rsidRPr="00EF20B2" w:rsidRDefault="004E287B" w:rsidP="00C33E07">
            <w:pPr>
              <w:tabs>
                <w:tab w:val="left" w:pos="851"/>
              </w:tabs>
              <w:spacing w:after="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De remarcat că în conformitate cu prevederile Legii </w:t>
            </w:r>
            <w:r w:rsidR="003F4522">
              <w:rPr>
                <w:rFonts w:ascii="Times New Roman" w:hAnsi="Times New Roman" w:cs="Times New Roman"/>
                <w:sz w:val="24"/>
                <w:szCs w:val="24"/>
                <w:lang w:val="ro-RO"/>
              </w:rPr>
              <w:t xml:space="preserve">nr.163/2010 </w:t>
            </w:r>
            <w:r w:rsidRPr="00EF20B2">
              <w:rPr>
                <w:rFonts w:ascii="Times New Roman" w:hAnsi="Times New Roman" w:cs="Times New Roman"/>
                <w:sz w:val="24"/>
                <w:szCs w:val="24"/>
                <w:lang w:val="ro-RO"/>
              </w:rPr>
              <w:t>privind autorizarea executării lucrărilor de construcție, la certificatul de urbanism pentru proiectare emitentul (autoritatea executivă a administrației publice locale) urmează să anexeze suplimentar următoarele acte necesare în legătură cu construcția obiectului de infrastructură energetică:</w:t>
            </w:r>
          </w:p>
          <w:p w14:paraId="2F4BAFD1" w14:textId="77777777" w:rsidR="004E287B" w:rsidRPr="00EF20B2" w:rsidRDefault="004E287B" w:rsidP="003F4522">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planul de amplasare a imobilului/terenului, cu indicarea dimensiunilor/hotarelor acestuia;</w:t>
            </w:r>
          </w:p>
          <w:p w14:paraId="05A4B2EF" w14:textId="77777777" w:rsidR="004E287B" w:rsidRPr="00EF20B2" w:rsidRDefault="004E287B" w:rsidP="0007157A">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avizul sanitar;</w:t>
            </w:r>
          </w:p>
          <w:p w14:paraId="1A712250" w14:textId="77777777" w:rsidR="004E287B" w:rsidRPr="00EF20B2" w:rsidRDefault="004E287B" w:rsidP="0007157A">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avizul de acordare a terenului pentru amplasarea, proiectarea obiectului respectiv ca rezultat al participării în comisii la alegerea loturilor;</w:t>
            </w:r>
          </w:p>
          <w:p w14:paraId="013E2657" w14:textId="77777777" w:rsidR="004E287B" w:rsidRPr="00EF20B2" w:rsidRDefault="004E287B" w:rsidP="0007157A">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avizul acordat de către organul supravegherii de stat a măsurilor contra incendiilor în comun cu serviciul de salvatori și pompieri;</w:t>
            </w:r>
          </w:p>
          <w:p w14:paraId="485191D3" w14:textId="4D530EEC" w:rsidR="004E287B" w:rsidRPr="00EF20B2" w:rsidRDefault="004E287B" w:rsidP="00C33E07">
            <w:pPr>
              <w:pStyle w:val="ListParagraph"/>
              <w:numPr>
                <w:ilvl w:val="1"/>
                <w:numId w:val="16"/>
              </w:numPr>
              <w:tabs>
                <w:tab w:val="left" w:pos="851"/>
              </w:tabs>
              <w:spacing w:after="0" w:line="288" w:lineRule="auto"/>
              <w:ind w:left="0" w:firstLine="56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avizul expertizei ecologice de stat, cu excepția cazului în care solicitantul a obținut acordul de mediu conform Legii </w:t>
            </w:r>
            <w:r w:rsidR="0007157A">
              <w:rPr>
                <w:rFonts w:ascii="Times New Roman" w:hAnsi="Times New Roman" w:cs="Times New Roman"/>
                <w:sz w:val="24"/>
                <w:szCs w:val="24"/>
                <w:lang w:val="ro-RO"/>
              </w:rPr>
              <w:t xml:space="preserve">nr.86/2014 </w:t>
            </w:r>
            <w:r w:rsidRPr="00EF20B2">
              <w:rPr>
                <w:rFonts w:ascii="Times New Roman" w:hAnsi="Times New Roman" w:cs="Times New Roman"/>
                <w:sz w:val="24"/>
                <w:szCs w:val="24"/>
                <w:lang w:val="ro-RO"/>
              </w:rPr>
              <w:t xml:space="preserve">privind evaluarea impactului asupra mediului. Avizul expertizei ecologice de stat se eliberează de către Agenția de Mediu, la depunerea unei cereri simplificate, prin </w:t>
            </w:r>
            <w:r w:rsidRPr="00EF20B2">
              <w:rPr>
                <w:rFonts w:ascii="Times New Roman" w:hAnsi="Times New Roman" w:cs="Times New Roman"/>
                <w:sz w:val="24"/>
                <w:szCs w:val="24"/>
                <w:lang w:val="ro-RO"/>
              </w:rPr>
              <w:lastRenderedPageBreak/>
              <w:t xml:space="preserve">intermediul ghișeului unic (fără indicarea soluțiilor cu privire la locul </w:t>
            </w:r>
            <w:r w:rsidR="0007157A"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tipul tehnologiilor utilizate, dar cu indicarea impactului posibil asupra mediului </w:t>
            </w:r>
            <w:r w:rsidR="0007157A"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a aspectelor sociale </w:t>
            </w:r>
            <w:r w:rsidR="0007157A"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economice ale acestui impact);</w:t>
            </w:r>
          </w:p>
          <w:p w14:paraId="7C542AA9" w14:textId="77777777" w:rsidR="004E287B" w:rsidRPr="00EF20B2" w:rsidRDefault="004E287B" w:rsidP="004E287B">
            <w:pPr>
              <w:pStyle w:val="ListParagraph"/>
              <w:numPr>
                <w:ilvl w:val="1"/>
                <w:numId w:val="16"/>
              </w:numPr>
              <w:tabs>
                <w:tab w:val="left" w:pos="851"/>
              </w:tabs>
              <w:spacing w:after="120" w:line="288" w:lineRule="auto"/>
              <w:ind w:left="0" w:firstLine="567"/>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prescripțiile tehnice ale administratorului drumului, în cazul amplasării imobilului (obiectului) în zona drumului public și/sau în zonele de protecție ale acestuia.</w:t>
            </w:r>
          </w:p>
          <w:p w14:paraId="43F586FC" w14:textId="77777777" w:rsidR="004E287B" w:rsidRPr="00EF20B2" w:rsidRDefault="004E287B" w:rsidP="009651DC">
            <w:pPr>
              <w:pStyle w:val="ListParagraph"/>
              <w:numPr>
                <w:ilvl w:val="1"/>
                <w:numId w:val="32"/>
              </w:numPr>
              <w:tabs>
                <w:tab w:val="left" w:pos="851"/>
              </w:tabs>
              <w:spacing w:after="120" w:line="288" w:lineRule="auto"/>
              <w:ind w:left="0" w:firstLine="567"/>
              <w:contextualSpacing w:val="0"/>
              <w:jc w:val="both"/>
              <w:rPr>
                <w:rFonts w:ascii="Times New Roman" w:hAnsi="Times New Roman" w:cs="Times New Roman"/>
                <w:sz w:val="24"/>
                <w:szCs w:val="24"/>
                <w:u w:val="single"/>
                <w:lang w:val="ro-RO"/>
              </w:rPr>
            </w:pPr>
            <w:r w:rsidRPr="00EF20B2">
              <w:rPr>
                <w:rFonts w:ascii="Times New Roman" w:hAnsi="Times New Roman" w:cs="Times New Roman"/>
                <w:sz w:val="24"/>
                <w:szCs w:val="24"/>
                <w:u w:val="single"/>
                <w:lang w:val="ro-RO"/>
              </w:rPr>
              <w:t>Condițiile tehnice pentru proiectarea obiectului de infrastructură energetică (aviz de racordare la rețelele electrice sau de gaze naturale)</w:t>
            </w:r>
          </w:p>
          <w:p w14:paraId="3D485979" w14:textId="5F29BFB1" w:rsidR="004E287B" w:rsidRPr="00EF20B2" w:rsidRDefault="004E287B" w:rsidP="00C33E07">
            <w:pPr>
              <w:tabs>
                <w:tab w:val="left" w:pos="851"/>
              </w:tabs>
              <w:spacing w:after="12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Condițiile tehnice pentru proiectarea obiectului de infrastructură energetică se eliberează de către operatorii de sistem la rețelele cărora urmează să fie racordat obiectul respectiv, în conformitate cu cerințele stabilite în Legea </w:t>
            </w:r>
            <w:r w:rsidR="00C33E07">
              <w:rPr>
                <w:rFonts w:ascii="Times New Roman" w:hAnsi="Times New Roman" w:cs="Times New Roman"/>
                <w:sz w:val="24"/>
                <w:szCs w:val="24"/>
                <w:lang w:val="ro-RO"/>
              </w:rPr>
              <w:t xml:space="preserve">nr.107/2016 </w:t>
            </w:r>
            <w:r w:rsidRPr="00EF20B2">
              <w:rPr>
                <w:rFonts w:ascii="Times New Roman" w:hAnsi="Times New Roman" w:cs="Times New Roman"/>
                <w:sz w:val="24"/>
                <w:szCs w:val="24"/>
                <w:lang w:val="ro-RO"/>
              </w:rPr>
              <w:t xml:space="preserve">cu privire la energia electrică și în Legea </w:t>
            </w:r>
            <w:r w:rsidR="00C33E07">
              <w:rPr>
                <w:rFonts w:ascii="Times New Roman" w:hAnsi="Times New Roman" w:cs="Times New Roman"/>
                <w:sz w:val="24"/>
                <w:szCs w:val="24"/>
                <w:lang w:val="ro-RO"/>
              </w:rPr>
              <w:t xml:space="preserve">nr.108/2016 </w:t>
            </w:r>
            <w:r w:rsidRPr="00EF20B2">
              <w:rPr>
                <w:rFonts w:ascii="Times New Roman" w:hAnsi="Times New Roman" w:cs="Times New Roman"/>
                <w:sz w:val="24"/>
                <w:szCs w:val="24"/>
                <w:lang w:val="ro-RO"/>
              </w:rPr>
              <w:t xml:space="preserve">cu privire la gazele naturale. </w:t>
            </w:r>
          </w:p>
          <w:p w14:paraId="5DC5640D" w14:textId="77777777" w:rsidR="00C33E07" w:rsidRDefault="004E287B" w:rsidP="009651DC">
            <w:pPr>
              <w:pStyle w:val="ListParagraph"/>
              <w:numPr>
                <w:ilvl w:val="1"/>
                <w:numId w:val="32"/>
              </w:numPr>
              <w:spacing w:after="120" w:line="288" w:lineRule="auto"/>
              <w:ind w:left="0" w:firstLine="426"/>
              <w:contextualSpacing w:val="0"/>
              <w:jc w:val="both"/>
              <w:rPr>
                <w:rFonts w:ascii="Times New Roman" w:hAnsi="Times New Roman" w:cs="Times New Roman"/>
                <w:sz w:val="24"/>
                <w:szCs w:val="24"/>
                <w:u w:val="single"/>
                <w:lang w:val="ro-RO"/>
              </w:rPr>
            </w:pPr>
            <w:r w:rsidRPr="00EF20B2">
              <w:rPr>
                <w:rFonts w:ascii="Times New Roman" w:hAnsi="Times New Roman" w:cs="Times New Roman"/>
                <w:sz w:val="24"/>
                <w:szCs w:val="24"/>
                <w:u w:val="single"/>
                <w:lang w:val="ro-RO"/>
              </w:rPr>
              <w:t>Planul de trasare a rețelelor electrice sau de gaze naturale;</w:t>
            </w:r>
          </w:p>
          <w:p w14:paraId="7CD2980C" w14:textId="33E7C889" w:rsidR="004E287B" w:rsidRPr="00C33E07" w:rsidRDefault="004E287B" w:rsidP="00C33E07">
            <w:pPr>
              <w:spacing w:after="120" w:line="288" w:lineRule="auto"/>
              <w:jc w:val="both"/>
              <w:rPr>
                <w:rFonts w:ascii="Times New Roman" w:hAnsi="Times New Roman" w:cs="Times New Roman"/>
                <w:sz w:val="24"/>
                <w:szCs w:val="24"/>
                <w:u w:val="single"/>
                <w:lang w:val="ro-RO"/>
              </w:rPr>
            </w:pPr>
            <w:r w:rsidRPr="00C33E07">
              <w:rPr>
                <w:rFonts w:ascii="Times New Roman" w:hAnsi="Times New Roman" w:cs="Times New Roman"/>
                <w:sz w:val="24"/>
                <w:szCs w:val="24"/>
                <w:lang w:val="ro-RO"/>
              </w:rPr>
              <w:t xml:space="preserve">Planul de trasare a rețelelor se eliberează de către autoritatea executivă a administrației publice locale în baza cererii solicitantului, în condițiile stabilite în Legea </w:t>
            </w:r>
            <w:r w:rsidR="00C33E07" w:rsidRPr="00C33E07">
              <w:rPr>
                <w:rFonts w:ascii="Times New Roman" w:hAnsi="Times New Roman" w:cs="Times New Roman"/>
                <w:sz w:val="24"/>
                <w:szCs w:val="24"/>
                <w:lang w:val="ro-RO"/>
              </w:rPr>
              <w:t xml:space="preserve">nr.163/2010 </w:t>
            </w:r>
            <w:r w:rsidRPr="00C33E07">
              <w:rPr>
                <w:rFonts w:ascii="Times New Roman" w:hAnsi="Times New Roman" w:cs="Times New Roman"/>
                <w:sz w:val="24"/>
                <w:szCs w:val="24"/>
                <w:lang w:val="ro-RO"/>
              </w:rPr>
              <w:t>privind autorizarea executării lucrărilor de construcție.</w:t>
            </w:r>
          </w:p>
          <w:p w14:paraId="361FF2A8" w14:textId="77777777" w:rsidR="004E287B" w:rsidRPr="00EF20B2" w:rsidRDefault="004E287B" w:rsidP="009651DC">
            <w:pPr>
              <w:pStyle w:val="ListParagraph"/>
              <w:numPr>
                <w:ilvl w:val="1"/>
                <w:numId w:val="32"/>
              </w:numPr>
              <w:spacing w:after="120" w:line="288" w:lineRule="auto"/>
              <w:ind w:left="0" w:firstLine="426"/>
              <w:contextualSpacing w:val="0"/>
              <w:jc w:val="both"/>
              <w:rPr>
                <w:rFonts w:ascii="Times New Roman" w:hAnsi="Times New Roman" w:cs="Times New Roman"/>
                <w:sz w:val="24"/>
                <w:szCs w:val="24"/>
                <w:u w:val="single"/>
                <w:lang w:val="ro-RO"/>
              </w:rPr>
            </w:pPr>
            <w:r w:rsidRPr="00EF20B2">
              <w:rPr>
                <w:rFonts w:ascii="Times New Roman" w:hAnsi="Times New Roman" w:cs="Times New Roman"/>
                <w:sz w:val="24"/>
                <w:szCs w:val="24"/>
                <w:u w:val="single"/>
                <w:lang w:val="ro-RO"/>
              </w:rPr>
              <w:t>Documentația de proiect și avizele de verificare a documentației de proiect (compartimentele: plan general, arhitectură, rezistență) sau raportul unic de verificare a documentației de proiect</w:t>
            </w:r>
          </w:p>
          <w:p w14:paraId="02ACD8E6" w14:textId="77777777" w:rsidR="004E287B" w:rsidRPr="00EF20B2" w:rsidRDefault="004E287B" w:rsidP="00C33E07">
            <w:pPr>
              <w:spacing w:after="0" w:line="276"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În baza certificatului de urbanism pentru proiectare, a planului de trasare a rețelelor și a condițiilor tehnice eliberate de operatorii de sistem, dezvoltatorul proiectului strategic elaborează documentația de proiect, care se supune în mod obligatoriu verificării de către verificatorii de proiecte atestați din cadrul instituțiilor autorizate în verificarea proiectelor. Documentația de proiect se elaborează în conformitate cu cerințele documentelor normative și ale standardelor naționale care reglementează modul de elaborare a acesteia. </w:t>
            </w:r>
          </w:p>
          <w:p w14:paraId="3C099612" w14:textId="24F1BFBB" w:rsidR="004E287B" w:rsidRPr="00EF20B2" w:rsidRDefault="004E287B" w:rsidP="002B63B2">
            <w:pPr>
              <w:spacing w:after="120" w:line="276"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În ceea ce privește eliberarea avizelor de verificare a documentației de proiect, de remarcat că Legea</w:t>
            </w:r>
            <w:r w:rsidR="00C33E07">
              <w:rPr>
                <w:rFonts w:ascii="Times New Roman" w:hAnsi="Times New Roman" w:cs="Times New Roman"/>
                <w:sz w:val="24"/>
                <w:szCs w:val="24"/>
                <w:lang w:val="ro-RO"/>
              </w:rPr>
              <w:t xml:space="preserve"> nr.163/2010</w:t>
            </w:r>
            <w:r w:rsidRPr="00EF20B2">
              <w:rPr>
                <w:rFonts w:ascii="Times New Roman" w:hAnsi="Times New Roman" w:cs="Times New Roman"/>
                <w:sz w:val="24"/>
                <w:szCs w:val="24"/>
                <w:lang w:val="ro-RO"/>
              </w:rPr>
              <w:t xml:space="preserve"> privind autorizarea executării lucrărilor de construcție nu stabilește termenele și condițiile specifice în care se emit aceste avize.</w:t>
            </w:r>
          </w:p>
          <w:p w14:paraId="56CEF1F4" w14:textId="77777777" w:rsidR="004E287B" w:rsidRPr="00EF20B2" w:rsidRDefault="004E287B" w:rsidP="009651DC">
            <w:pPr>
              <w:pStyle w:val="ListParagraph"/>
              <w:numPr>
                <w:ilvl w:val="1"/>
                <w:numId w:val="32"/>
              </w:numPr>
              <w:spacing w:after="120" w:line="288" w:lineRule="auto"/>
              <w:ind w:left="0" w:firstLine="426"/>
              <w:contextualSpacing w:val="0"/>
              <w:jc w:val="both"/>
              <w:rPr>
                <w:rFonts w:ascii="Times New Roman" w:hAnsi="Times New Roman" w:cs="Times New Roman"/>
                <w:sz w:val="24"/>
                <w:szCs w:val="24"/>
                <w:u w:val="single"/>
                <w:lang w:val="ro-RO"/>
              </w:rPr>
            </w:pPr>
            <w:r w:rsidRPr="00EF20B2">
              <w:rPr>
                <w:rFonts w:ascii="Times New Roman" w:hAnsi="Times New Roman" w:cs="Times New Roman"/>
                <w:sz w:val="24"/>
                <w:szCs w:val="24"/>
                <w:u w:val="single"/>
                <w:lang w:val="ro-RO"/>
              </w:rPr>
              <w:t>Autorizația de construire</w:t>
            </w:r>
          </w:p>
          <w:p w14:paraId="5C24FE12" w14:textId="6B3777A4" w:rsidR="004E287B" w:rsidRPr="00EF20B2" w:rsidRDefault="004E287B" w:rsidP="00BC20A7">
            <w:pPr>
              <w:spacing w:after="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Autorizația de construire se emite în baza cererii, în care se indică locul amplasării obiectului, la care se anexează următoarele documente: </w:t>
            </w:r>
          </w:p>
          <w:p w14:paraId="112243C7" w14:textId="729B807B" w:rsidR="00C33E07" w:rsidRPr="00C33E07" w:rsidRDefault="00C33E07"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MD"/>
              </w:rPr>
            </w:pPr>
            <w:r w:rsidRPr="00C33E07">
              <w:rPr>
                <w:rFonts w:ascii="Times New Roman" w:hAnsi="Times New Roman" w:cs="Times New Roman"/>
                <w:color w:val="000000"/>
                <w:sz w:val="24"/>
                <w:szCs w:val="24"/>
                <w:shd w:val="clear" w:color="auto" w:fill="FFFFFF"/>
                <w:lang w:val="ro-MD"/>
              </w:rPr>
              <w:t>acordul autentificat notarial al coproprietarilor de imobil/teren ale căror interese pot fi afectate nemijlocit în procesul executării lucrărilor de construcție și în perioada e</w:t>
            </w:r>
            <w:r>
              <w:rPr>
                <w:rFonts w:ascii="Times New Roman" w:hAnsi="Times New Roman" w:cs="Times New Roman"/>
                <w:color w:val="000000"/>
                <w:sz w:val="24"/>
                <w:szCs w:val="24"/>
                <w:shd w:val="clear" w:color="auto" w:fill="FFFFFF"/>
                <w:lang w:val="ro-MD"/>
              </w:rPr>
              <w:t>xploatării obiectului construit</w:t>
            </w:r>
            <w:r w:rsidRPr="00C33E07">
              <w:rPr>
                <w:rFonts w:ascii="Times New Roman" w:hAnsi="Times New Roman" w:cs="Times New Roman"/>
                <w:color w:val="000000"/>
                <w:sz w:val="24"/>
                <w:szCs w:val="24"/>
                <w:shd w:val="clear" w:color="auto" w:fill="FFFFFF"/>
                <w:lang w:val="ro-MD"/>
              </w:rPr>
              <w:t>;</w:t>
            </w:r>
          </w:p>
          <w:p w14:paraId="1233EFFA" w14:textId="77777777" w:rsidR="004E287B" w:rsidRPr="00EF20B2"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certificatul de urbanism pentru proiectare; </w:t>
            </w:r>
          </w:p>
          <w:p w14:paraId="6D8A11D3" w14:textId="6220836C" w:rsidR="004E287B" w:rsidRPr="00EF20B2"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extrasul din documentația de proiect </w:t>
            </w:r>
            <w:r w:rsidR="00C33E07">
              <w:rPr>
                <w:rFonts w:ascii="Times New Roman" w:hAnsi="Times New Roman" w:cs="Times New Roman"/>
                <w:sz w:val="24"/>
                <w:szCs w:val="24"/>
                <w:lang w:val="ro-RO"/>
              </w:rPr>
              <w:t>cuprinz</w:t>
            </w:r>
            <w:r w:rsidR="00C33E07">
              <w:rPr>
                <w:rFonts w:ascii="Times New Roman" w:hAnsi="Times New Roman" w:cs="Times New Roman"/>
                <w:sz w:val="24"/>
                <w:szCs w:val="24"/>
                <w:lang w:val="ro-MD"/>
              </w:rPr>
              <w:t>ând</w:t>
            </w:r>
            <w:r w:rsidRPr="00EF20B2">
              <w:rPr>
                <w:rFonts w:ascii="Times New Roman" w:hAnsi="Times New Roman" w:cs="Times New Roman"/>
                <w:sz w:val="24"/>
                <w:szCs w:val="24"/>
                <w:lang w:val="ro-RO"/>
              </w:rPr>
              <w:t xml:space="preserve">: memoriu explicativ, plan general (plan de situație, plan trasare), fațade, soluții cromatice, proiect de organizare a executării lucrărilor de construcție; </w:t>
            </w:r>
          </w:p>
          <w:p w14:paraId="64DABAD8" w14:textId="77777777" w:rsidR="004E287B" w:rsidRPr="00EF20B2"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avizele de verificare a documentației de proiect (compartimentele: plan general, arhitectură, rezistență) sau raportul unic de verificare a documentației de proiect; </w:t>
            </w:r>
          </w:p>
          <w:p w14:paraId="363EDF97" w14:textId="77777777" w:rsidR="004E287B" w:rsidRPr="00EF20B2"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lastRenderedPageBreak/>
              <w:t xml:space="preserve">buletinul de identitate (pentru persoană fizică) sau certificatul de înregistrare (pentru persoană juridică); </w:t>
            </w:r>
          </w:p>
          <w:p w14:paraId="251465A5" w14:textId="22067DD3" w:rsidR="004E287B" w:rsidRPr="00EF20B2"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contractul privind supravegherea de autor, semnat de către solicitant (beneficiar) </w:t>
            </w:r>
            <w:r w:rsidR="00C33E0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proiectant;</w:t>
            </w:r>
          </w:p>
          <w:p w14:paraId="1A8C30DA" w14:textId="5ADEA007" w:rsidR="004E287B" w:rsidRPr="00EF20B2" w:rsidRDefault="004E287B" w:rsidP="00C33E07">
            <w:pPr>
              <w:pStyle w:val="ListParagraph"/>
              <w:numPr>
                <w:ilvl w:val="0"/>
                <w:numId w:val="15"/>
              </w:numPr>
              <w:tabs>
                <w:tab w:val="left" w:pos="709"/>
              </w:tabs>
              <w:spacing w:after="0" w:line="288" w:lineRule="auto"/>
              <w:ind w:left="0" w:firstLine="43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extrasul din procesul-verbal al </w:t>
            </w:r>
            <w:r w:rsidR="00C33E07" w:rsidRPr="00EF20B2">
              <w:rPr>
                <w:rFonts w:ascii="Times New Roman" w:hAnsi="Times New Roman" w:cs="Times New Roman"/>
                <w:sz w:val="24"/>
                <w:szCs w:val="24"/>
                <w:lang w:val="ro-RO"/>
              </w:rPr>
              <w:t>ședinței</w:t>
            </w:r>
            <w:r w:rsidRPr="00EF20B2">
              <w:rPr>
                <w:rFonts w:ascii="Times New Roman" w:hAnsi="Times New Roman" w:cs="Times New Roman"/>
                <w:sz w:val="24"/>
                <w:szCs w:val="24"/>
                <w:lang w:val="ro-RO"/>
              </w:rPr>
              <w:t xml:space="preserve"> Consiliului Național al Monumentelor Istorice d</w:t>
            </w:r>
            <w:r w:rsidR="00036AF2">
              <w:rPr>
                <w:rFonts w:ascii="Times New Roman" w:hAnsi="Times New Roman" w:cs="Times New Roman"/>
                <w:sz w:val="24"/>
                <w:szCs w:val="24"/>
                <w:lang w:val="ro-RO"/>
              </w:rPr>
              <w:t xml:space="preserve">e pe lângă Ministerul Culturii </w:t>
            </w:r>
            <w:r w:rsidRPr="00EF20B2">
              <w:rPr>
                <w:rFonts w:ascii="Times New Roman" w:hAnsi="Times New Roman" w:cs="Times New Roman"/>
                <w:sz w:val="24"/>
                <w:szCs w:val="24"/>
                <w:lang w:val="ro-RO"/>
              </w:rPr>
              <w:t xml:space="preserve">privind avizarea pozitivă a proiectului de execuție, în cazul proiectării intervențiilor la monumentele de istorie, artă şi arhitectură sau în zonele construite înscrise în Registrul monumentelor Republicii Moldova ocrotite de stat; </w:t>
            </w:r>
          </w:p>
          <w:p w14:paraId="0F3AE0BB" w14:textId="77777777" w:rsidR="004E287B" w:rsidRPr="00EF20B2" w:rsidRDefault="004E287B" w:rsidP="00BC20A7">
            <w:pPr>
              <w:pStyle w:val="ListParagraph"/>
              <w:numPr>
                <w:ilvl w:val="0"/>
                <w:numId w:val="15"/>
              </w:numPr>
              <w:tabs>
                <w:tab w:val="left" w:pos="709"/>
              </w:tabs>
              <w:spacing w:after="0" w:line="288" w:lineRule="auto"/>
              <w:ind w:left="0" w:firstLine="562"/>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certificatul de descărcare de sarcină arheologică, în cazurile specifice prevăzute în Legea privind protejarea patrimoniului arheologic;</w:t>
            </w:r>
          </w:p>
          <w:p w14:paraId="60CC2EFD" w14:textId="00E020A5" w:rsidR="004E287B" w:rsidRPr="00EF20B2" w:rsidRDefault="00BC20A7" w:rsidP="00BC20A7">
            <w:pPr>
              <w:pStyle w:val="ListParagraph"/>
              <w:numPr>
                <w:ilvl w:val="0"/>
                <w:numId w:val="15"/>
              </w:numPr>
              <w:tabs>
                <w:tab w:val="left" w:pos="709"/>
              </w:tabs>
              <w:spacing w:after="0" w:line="288" w:lineRule="auto"/>
              <w:ind w:left="0" w:firstLine="562"/>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acordul de mediu;</w:t>
            </w:r>
          </w:p>
          <w:p w14:paraId="14337D93" w14:textId="71C96057" w:rsidR="004E287B" w:rsidRPr="00EF20B2" w:rsidRDefault="004E287B" w:rsidP="004E287B">
            <w:pPr>
              <w:pStyle w:val="ListParagraph"/>
              <w:numPr>
                <w:ilvl w:val="0"/>
                <w:numId w:val="15"/>
              </w:numPr>
              <w:tabs>
                <w:tab w:val="left" w:pos="709"/>
              </w:tabs>
              <w:spacing w:after="120" w:line="288" w:lineRule="auto"/>
              <w:ind w:left="0" w:firstLine="567"/>
              <w:contextualSpacing w:val="0"/>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autorizația de amplasare, în cazul solicitării autorizării obiectelor din zona drumului public şi/sau din zonele de protecție ale acestuia, care se eliberează în conformitate cu Legea drumurilor nr. 509/1995.</w:t>
            </w:r>
          </w:p>
          <w:p w14:paraId="166525D4" w14:textId="77777777" w:rsidR="004E287B" w:rsidRPr="00EF20B2" w:rsidRDefault="004E287B" w:rsidP="00BC20A7">
            <w:pPr>
              <w:spacing w:after="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Actele menționate mai sus se eliberează solicitanților în conformitate cu procedurile descrise în legislația națională relevantă, care stabilesc inclusiv, documentele specifice și informațiile ce urmează a fi prezentate, termenele și condițiile în care se eliberează acestea. </w:t>
            </w:r>
          </w:p>
          <w:p w14:paraId="4168FD0C" w14:textId="60F9654D" w:rsidR="004E287B" w:rsidRPr="00EF20B2" w:rsidRDefault="004E287B" w:rsidP="00BC20A7">
            <w:pPr>
              <w:spacing w:after="12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După obținerea autorizației de construire și respectiv a tuturor documentelor menționate, dezvoltatorul proiectului de infrastructură energetică urmează să identifice și să selecteze executantul care va efectua lucrările de construcție, de montaj </w:t>
            </w:r>
            <w:r w:rsidR="00BC20A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reglare tehnologică a utilajelor. </w:t>
            </w:r>
          </w:p>
          <w:p w14:paraId="73C096B0" w14:textId="77777777" w:rsidR="004E287B" w:rsidRPr="00EF20B2" w:rsidRDefault="004E287B" w:rsidP="00BC20A7">
            <w:pPr>
              <w:spacing w:after="12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După finalizarea lucrărilor respective, obiectul de infrastructură energetică nou construit urmează a fi admis în exploatare în conformitate cu cerințele stabilite în actele legislative și normative în domeniu. </w:t>
            </w:r>
          </w:p>
          <w:p w14:paraId="3E61DC44" w14:textId="514E0FAA" w:rsidR="004E287B" w:rsidRPr="00EF20B2" w:rsidRDefault="004E287B" w:rsidP="00BC20A7">
            <w:pPr>
              <w:spacing w:after="12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Astfel, în cazul obiectelor de infrastructură din sectorul electroenergetic, admiterea în exploatare se realizează în baza </w:t>
            </w:r>
            <w:r w:rsidR="003914DA" w:rsidRPr="003914DA">
              <w:rPr>
                <w:rFonts w:ascii="Times New Roman" w:hAnsi="Times New Roman" w:cs="Times New Roman"/>
                <w:sz w:val="24"/>
                <w:szCs w:val="24"/>
                <w:lang w:val="ro-RO"/>
              </w:rPr>
              <w:t>Regulamentului de recepție a construcțiilor și instalațiilor aferente</w:t>
            </w:r>
            <w:r w:rsidR="003914DA">
              <w:rPr>
                <w:rFonts w:ascii="Times New Roman" w:hAnsi="Times New Roman" w:cs="Times New Roman"/>
                <w:sz w:val="24"/>
                <w:szCs w:val="24"/>
                <w:lang w:val="ro-RO"/>
              </w:rPr>
              <w:t>, aprobat prin Hotărârea de Guvern nr. 285/</w:t>
            </w:r>
            <w:r w:rsidR="0088375A">
              <w:rPr>
                <w:rFonts w:ascii="Times New Roman" w:hAnsi="Times New Roman" w:cs="Times New Roman"/>
                <w:sz w:val="24"/>
                <w:szCs w:val="24"/>
                <w:lang w:val="ro-RO"/>
              </w:rPr>
              <w:t>1996.</w:t>
            </w:r>
            <w:r w:rsidR="003914DA" w:rsidRPr="003914DA" w:rsidDel="003914DA">
              <w:rPr>
                <w:rFonts w:ascii="Times New Roman" w:hAnsi="Times New Roman" w:cs="Times New Roman"/>
                <w:sz w:val="24"/>
                <w:szCs w:val="24"/>
                <w:lang w:val="ro-RO"/>
              </w:rPr>
              <w:t xml:space="preserve"> </w:t>
            </w:r>
            <w:r w:rsidRPr="00EF20B2">
              <w:rPr>
                <w:rFonts w:ascii="Times New Roman" w:hAnsi="Times New Roman" w:cs="Times New Roman"/>
                <w:sz w:val="24"/>
                <w:szCs w:val="24"/>
                <w:lang w:val="ro-RO"/>
              </w:rPr>
              <w:t xml:space="preserve">În cazul obiectelor de infrastructură din sectorul gazelor naturale, recepția lucrărilor de construcție și admiterea în exploatare se efectuează în conformitate cu Legea </w:t>
            </w:r>
            <w:r w:rsidR="005C1E63">
              <w:rPr>
                <w:rFonts w:ascii="Times New Roman" w:hAnsi="Times New Roman" w:cs="Times New Roman"/>
                <w:sz w:val="24"/>
                <w:szCs w:val="24"/>
                <w:lang w:val="ro-RO"/>
              </w:rPr>
              <w:t>nr.</w:t>
            </w:r>
            <w:r w:rsidR="00BC20A7">
              <w:rPr>
                <w:rFonts w:ascii="Times New Roman" w:hAnsi="Times New Roman" w:cs="Times New Roman"/>
                <w:sz w:val="24"/>
                <w:szCs w:val="24"/>
                <w:lang w:val="ro-RO"/>
              </w:rPr>
              <w:t xml:space="preserve">116/2012 </w:t>
            </w:r>
            <w:r w:rsidRPr="00EF20B2">
              <w:rPr>
                <w:rFonts w:ascii="Times New Roman" w:hAnsi="Times New Roman" w:cs="Times New Roman"/>
                <w:sz w:val="24"/>
                <w:szCs w:val="24"/>
                <w:lang w:val="ro-RO"/>
              </w:rPr>
              <w:t>privind securitatea industrială a obiectelor industriale periculoase.</w:t>
            </w:r>
          </w:p>
          <w:p w14:paraId="4B4C0022" w14:textId="2560AF93" w:rsidR="004E287B" w:rsidRPr="00EF20B2" w:rsidRDefault="004E287B" w:rsidP="00BC20A7">
            <w:pPr>
              <w:spacing w:after="12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Totodată, în contextul implementării Legii </w:t>
            </w:r>
            <w:r w:rsidR="00BC20A7">
              <w:rPr>
                <w:rFonts w:ascii="Times New Roman" w:hAnsi="Times New Roman" w:cs="Times New Roman"/>
                <w:sz w:val="24"/>
                <w:szCs w:val="24"/>
                <w:lang w:val="ro-RO"/>
              </w:rPr>
              <w:t>nr.</w:t>
            </w:r>
            <w:r w:rsidR="00BC20A7" w:rsidRPr="00EF20B2">
              <w:rPr>
                <w:rFonts w:ascii="Times New Roman" w:hAnsi="Times New Roman" w:cs="Times New Roman"/>
                <w:sz w:val="24"/>
                <w:szCs w:val="24"/>
                <w:lang w:val="ro-RO"/>
              </w:rPr>
              <w:t>161</w:t>
            </w:r>
            <w:r w:rsidR="00BC20A7">
              <w:rPr>
                <w:rFonts w:ascii="Times New Roman" w:hAnsi="Times New Roman" w:cs="Times New Roman"/>
                <w:sz w:val="24"/>
                <w:szCs w:val="24"/>
                <w:lang w:val="ro-RO"/>
              </w:rPr>
              <w:t>/</w:t>
            </w:r>
            <w:r w:rsidR="00BC20A7" w:rsidRPr="00EF20B2">
              <w:rPr>
                <w:rFonts w:ascii="Times New Roman" w:hAnsi="Times New Roman" w:cs="Times New Roman"/>
                <w:sz w:val="24"/>
                <w:szCs w:val="24"/>
                <w:lang w:val="ro-RO"/>
              </w:rPr>
              <w:t>2011</w:t>
            </w:r>
            <w:r w:rsidR="00BC20A7">
              <w:rPr>
                <w:rFonts w:ascii="Times New Roman" w:hAnsi="Times New Roman" w:cs="Times New Roman"/>
                <w:sz w:val="24"/>
                <w:szCs w:val="24"/>
                <w:lang w:val="ro-RO"/>
              </w:rPr>
              <w:t xml:space="preserve"> </w:t>
            </w:r>
            <w:r w:rsidRPr="00EF20B2">
              <w:rPr>
                <w:rFonts w:ascii="Times New Roman" w:hAnsi="Times New Roman" w:cs="Times New Roman"/>
                <w:sz w:val="24"/>
                <w:szCs w:val="24"/>
                <w:lang w:val="ro-RO"/>
              </w:rPr>
              <w:t>privind implementarea ghișeului unic în desfășurarea activității de întreprinzător, Guvernul a instituit ghișeul unic de autorizare a lucrărilor de construcție</w:t>
            </w:r>
            <w:r w:rsidR="00BC20A7">
              <w:rPr>
                <w:rFonts w:ascii="Times New Roman" w:hAnsi="Times New Roman" w:cs="Times New Roman"/>
                <w:sz w:val="24"/>
                <w:szCs w:val="24"/>
                <w:lang w:val="ro-RO"/>
              </w:rPr>
              <w:t xml:space="preserve"> (Hotărârea Guvernului nr. 1469/</w:t>
            </w:r>
            <w:r w:rsidRPr="00EF20B2">
              <w:rPr>
                <w:rFonts w:ascii="Times New Roman" w:hAnsi="Times New Roman" w:cs="Times New Roman"/>
                <w:sz w:val="24"/>
                <w:szCs w:val="24"/>
                <w:lang w:val="ro-RO"/>
              </w:rPr>
              <w:t xml:space="preserve">2016 privind aprobarea Regulamentului cu privire la crearea </w:t>
            </w:r>
            <w:r w:rsidR="002B63B2"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funcționarea ghișeului unic de autorizare a lucrărilor de construcție). Astfel, procedura de obținere a actelor permisive, necesare pentru autorizarea lucrărilor de construcție a obiectelor de infrastructură energetică (în particular, a certificatului de urbanism pentru proiectare și a autorizației de construire) a fost simplificată, solicitantul având posibilitatea de a depune cererea și documentele necesare pentru eliberarea acestora la sediul unei singur</w:t>
            </w:r>
            <w:r w:rsidR="005C1E63">
              <w:rPr>
                <w:rFonts w:ascii="Times New Roman" w:hAnsi="Times New Roman" w:cs="Times New Roman"/>
                <w:sz w:val="24"/>
                <w:szCs w:val="24"/>
                <w:lang w:val="ro-RO"/>
              </w:rPr>
              <w:t>e autorități emitente. Prin urmare, o</w:t>
            </w:r>
            <w:r w:rsidRPr="00EF20B2">
              <w:rPr>
                <w:rFonts w:ascii="Times New Roman" w:hAnsi="Times New Roman" w:cs="Times New Roman"/>
                <w:sz w:val="24"/>
                <w:szCs w:val="24"/>
                <w:lang w:val="ro-RO"/>
              </w:rPr>
              <w:t xml:space="preserve">bținerea tuturor avizelor necesare se realizează în mod centralizat, prin interacțiunea directă între autoritatea emitentă și entitățile de avizare, fără concursul direct al solicitantului, în conformitate cu procedura și condițiile stabilite în Regulamentul cu privire la crearea </w:t>
            </w:r>
            <w:r w:rsidR="00BC20A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funcționarea ghișeului unic de autorizare a lucrărilor de construcție. </w:t>
            </w:r>
          </w:p>
          <w:p w14:paraId="3DADF39D" w14:textId="77777777" w:rsidR="004E287B" w:rsidRPr="00EF20B2" w:rsidRDefault="004E287B" w:rsidP="00BC20A7">
            <w:pPr>
              <w:spacing w:after="0" w:line="288" w:lineRule="auto"/>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În context, în cadrul funcționării ghișeului unic, procesul de autorizare a lucrărilor de construcție (inclusiv a obiectelor de infrastructură energetică) are loc în următoarele etape generalizate:</w:t>
            </w:r>
          </w:p>
          <w:p w14:paraId="5567B104" w14:textId="77777777" w:rsidR="004E287B" w:rsidRPr="00EF20B2" w:rsidRDefault="004E287B" w:rsidP="00BC20A7">
            <w:pPr>
              <w:spacing w:after="0" w:line="288" w:lineRule="auto"/>
              <w:ind w:firstLine="562"/>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lastRenderedPageBreak/>
              <w:t>1) eliberarea certificatului de urbanism pentru proiectare, constituită din următoarele sub-etape:</w:t>
            </w:r>
          </w:p>
          <w:p w14:paraId="05FEBE46" w14:textId="77777777" w:rsidR="004E287B" w:rsidRPr="00EF20B2" w:rsidRDefault="004E287B" w:rsidP="004E287B">
            <w:pPr>
              <w:pStyle w:val="ListParagraph"/>
              <w:numPr>
                <w:ilvl w:val="2"/>
                <w:numId w:val="17"/>
              </w:numPr>
              <w:tabs>
                <w:tab w:val="left" w:pos="851"/>
              </w:tabs>
              <w:spacing w:after="120" w:line="288" w:lineRule="auto"/>
              <w:ind w:left="0" w:firstLine="567"/>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recepționarea cererii pentru eliberarea certificatului de urbanism pentru proiectare;</w:t>
            </w:r>
          </w:p>
          <w:p w14:paraId="18D6326A" w14:textId="07A45F1C" w:rsidR="004E287B" w:rsidRPr="00EF20B2" w:rsidRDefault="004E287B" w:rsidP="004E287B">
            <w:pPr>
              <w:pStyle w:val="ListParagraph"/>
              <w:numPr>
                <w:ilvl w:val="2"/>
                <w:numId w:val="17"/>
              </w:numPr>
              <w:tabs>
                <w:tab w:val="left" w:pos="851"/>
              </w:tabs>
              <w:spacing w:after="120" w:line="288" w:lineRule="auto"/>
              <w:ind w:left="0" w:firstLine="567"/>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verificarea veridicității datelor din cerere </w:t>
            </w:r>
            <w:r w:rsidR="00BC20A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documentația anexată;</w:t>
            </w:r>
          </w:p>
          <w:p w14:paraId="6C58BBB6" w14:textId="2CFFBF69" w:rsidR="004E287B" w:rsidRPr="00EF20B2" w:rsidRDefault="004E287B" w:rsidP="004E287B">
            <w:pPr>
              <w:pStyle w:val="ListParagraph"/>
              <w:numPr>
                <w:ilvl w:val="2"/>
                <w:numId w:val="17"/>
              </w:numPr>
              <w:tabs>
                <w:tab w:val="left" w:pos="851"/>
              </w:tabs>
              <w:spacing w:after="120" w:line="288" w:lineRule="auto"/>
              <w:ind w:left="0" w:firstLine="567"/>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avizarea cererii </w:t>
            </w:r>
            <w:r w:rsidR="00BC20A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documentației anexate;</w:t>
            </w:r>
          </w:p>
          <w:p w14:paraId="23261F98" w14:textId="55A2CE53" w:rsidR="004E287B" w:rsidRPr="00EF20B2" w:rsidRDefault="004E287B" w:rsidP="004E287B">
            <w:pPr>
              <w:pStyle w:val="ListParagraph"/>
              <w:numPr>
                <w:ilvl w:val="2"/>
                <w:numId w:val="17"/>
              </w:numPr>
              <w:tabs>
                <w:tab w:val="left" w:pos="851"/>
              </w:tabs>
              <w:spacing w:after="120" w:line="288" w:lineRule="auto"/>
              <w:ind w:left="0" w:firstLine="567"/>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elaborarea </w:t>
            </w:r>
            <w:r w:rsidR="00BC20A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emiterea certificatului de urbanism pentru proiectare.</w:t>
            </w:r>
          </w:p>
          <w:p w14:paraId="0896C20B" w14:textId="49256F8D" w:rsidR="004E287B" w:rsidRPr="00EF20B2" w:rsidRDefault="004E287B" w:rsidP="00BC20A7">
            <w:pPr>
              <w:spacing w:after="0" w:line="288" w:lineRule="auto"/>
              <w:ind w:firstLine="562"/>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2) eliberarea autorizației de construire, cu următoarele sub</w:t>
            </w:r>
            <w:r w:rsidR="00BC20A7">
              <w:rPr>
                <w:rFonts w:ascii="Times New Roman" w:hAnsi="Times New Roman" w:cs="Times New Roman"/>
                <w:sz w:val="24"/>
                <w:szCs w:val="24"/>
                <w:lang w:val="ro-RO"/>
              </w:rPr>
              <w:t>-</w:t>
            </w:r>
            <w:r w:rsidRPr="00EF20B2">
              <w:rPr>
                <w:rFonts w:ascii="Times New Roman" w:hAnsi="Times New Roman" w:cs="Times New Roman"/>
                <w:sz w:val="24"/>
                <w:szCs w:val="24"/>
                <w:lang w:val="ro-RO"/>
              </w:rPr>
              <w:t>etape:</w:t>
            </w:r>
          </w:p>
          <w:p w14:paraId="1A9EDFD6" w14:textId="77777777" w:rsidR="004E287B" w:rsidRPr="00EF20B2" w:rsidRDefault="004E287B" w:rsidP="004E287B">
            <w:pPr>
              <w:pStyle w:val="ListParagraph"/>
              <w:numPr>
                <w:ilvl w:val="0"/>
                <w:numId w:val="18"/>
              </w:numPr>
              <w:tabs>
                <w:tab w:val="left" w:pos="851"/>
              </w:tabs>
              <w:spacing w:after="120" w:line="288" w:lineRule="auto"/>
              <w:ind w:left="0" w:firstLine="567"/>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recepționarea cererii pentru eliberarea autorizației de construire;</w:t>
            </w:r>
          </w:p>
          <w:p w14:paraId="5BFDE54A" w14:textId="653F9F21" w:rsidR="004E287B" w:rsidRPr="00EF20B2" w:rsidRDefault="004E287B" w:rsidP="004E287B">
            <w:pPr>
              <w:pStyle w:val="ListParagraph"/>
              <w:numPr>
                <w:ilvl w:val="0"/>
                <w:numId w:val="18"/>
              </w:numPr>
              <w:tabs>
                <w:tab w:val="left" w:pos="851"/>
              </w:tabs>
              <w:spacing w:after="120" w:line="288" w:lineRule="auto"/>
              <w:ind w:left="0" w:firstLine="567"/>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verificarea veridicității datelor din cerere </w:t>
            </w:r>
            <w:r w:rsidR="00BC20A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documentația anexată;</w:t>
            </w:r>
          </w:p>
          <w:p w14:paraId="36522BD7" w14:textId="2D7B086C" w:rsidR="004E287B" w:rsidRPr="00EF20B2" w:rsidRDefault="004E287B" w:rsidP="004E287B">
            <w:pPr>
              <w:pStyle w:val="ListParagraph"/>
              <w:numPr>
                <w:ilvl w:val="0"/>
                <w:numId w:val="18"/>
              </w:numPr>
              <w:tabs>
                <w:tab w:val="left" w:pos="851"/>
              </w:tabs>
              <w:spacing w:after="120" w:line="288" w:lineRule="auto"/>
              <w:ind w:left="0" w:firstLine="567"/>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 avizarea cererii </w:t>
            </w:r>
            <w:r w:rsidR="00BC20A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documentației anexate;</w:t>
            </w:r>
          </w:p>
          <w:p w14:paraId="0968966C" w14:textId="433FFC6F" w:rsidR="004E287B" w:rsidRPr="00EF20B2" w:rsidRDefault="004E287B" w:rsidP="004E287B">
            <w:pPr>
              <w:pStyle w:val="ListParagraph"/>
              <w:numPr>
                <w:ilvl w:val="0"/>
                <w:numId w:val="18"/>
              </w:numPr>
              <w:tabs>
                <w:tab w:val="left" w:pos="851"/>
              </w:tabs>
              <w:spacing w:after="120" w:line="288" w:lineRule="auto"/>
              <w:ind w:left="0" w:firstLine="567"/>
              <w:jc w:val="both"/>
              <w:rPr>
                <w:rFonts w:ascii="Times New Roman" w:hAnsi="Times New Roman" w:cs="Times New Roman"/>
                <w:sz w:val="24"/>
                <w:szCs w:val="24"/>
                <w:lang w:val="ro-RO"/>
              </w:rPr>
            </w:pPr>
            <w:r w:rsidRPr="00EF20B2">
              <w:rPr>
                <w:rFonts w:ascii="Times New Roman" w:hAnsi="Times New Roman" w:cs="Times New Roman"/>
                <w:sz w:val="24"/>
                <w:szCs w:val="24"/>
                <w:lang w:val="ro-RO"/>
              </w:rPr>
              <w:t xml:space="preserve">elaborarea </w:t>
            </w:r>
            <w:r w:rsidR="00BC20A7" w:rsidRPr="00EF20B2">
              <w:rPr>
                <w:rFonts w:ascii="Times New Roman" w:hAnsi="Times New Roman" w:cs="Times New Roman"/>
                <w:sz w:val="24"/>
                <w:szCs w:val="24"/>
                <w:lang w:val="ro-RO"/>
              </w:rPr>
              <w:t>și</w:t>
            </w:r>
            <w:r w:rsidRPr="00EF20B2">
              <w:rPr>
                <w:rFonts w:ascii="Times New Roman" w:hAnsi="Times New Roman" w:cs="Times New Roman"/>
                <w:sz w:val="24"/>
                <w:szCs w:val="24"/>
                <w:lang w:val="ro-RO"/>
              </w:rPr>
              <w:t xml:space="preserve"> emiterea autorizației de construire.</w:t>
            </w:r>
          </w:p>
          <w:p w14:paraId="6F12122A" w14:textId="69C119D4" w:rsidR="002F6431" w:rsidRDefault="00BC20A7" w:rsidP="00BC20A7">
            <w:pPr>
              <w:spacing w:after="120" w:line="288"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Prin urmare</w:t>
            </w:r>
            <w:r w:rsidR="004E287B" w:rsidRPr="00EF20B2">
              <w:rPr>
                <w:rFonts w:ascii="Times New Roman" w:hAnsi="Times New Roman" w:cs="Times New Roman"/>
                <w:sz w:val="24"/>
                <w:szCs w:val="24"/>
                <w:lang w:val="ro-RO"/>
              </w:rPr>
              <w:t xml:space="preserve">, </w:t>
            </w:r>
            <w:r>
              <w:rPr>
                <w:rFonts w:ascii="Times New Roman" w:hAnsi="Times New Roman" w:cs="Times New Roman"/>
                <w:sz w:val="24"/>
                <w:szCs w:val="24"/>
                <w:lang w:val="ro-RO"/>
              </w:rPr>
              <w:t>relevăm</w:t>
            </w:r>
            <w:r w:rsidR="004E287B" w:rsidRPr="00EF20B2">
              <w:rPr>
                <w:rFonts w:ascii="Times New Roman" w:hAnsi="Times New Roman" w:cs="Times New Roman"/>
                <w:sz w:val="24"/>
                <w:szCs w:val="24"/>
                <w:lang w:val="ro-RO"/>
              </w:rPr>
              <w:t xml:space="preserve"> că în cazul în care proiectele de infrastructură energetică urmează a fi implementate de operatorii de sistem din sectorul electroenergetic și al gazelor naturale, aceștia urmează să întreprindă o serie de acțiuni suplimentare celor descrise mai sus. Astfel, în conformitate cu prevederile Legii </w:t>
            </w:r>
            <w:r>
              <w:rPr>
                <w:rFonts w:ascii="Times New Roman" w:hAnsi="Times New Roman" w:cs="Times New Roman"/>
                <w:sz w:val="24"/>
                <w:szCs w:val="24"/>
                <w:lang w:val="ro-RO"/>
              </w:rPr>
              <w:t xml:space="preserve">nr.107/2016 </w:t>
            </w:r>
            <w:r w:rsidR="004E287B" w:rsidRPr="00EF20B2">
              <w:rPr>
                <w:rFonts w:ascii="Times New Roman" w:hAnsi="Times New Roman" w:cs="Times New Roman"/>
                <w:sz w:val="24"/>
                <w:szCs w:val="24"/>
                <w:lang w:val="ro-RO"/>
              </w:rPr>
              <w:t xml:space="preserve">cu privire la energia electrică și ale Legii </w:t>
            </w:r>
            <w:r>
              <w:rPr>
                <w:rFonts w:ascii="Times New Roman" w:hAnsi="Times New Roman" w:cs="Times New Roman"/>
                <w:sz w:val="24"/>
                <w:szCs w:val="24"/>
                <w:lang w:val="ro-RO"/>
              </w:rPr>
              <w:t xml:space="preserve">nr.108/2016 </w:t>
            </w:r>
            <w:r w:rsidR="004E287B" w:rsidRPr="00EF20B2">
              <w:rPr>
                <w:rFonts w:ascii="Times New Roman" w:hAnsi="Times New Roman" w:cs="Times New Roman"/>
                <w:sz w:val="24"/>
                <w:szCs w:val="24"/>
                <w:lang w:val="ro-RO"/>
              </w:rPr>
              <w:t>cu privire la gazele naturale, proiectele ce țin de dezvoltarea infrastructurii de transport sau de distribuție din sectorul electroenergetic și al gazelor naturale necesită a fi incluse în planurile de dezvoltare și, respectiv, de investiții ale operatorilor de sistem respectivi. Planurile în cauză se examinează și se aprobă de către A</w:t>
            </w:r>
            <w:r>
              <w:rPr>
                <w:rFonts w:ascii="Times New Roman" w:hAnsi="Times New Roman" w:cs="Times New Roman"/>
                <w:sz w:val="24"/>
                <w:szCs w:val="24"/>
                <w:lang w:val="ro-RO"/>
              </w:rPr>
              <w:t>genția Națională pentru Reglementare în Energetică (</w:t>
            </w:r>
            <w:r w:rsidRPr="00BC20A7">
              <w:rPr>
                <w:rFonts w:ascii="Times New Roman" w:hAnsi="Times New Roman" w:cs="Times New Roman"/>
                <w:i/>
                <w:sz w:val="24"/>
                <w:szCs w:val="24"/>
                <w:lang w:val="ro-RO"/>
              </w:rPr>
              <w:t>în continuare – A</w:t>
            </w:r>
            <w:r w:rsidR="004E287B" w:rsidRPr="00BC20A7">
              <w:rPr>
                <w:rFonts w:ascii="Times New Roman" w:hAnsi="Times New Roman" w:cs="Times New Roman"/>
                <w:i/>
                <w:sz w:val="24"/>
                <w:szCs w:val="24"/>
                <w:lang w:val="ro-RO"/>
              </w:rPr>
              <w:t>NRE</w:t>
            </w:r>
            <w:r>
              <w:rPr>
                <w:rFonts w:ascii="Times New Roman" w:hAnsi="Times New Roman" w:cs="Times New Roman"/>
                <w:sz w:val="24"/>
                <w:szCs w:val="24"/>
                <w:lang w:val="ro-RO"/>
              </w:rPr>
              <w:t>)</w:t>
            </w:r>
            <w:r w:rsidR="004E287B" w:rsidRPr="00EF20B2">
              <w:rPr>
                <w:rFonts w:ascii="Times New Roman" w:hAnsi="Times New Roman" w:cs="Times New Roman"/>
                <w:sz w:val="24"/>
                <w:szCs w:val="24"/>
                <w:lang w:val="ro-RO"/>
              </w:rPr>
              <w:t xml:space="preserve"> în conformitate cu cerinț</w:t>
            </w:r>
            <w:r>
              <w:rPr>
                <w:rFonts w:ascii="Times New Roman" w:hAnsi="Times New Roman" w:cs="Times New Roman"/>
                <w:sz w:val="24"/>
                <w:szCs w:val="24"/>
                <w:lang w:val="ro-RO"/>
              </w:rPr>
              <w:t>ele stabilite în l</w:t>
            </w:r>
            <w:r w:rsidR="004E287B" w:rsidRPr="00EF20B2">
              <w:rPr>
                <w:rFonts w:ascii="Times New Roman" w:hAnsi="Times New Roman" w:cs="Times New Roman"/>
                <w:sz w:val="24"/>
                <w:szCs w:val="24"/>
                <w:lang w:val="ro-RO"/>
              </w:rPr>
              <w:t>egile menționate și, respectiv, în actele normative de reglementare, aprobate de ANRE.</w:t>
            </w:r>
          </w:p>
          <w:p w14:paraId="5E962C9C" w14:textId="7A99F475" w:rsidR="00DE71C9" w:rsidRPr="004E287B" w:rsidRDefault="0093081D" w:rsidP="00BC20A7">
            <w:pPr>
              <w:spacing w:after="120" w:line="288"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contextul celor relatate mai sus</w:t>
            </w:r>
            <w:r w:rsidR="00D97044">
              <w:rPr>
                <w:rFonts w:ascii="Times New Roman" w:hAnsi="Times New Roman" w:cs="Times New Roman"/>
                <w:sz w:val="24"/>
                <w:szCs w:val="24"/>
                <w:lang w:val="ro-RO"/>
              </w:rPr>
              <w:t>,</w:t>
            </w:r>
            <w:r>
              <w:rPr>
                <w:rFonts w:ascii="Times New Roman" w:hAnsi="Times New Roman" w:cs="Times New Roman"/>
                <w:sz w:val="24"/>
                <w:szCs w:val="24"/>
                <w:lang w:val="ro-RO"/>
              </w:rPr>
              <w:t xml:space="preserve"> putem evidenția că din cauza complexității proiectelor de infrastructură energetică, la dezvoltarea acestora este necesar de respectat cerințele mai multor acte legislative sectoriale </w:t>
            </w:r>
            <w:r w:rsidR="00D97044">
              <w:rPr>
                <w:rFonts w:ascii="Times New Roman" w:hAnsi="Times New Roman" w:cs="Times New Roman"/>
                <w:sz w:val="24"/>
                <w:szCs w:val="24"/>
                <w:lang w:val="ro-MD"/>
              </w:rPr>
              <w:t>care reglementează</w:t>
            </w:r>
            <w:r>
              <w:rPr>
                <w:rFonts w:ascii="Times New Roman" w:hAnsi="Times New Roman" w:cs="Times New Roman"/>
                <w:sz w:val="24"/>
                <w:szCs w:val="24"/>
                <w:lang w:val="ro-MD"/>
              </w:rPr>
              <w:t xml:space="preserve"> </w:t>
            </w:r>
            <w:r w:rsidRPr="005169F2">
              <w:rPr>
                <w:rFonts w:ascii="Times New Roman" w:hAnsi="Times New Roman" w:cs="Times New Roman"/>
                <w:sz w:val="24"/>
                <w:szCs w:val="24"/>
                <w:lang w:val="ro-MD"/>
              </w:rPr>
              <w:t>domeniul energeticii, al construcțiilor, al securității industriale și al mediului</w:t>
            </w:r>
            <w:r>
              <w:rPr>
                <w:rFonts w:ascii="Times New Roman" w:hAnsi="Times New Roman" w:cs="Times New Roman"/>
                <w:sz w:val="24"/>
                <w:szCs w:val="24"/>
                <w:lang w:val="ro-MD"/>
              </w:rPr>
              <w:t xml:space="preserve">. </w:t>
            </w:r>
          </w:p>
        </w:tc>
      </w:tr>
      <w:tr w:rsidR="00C45DD6" w:rsidRPr="00C45DD6" w14:paraId="62A88AD9" w14:textId="77777777" w:rsidTr="00D81095">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5127104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lastRenderedPageBreak/>
              <w:t>2. Stabilirea obiectivelor</w:t>
            </w:r>
          </w:p>
        </w:tc>
      </w:tr>
      <w:tr w:rsidR="00C45DD6" w:rsidRPr="00C45DD6" w14:paraId="11E00BBE" w14:textId="77777777" w:rsidTr="00D81095">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6E387D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obiectivele (care trebuie să fie legate direct de problemă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cauzele acesteia, formulate cuantificat, măsurabil, fixat în timp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realist)</w:t>
            </w:r>
          </w:p>
        </w:tc>
      </w:tr>
      <w:tr w:rsidR="00C45DD6" w:rsidRPr="00F67D35" w14:paraId="51318191"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CEB0D2" w14:textId="65F54DA0" w:rsidR="00E233E8" w:rsidRPr="00F8608B" w:rsidRDefault="00E233E8" w:rsidP="00E233E8">
            <w:pPr>
              <w:pStyle w:val="NoSpacing"/>
              <w:spacing w:line="276" w:lineRule="auto"/>
              <w:rPr>
                <w:rFonts w:ascii="Times New Roman" w:hAnsi="Times New Roman" w:cs="Times New Roman"/>
                <w:sz w:val="24"/>
                <w:szCs w:val="24"/>
                <w:lang w:val="ro-RO"/>
              </w:rPr>
            </w:pPr>
            <w:r w:rsidRPr="00F8608B">
              <w:rPr>
                <w:rFonts w:ascii="Times New Roman" w:hAnsi="Times New Roman" w:cs="Times New Roman"/>
                <w:sz w:val="24"/>
                <w:szCs w:val="24"/>
                <w:lang w:val="ro-RO"/>
              </w:rPr>
              <w:t>Intervenția propusă vizează realizarea următoarele obiective principale:</w:t>
            </w:r>
          </w:p>
          <w:p w14:paraId="5187221C" w14:textId="4BE9290D" w:rsidR="00E233E8" w:rsidRDefault="00E233E8" w:rsidP="00E233E8">
            <w:pPr>
              <w:pStyle w:val="NoSpacing"/>
              <w:spacing w:line="276" w:lineRule="auto"/>
              <w:ind w:firstLine="312"/>
              <w:jc w:val="both"/>
              <w:rPr>
                <w:rFonts w:ascii="Times New Roman" w:hAnsi="Times New Roman" w:cs="Times New Roman"/>
                <w:iCs/>
                <w:sz w:val="24"/>
                <w:szCs w:val="24"/>
                <w:lang w:val="ro-RO"/>
              </w:rPr>
            </w:pPr>
            <w:r w:rsidRPr="00F8608B">
              <w:rPr>
                <w:rFonts w:ascii="Times New Roman" w:hAnsi="Times New Roman" w:cs="Times New Roman"/>
                <w:iCs/>
                <w:sz w:val="24"/>
                <w:szCs w:val="24"/>
                <w:lang w:val="ro-RO"/>
              </w:rPr>
              <w:t xml:space="preserve">- ajustarea și completarea cadrului legislativ al Republicii Moldova în vederea asigurării transpunerii și implementării </w:t>
            </w:r>
            <w:r w:rsidRPr="00F8608B">
              <w:rPr>
                <w:rFonts w:ascii="Times New Roman" w:hAnsi="Times New Roman" w:cs="Times New Roman"/>
                <w:sz w:val="24"/>
                <w:szCs w:val="24"/>
                <w:lang w:val="ro-RO"/>
              </w:rPr>
              <w:t>Regulamentului UE nr. 347/2013, în versiunea adaptată</w:t>
            </w:r>
            <w:r w:rsidR="00D63EBA" w:rsidRPr="00F8608B">
              <w:rPr>
                <w:rFonts w:ascii="Times New Roman" w:hAnsi="Times New Roman" w:cs="Times New Roman"/>
                <w:sz w:val="24"/>
                <w:szCs w:val="24"/>
                <w:lang w:val="ro-RO"/>
              </w:rPr>
              <w:t>, precum și</w:t>
            </w:r>
            <w:r w:rsidR="00D63EBA" w:rsidRPr="00F8608B">
              <w:rPr>
                <w:rFonts w:ascii="Times New Roman" w:hAnsi="Times New Roman" w:cs="Times New Roman"/>
                <w:sz w:val="24"/>
                <w:szCs w:val="24"/>
                <w:lang w:val="ro-MD"/>
              </w:rPr>
              <w:t xml:space="preserve"> a </w:t>
            </w:r>
            <w:r w:rsidR="00D63EBA" w:rsidRPr="00F8608B">
              <w:rPr>
                <w:rFonts w:ascii="Times New Roman" w:hAnsi="Times New Roman" w:cs="Times New Roman"/>
                <w:color w:val="000000"/>
                <w:sz w:val="24"/>
                <w:szCs w:val="24"/>
                <w:lang w:val="ro-MD"/>
              </w:rPr>
              <w:t>Regulamentului (UE) 2018/1999 privind</w:t>
            </w:r>
            <w:r w:rsidR="00D63EBA" w:rsidRPr="00AC251A">
              <w:rPr>
                <w:rFonts w:ascii="Times New Roman" w:hAnsi="Times New Roman" w:cs="Times New Roman"/>
                <w:color w:val="000000"/>
                <w:sz w:val="24"/>
                <w:szCs w:val="24"/>
                <w:lang w:val="ro-MD"/>
              </w:rPr>
              <w:t xml:space="preserve"> guvernanța uniunii energetice și a acțiunilor climatice</w:t>
            </w:r>
            <w:r w:rsidRPr="00E233E8">
              <w:rPr>
                <w:rFonts w:ascii="Times New Roman" w:hAnsi="Times New Roman" w:cs="Times New Roman"/>
                <w:sz w:val="24"/>
                <w:szCs w:val="24"/>
                <w:lang w:val="ro-RO"/>
              </w:rPr>
              <w:t>;</w:t>
            </w:r>
          </w:p>
          <w:p w14:paraId="43B75756" w14:textId="77777777" w:rsidR="00E233E8" w:rsidRDefault="00E233E8" w:rsidP="00E233E8">
            <w:pPr>
              <w:pStyle w:val="NoSpacing"/>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f</w:t>
            </w:r>
            <w:r w:rsidRPr="00E233E8">
              <w:rPr>
                <w:rFonts w:ascii="Times New Roman" w:hAnsi="Times New Roman" w:cs="Times New Roman"/>
                <w:iCs/>
                <w:sz w:val="24"/>
                <w:szCs w:val="24"/>
                <w:lang w:val="ro-RO"/>
              </w:rPr>
              <w:t xml:space="preserve">acilitarea obținerii de către dezvoltatorii de proiecte strategice a actelor necesare pentru implementarea </w:t>
            </w:r>
            <w:r w:rsidRPr="00E233E8">
              <w:rPr>
                <w:rFonts w:ascii="Times New Roman" w:hAnsi="Times New Roman" w:cs="Times New Roman"/>
                <w:sz w:val="24"/>
                <w:szCs w:val="24"/>
                <w:lang w:val="ro-RO"/>
              </w:rPr>
              <w:t>acestora prin stabilirea unui proces de autorizare bine coordonat și clar structurat;</w:t>
            </w:r>
          </w:p>
          <w:p w14:paraId="0E49E9DC" w14:textId="55FBB7FD" w:rsidR="00E233E8" w:rsidRDefault="00E233E8" w:rsidP="00E233E8">
            <w:pPr>
              <w:pStyle w:val="NoSpacing"/>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E233E8">
              <w:rPr>
                <w:rFonts w:ascii="Times New Roman" w:hAnsi="Times New Roman" w:cs="Times New Roman"/>
                <w:iCs/>
                <w:sz w:val="24"/>
                <w:szCs w:val="24"/>
                <w:lang w:val="ro-RO"/>
              </w:rPr>
              <w:t>definirea rolului, atribuțiilor și a responsabilităților autorităților de resort și ale dezvoltatorilor de proiecte strategice, pentru a asigura promovarea și dezvoltarea cât mai eficientă a obiectelor de infrastructură energetică;</w:t>
            </w:r>
          </w:p>
          <w:p w14:paraId="6869907D" w14:textId="77777777" w:rsidR="00E233E8" w:rsidRDefault="00E233E8" w:rsidP="00E233E8">
            <w:pPr>
              <w:pStyle w:val="NoSpacing"/>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E233E8">
              <w:rPr>
                <w:rFonts w:ascii="Times New Roman" w:hAnsi="Times New Roman" w:cs="Times New Roman"/>
                <w:iCs/>
                <w:sz w:val="24"/>
                <w:szCs w:val="24"/>
                <w:lang w:val="ro-RO"/>
              </w:rPr>
              <w:t xml:space="preserve">stabilirea și implementarea unui proces durabil de consultare și participare a publicului în legătura cu promovarea proiectelor </w:t>
            </w:r>
            <w:r w:rsidRPr="00E233E8">
              <w:rPr>
                <w:rFonts w:ascii="Times New Roman" w:hAnsi="Times New Roman" w:cs="Times New Roman"/>
                <w:sz w:val="24"/>
                <w:szCs w:val="24"/>
                <w:lang w:val="ro-RO"/>
              </w:rPr>
              <w:t>strategice;</w:t>
            </w:r>
          </w:p>
          <w:p w14:paraId="64D32F66" w14:textId="77777777" w:rsidR="00E233E8" w:rsidRDefault="00E233E8" w:rsidP="00E233E8">
            <w:pPr>
              <w:pStyle w:val="NoSpacing"/>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lastRenderedPageBreak/>
              <w:t xml:space="preserve">- </w:t>
            </w:r>
            <w:r w:rsidRPr="00E233E8">
              <w:rPr>
                <w:rFonts w:ascii="Times New Roman" w:hAnsi="Times New Roman" w:cs="Times New Roman"/>
                <w:iCs/>
                <w:sz w:val="24"/>
                <w:szCs w:val="24"/>
                <w:lang w:val="ro-RO"/>
              </w:rPr>
              <w:t>stabilirea unor principii clare în ceea ce privește efectuarea și recuperarea investițiilor în cazul proiectelor strategice cu impact transfrontalier și stabilirea unor mecanisme de partajare transfrontalieră a investițiilor aferente dezvoltării proiectelor respective;</w:t>
            </w:r>
          </w:p>
          <w:p w14:paraId="61962409" w14:textId="43553688" w:rsidR="00E233E8" w:rsidRDefault="00E233E8" w:rsidP="00E233E8">
            <w:pPr>
              <w:pStyle w:val="NoSpacing"/>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E233E8">
              <w:rPr>
                <w:rFonts w:ascii="Times New Roman" w:hAnsi="Times New Roman" w:cs="Times New Roman"/>
                <w:iCs/>
                <w:sz w:val="24"/>
                <w:szCs w:val="24"/>
                <w:lang w:val="ro-RO"/>
              </w:rPr>
              <w:t xml:space="preserve">stabilirea unui proces de identificare și evaluare a riscurilor asociate investițiilor în cazul proiectelor </w:t>
            </w:r>
            <w:r w:rsidRPr="00E233E8">
              <w:rPr>
                <w:rFonts w:ascii="Times New Roman" w:hAnsi="Times New Roman" w:cs="Times New Roman"/>
                <w:sz w:val="24"/>
                <w:szCs w:val="24"/>
                <w:lang w:val="ro-RO"/>
              </w:rPr>
              <w:t xml:space="preserve">strategice </w:t>
            </w:r>
            <w:r w:rsidRPr="00E233E8">
              <w:rPr>
                <w:rFonts w:ascii="Times New Roman" w:hAnsi="Times New Roman" w:cs="Times New Roman"/>
                <w:iCs/>
                <w:sz w:val="24"/>
                <w:szCs w:val="24"/>
                <w:lang w:val="ro-RO"/>
              </w:rPr>
              <w:t>din sectorul electroenergetic și al gazelor naturale;</w:t>
            </w:r>
          </w:p>
          <w:p w14:paraId="3719D1E7" w14:textId="681F56F8" w:rsidR="003A6035" w:rsidRDefault="003A6035" w:rsidP="00E233E8">
            <w:pPr>
              <w:pStyle w:val="NoSpacing"/>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asigurarea independenței autorității de reglementare</w:t>
            </w:r>
            <w:r w:rsidR="001E574E">
              <w:rPr>
                <w:rFonts w:ascii="Times New Roman" w:hAnsi="Times New Roman" w:cs="Times New Roman"/>
                <w:iCs/>
                <w:sz w:val="24"/>
                <w:szCs w:val="24"/>
                <w:lang w:val="ro-RO"/>
              </w:rPr>
              <w:t xml:space="preserve">, drept pilon al </w:t>
            </w:r>
            <w:r w:rsidR="00BA59D0">
              <w:rPr>
                <w:rFonts w:ascii="Times New Roman" w:hAnsi="Times New Roman" w:cs="Times New Roman"/>
                <w:iCs/>
                <w:sz w:val="24"/>
                <w:szCs w:val="24"/>
                <w:lang w:val="ro-RO"/>
              </w:rPr>
              <w:t>dezvoltării sectorului energetic conform principiilor pachetelor energetice europene și acquis-ului comunitar;</w:t>
            </w:r>
          </w:p>
          <w:p w14:paraId="10E058A4" w14:textId="77777777" w:rsidR="00D63EBA" w:rsidRDefault="00E233E8" w:rsidP="00D63EBA">
            <w:pPr>
              <w:pStyle w:val="NoSpacing"/>
              <w:spacing w:line="276" w:lineRule="auto"/>
              <w:ind w:firstLine="31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E233E8">
              <w:rPr>
                <w:rFonts w:ascii="Times New Roman" w:hAnsi="Times New Roman" w:cs="Times New Roman"/>
                <w:iCs/>
                <w:sz w:val="24"/>
                <w:szCs w:val="24"/>
                <w:lang w:val="ro-RO"/>
              </w:rPr>
              <w:t>asigurarea implementării proiectelor strategice prin stabilirea unui mecanism de oferire a unor stimulente predefinite, în cazul în care dezvoltatorii proiectelor respective sunt expuși unor riscuri mai mari la dezvoltarea, construcția, operarea sau întreținerea elementelor infrastructurii energetice care constituie obiectul proiectelor strategice, prin comparație cu riscurile asociate în mod normal proiectelor de infrastructură asemănătoare</w:t>
            </w:r>
            <w:r w:rsidR="00D63EBA">
              <w:rPr>
                <w:rFonts w:ascii="Times New Roman" w:hAnsi="Times New Roman" w:cs="Times New Roman"/>
                <w:iCs/>
                <w:sz w:val="24"/>
                <w:szCs w:val="24"/>
                <w:lang w:val="ro-RO"/>
              </w:rPr>
              <w:t>;</w:t>
            </w:r>
          </w:p>
          <w:p w14:paraId="565A287A" w14:textId="7F441EFE" w:rsidR="00D63EBA" w:rsidRPr="00D63EBA" w:rsidRDefault="00D63EBA" w:rsidP="00D63EBA">
            <w:pPr>
              <w:pStyle w:val="NoSpacing"/>
              <w:spacing w:line="276" w:lineRule="auto"/>
              <w:ind w:firstLine="312"/>
              <w:jc w:val="both"/>
              <w:rPr>
                <w:rFonts w:ascii="Times New Roman" w:hAnsi="Times New Roman" w:cs="Times New Roman"/>
                <w:iCs/>
                <w:color w:val="000000"/>
                <w:sz w:val="24"/>
                <w:szCs w:val="24"/>
                <w:lang w:val="ro-MD"/>
              </w:rPr>
            </w:pPr>
            <w:r w:rsidRPr="00D63EBA">
              <w:rPr>
                <w:rFonts w:ascii="Times New Roman" w:hAnsi="Times New Roman" w:cs="Times New Roman"/>
                <w:iCs/>
                <w:sz w:val="24"/>
                <w:szCs w:val="24"/>
                <w:lang w:val="ro-RO"/>
              </w:rPr>
              <w:t xml:space="preserve">- </w:t>
            </w:r>
            <w:r w:rsidRPr="00D63EBA">
              <w:rPr>
                <w:rFonts w:ascii="Times New Roman" w:hAnsi="Times New Roman" w:cs="Times New Roman"/>
                <w:iCs/>
                <w:color w:val="000000"/>
                <w:sz w:val="24"/>
                <w:szCs w:val="24"/>
                <w:lang w:val="ro-MD"/>
              </w:rPr>
              <w:t>dezvoltarea cadrului național de politici publice axate pe principiul atenuării emisiilor GES;</w:t>
            </w:r>
          </w:p>
          <w:p w14:paraId="7BE23DC4" w14:textId="77777777" w:rsidR="00D63EBA" w:rsidRDefault="00D63EBA" w:rsidP="00D63EBA">
            <w:pPr>
              <w:pStyle w:val="NoSpacing"/>
              <w:spacing w:line="276" w:lineRule="auto"/>
              <w:ind w:firstLine="312"/>
              <w:jc w:val="both"/>
              <w:rPr>
                <w:rFonts w:ascii="Times New Roman" w:hAnsi="Times New Roman" w:cs="Times New Roman"/>
                <w:sz w:val="24"/>
                <w:szCs w:val="24"/>
                <w:lang w:val="ro-RO" w:eastAsia="ro-RO" w:bidi="or-IN"/>
              </w:rPr>
            </w:pPr>
            <w:r w:rsidRPr="00D63EBA">
              <w:rPr>
                <w:rFonts w:ascii="Times New Roman" w:hAnsi="Times New Roman" w:cs="Times New Roman"/>
                <w:iCs/>
                <w:color w:val="000000"/>
                <w:sz w:val="24"/>
                <w:szCs w:val="24"/>
                <w:lang w:val="ro-MD"/>
              </w:rPr>
              <w:t xml:space="preserve">- </w:t>
            </w:r>
            <w:r w:rsidRPr="00D63EBA">
              <w:rPr>
                <w:rFonts w:ascii="Times New Roman" w:hAnsi="Times New Roman" w:cs="Times New Roman"/>
                <w:sz w:val="24"/>
                <w:szCs w:val="24"/>
                <w:lang w:val="ro-RO"/>
              </w:rPr>
              <w:t xml:space="preserve">crearea cadrului de reglementare a </w:t>
            </w:r>
            <w:r w:rsidRPr="00D63EBA">
              <w:rPr>
                <w:rFonts w:ascii="Times New Roman" w:eastAsia="Times New Roman" w:hAnsi="Times New Roman" w:cs="Times New Roman"/>
                <w:bCs/>
                <w:sz w:val="24"/>
                <w:szCs w:val="24"/>
                <w:lang w:val="ro-RO"/>
              </w:rPr>
              <w:t xml:space="preserve">unui </w:t>
            </w:r>
            <w:r w:rsidRPr="00D63EBA">
              <w:rPr>
                <w:rFonts w:ascii="Times New Roman" w:hAnsi="Times New Roman"/>
                <w:bCs/>
                <w:sz w:val="24"/>
                <w:szCs w:val="24"/>
                <w:lang w:val="ro-RO"/>
              </w:rPr>
              <w:t>mecanism integrat de</w:t>
            </w:r>
            <w:r w:rsidRPr="00D63EBA">
              <w:rPr>
                <w:rFonts w:ascii="Times New Roman" w:eastAsia="Times New Roman" w:hAnsi="Times New Roman" w:cs="Times New Roman"/>
                <w:b/>
                <w:sz w:val="24"/>
                <w:szCs w:val="24"/>
                <w:lang w:val="ro-RO" w:eastAsia="ru-RU"/>
              </w:rPr>
              <w:t xml:space="preserve"> </w:t>
            </w:r>
            <w:r w:rsidRPr="00D63EBA">
              <w:rPr>
                <w:rFonts w:ascii="Times New Roman" w:eastAsia="Times New Roman" w:hAnsi="Times New Roman" w:cs="Times New Roman"/>
                <w:sz w:val="24"/>
                <w:szCs w:val="24"/>
                <w:lang w:val="ro-RO" w:eastAsia="ru-RU"/>
              </w:rPr>
              <w:t xml:space="preserve">guvernanță în domeniul energiei și a acțiunii climatice, </w:t>
            </w:r>
            <w:r w:rsidRPr="00D63EBA">
              <w:rPr>
                <w:rFonts w:ascii="Times New Roman" w:hAnsi="Times New Roman" w:cs="Times New Roman"/>
                <w:sz w:val="24"/>
                <w:szCs w:val="24"/>
                <w:shd w:val="clear" w:color="auto" w:fill="FFFFFF"/>
                <w:lang w:val="ro-RO"/>
              </w:rPr>
              <w:t xml:space="preserve">care va asigura atingerea </w:t>
            </w:r>
            <w:r w:rsidRPr="00D63EBA">
              <w:rPr>
                <w:rFonts w:ascii="Times New Roman" w:hAnsi="Times New Roman" w:cs="Times New Roman"/>
                <w:sz w:val="24"/>
                <w:szCs w:val="24"/>
                <w:lang w:val="ro-RO" w:eastAsia="ro-RO" w:bidi="or-IN"/>
              </w:rPr>
              <w:t>angajamentelor</w:t>
            </w:r>
            <w:r w:rsidRPr="00D63EBA">
              <w:rPr>
                <w:rFonts w:ascii="Times New Roman" w:hAnsi="Times New Roman" w:cs="Times New Roman"/>
                <w:sz w:val="24"/>
                <w:szCs w:val="24"/>
                <w:lang w:val="uz-Cyrl-UZ" w:eastAsia="ro-RO" w:bidi="or-IN"/>
              </w:rPr>
              <w:t xml:space="preserve"> Republicii Moldova în conformitate cu Acordul </w:t>
            </w:r>
            <w:r w:rsidRPr="00D63EBA">
              <w:rPr>
                <w:rFonts w:ascii="Times New Roman" w:hAnsi="Times New Roman" w:cs="Times New Roman"/>
                <w:sz w:val="24"/>
                <w:szCs w:val="24"/>
                <w:lang w:val="uz-Cyrl-UZ"/>
              </w:rPr>
              <w:t>Climatic</w:t>
            </w:r>
            <w:r w:rsidRPr="00D63EBA">
              <w:rPr>
                <w:rFonts w:ascii="Times New Roman" w:hAnsi="Times New Roman" w:cs="Times New Roman"/>
                <w:sz w:val="24"/>
                <w:szCs w:val="24"/>
                <w:lang w:val="uz-Cyrl-UZ" w:eastAsia="ro-RO" w:bidi="or-IN"/>
              </w:rPr>
              <w:t xml:space="preserve"> de la Paris</w:t>
            </w:r>
            <w:r w:rsidRPr="00D63EBA">
              <w:rPr>
                <w:rFonts w:ascii="Times New Roman" w:hAnsi="Times New Roman" w:cs="Times New Roman"/>
                <w:sz w:val="24"/>
                <w:szCs w:val="24"/>
                <w:lang w:val="ro-MD" w:eastAsia="ro-RO" w:bidi="or-IN"/>
              </w:rPr>
              <w:t xml:space="preserve"> și </w:t>
            </w:r>
            <w:r w:rsidRPr="00D63EBA">
              <w:rPr>
                <w:rFonts w:ascii="Times New Roman" w:hAnsi="Times New Roman"/>
                <w:color w:val="000000"/>
                <w:sz w:val="24"/>
                <w:szCs w:val="24"/>
                <w:lang w:val="ro-RO"/>
              </w:rPr>
              <w:t>Tratatul Comunității Energetice</w:t>
            </w:r>
            <w:r w:rsidRPr="00D63EBA">
              <w:rPr>
                <w:rFonts w:ascii="Times New Roman" w:hAnsi="Times New Roman" w:cs="Times New Roman"/>
                <w:sz w:val="24"/>
                <w:szCs w:val="24"/>
                <w:lang w:val="ro-RO" w:eastAsia="ro-RO" w:bidi="or-IN"/>
              </w:rPr>
              <w:t>;</w:t>
            </w:r>
          </w:p>
          <w:p w14:paraId="213E1E20" w14:textId="28C8B9FF" w:rsidR="00D63EBA" w:rsidRPr="00D63EBA" w:rsidRDefault="00D63EBA" w:rsidP="00D63EBA">
            <w:pPr>
              <w:pStyle w:val="NoSpacing"/>
              <w:spacing w:line="276" w:lineRule="auto"/>
              <w:ind w:firstLine="312"/>
              <w:jc w:val="both"/>
              <w:rPr>
                <w:rFonts w:ascii="Times New Roman" w:hAnsi="Times New Roman"/>
                <w:sz w:val="24"/>
                <w:szCs w:val="24"/>
                <w:shd w:val="clear" w:color="auto" w:fill="FFFFFF"/>
                <w:lang w:val="ro-RO"/>
              </w:rPr>
            </w:pPr>
            <w:r w:rsidRPr="00D63EBA">
              <w:rPr>
                <w:rFonts w:ascii="Times New Roman" w:hAnsi="Times New Roman" w:cs="Times New Roman"/>
                <w:sz w:val="24"/>
                <w:szCs w:val="24"/>
                <w:lang w:val="ro-RO" w:eastAsia="ro-RO" w:bidi="or-IN"/>
              </w:rPr>
              <w:t xml:space="preserve">- </w:t>
            </w:r>
            <w:r w:rsidRPr="00D63EBA">
              <w:rPr>
                <w:rFonts w:ascii="Times New Roman" w:hAnsi="Times New Roman"/>
                <w:color w:val="000000"/>
                <w:sz w:val="24"/>
                <w:szCs w:val="24"/>
                <w:shd w:val="clear" w:color="auto" w:fill="FFFFFF"/>
                <w:lang w:val="ro-RO"/>
              </w:rPr>
              <w:t>reglementarea prevederilor privind elaborarea și aprobarea PNIEC, care va</w:t>
            </w:r>
            <w:r w:rsidRPr="00D63EBA">
              <w:rPr>
                <w:rFonts w:ascii="Times New Roman" w:hAnsi="Times New Roman"/>
                <w:sz w:val="24"/>
                <w:szCs w:val="24"/>
                <w:shd w:val="clear" w:color="auto" w:fill="FFFFFF"/>
                <w:lang w:val="ro-RO"/>
              </w:rPr>
              <w:t xml:space="preserve"> constitui documentul principal de planificare strategică, la care se va alinia alte planuri sectoriale și </w:t>
            </w:r>
            <w:r w:rsidR="00F8608B">
              <w:rPr>
                <w:rFonts w:ascii="Times New Roman" w:hAnsi="Times New Roman"/>
                <w:sz w:val="24"/>
                <w:szCs w:val="24"/>
                <w:shd w:val="clear" w:color="auto" w:fill="FFFFFF"/>
                <w:lang w:val="ro-RO"/>
              </w:rPr>
              <w:t>documente de politici</w:t>
            </w:r>
            <w:r w:rsidRPr="00D63EBA">
              <w:rPr>
                <w:rFonts w:ascii="Times New Roman" w:hAnsi="Times New Roman"/>
                <w:sz w:val="24"/>
                <w:szCs w:val="24"/>
                <w:shd w:val="clear" w:color="auto" w:fill="FFFFFF"/>
                <w:lang w:val="ro-RO"/>
              </w:rPr>
              <w:t>;</w:t>
            </w:r>
          </w:p>
          <w:p w14:paraId="1D18D88F" w14:textId="77777777" w:rsidR="00D63EBA" w:rsidRPr="00D63EBA" w:rsidRDefault="00D63EBA" w:rsidP="00D63EBA">
            <w:pPr>
              <w:pStyle w:val="NoSpacing"/>
              <w:spacing w:line="276" w:lineRule="auto"/>
              <w:ind w:firstLine="312"/>
              <w:jc w:val="both"/>
              <w:rPr>
                <w:rFonts w:ascii="Times New Roman" w:hAnsi="Times New Roman" w:cs="Times New Roman"/>
                <w:sz w:val="24"/>
                <w:szCs w:val="24"/>
                <w:lang w:val="ro-RO" w:eastAsia="ru-RU"/>
              </w:rPr>
            </w:pPr>
            <w:r w:rsidRPr="00D63EBA">
              <w:rPr>
                <w:rFonts w:ascii="Times New Roman" w:hAnsi="Times New Roman"/>
                <w:sz w:val="24"/>
                <w:szCs w:val="24"/>
                <w:shd w:val="clear" w:color="auto" w:fill="FFFFFF"/>
                <w:lang w:val="ro-RO"/>
              </w:rPr>
              <w:t xml:space="preserve">- </w:t>
            </w:r>
            <w:r w:rsidRPr="00D63EBA">
              <w:rPr>
                <w:rFonts w:ascii="Times New Roman" w:hAnsi="Times New Roman" w:cs="Times New Roman"/>
                <w:sz w:val="24"/>
                <w:szCs w:val="24"/>
                <w:lang w:val="it-IT" w:eastAsia="ru-RU"/>
              </w:rPr>
              <w:t>asigurarea unei raportări actuale, transparente, exacte, coerente, comparabile și integrale</w:t>
            </w:r>
            <w:r w:rsidRPr="00D63EBA">
              <w:rPr>
                <w:rFonts w:ascii="Times New Roman" w:hAnsi="Times New Roman" w:cs="Times New Roman"/>
                <w:sz w:val="24"/>
                <w:szCs w:val="24"/>
                <w:lang w:val="ro-RO" w:eastAsia="ru-RU"/>
              </w:rPr>
              <w:t xml:space="preserve"> către </w:t>
            </w:r>
            <w:r w:rsidRPr="00D63EBA">
              <w:rPr>
                <w:rFonts w:ascii="Times New Roman" w:hAnsi="Times New Roman" w:cs="Times New Roman"/>
                <w:sz w:val="24"/>
                <w:szCs w:val="24"/>
                <w:lang w:val="ro-MD"/>
              </w:rPr>
              <w:t xml:space="preserve">Secretariatul </w:t>
            </w:r>
            <w:r w:rsidRPr="00D63EBA">
              <w:rPr>
                <w:rFonts w:ascii="Times New Roman" w:hAnsi="Times New Roman" w:cs="Times New Roman"/>
                <w:color w:val="000000"/>
                <w:sz w:val="24"/>
                <w:szCs w:val="24"/>
                <w:lang w:val="ro-RO"/>
              </w:rPr>
              <w:t>Comunității Energetice</w:t>
            </w:r>
            <w:r w:rsidRPr="00D63EBA">
              <w:rPr>
                <w:rFonts w:ascii="Times New Roman" w:hAnsi="Times New Roman" w:cs="Times New Roman"/>
                <w:sz w:val="24"/>
                <w:szCs w:val="24"/>
                <w:lang w:val="ro-RO" w:eastAsia="ru-RU"/>
              </w:rPr>
              <w:t>;</w:t>
            </w:r>
          </w:p>
          <w:p w14:paraId="36142815" w14:textId="4E2BCBA3" w:rsidR="00D63EBA" w:rsidRPr="00D63EBA" w:rsidRDefault="00D63EBA" w:rsidP="00D63EBA">
            <w:pPr>
              <w:pStyle w:val="NoSpacing"/>
              <w:spacing w:line="276" w:lineRule="auto"/>
              <w:ind w:firstLine="312"/>
              <w:jc w:val="both"/>
              <w:rPr>
                <w:rFonts w:ascii="Times New Roman" w:hAnsi="Times New Roman" w:cs="Times New Roman"/>
                <w:sz w:val="24"/>
                <w:szCs w:val="24"/>
                <w:lang w:val="ro-RO" w:eastAsia="ro-RO" w:bidi="or-IN"/>
              </w:rPr>
            </w:pPr>
            <w:r w:rsidRPr="00D63EBA">
              <w:rPr>
                <w:rFonts w:ascii="Times New Roman" w:hAnsi="Times New Roman" w:cs="Times New Roman"/>
                <w:sz w:val="24"/>
                <w:szCs w:val="24"/>
                <w:lang w:val="ro-RO" w:eastAsia="ru-RU"/>
              </w:rPr>
              <w:t xml:space="preserve">- </w:t>
            </w:r>
            <w:r w:rsidRPr="00D63EBA">
              <w:rPr>
                <w:rFonts w:ascii="Times New Roman" w:hAnsi="Times New Roman" w:cs="Times New Roman"/>
                <w:sz w:val="24"/>
                <w:szCs w:val="24"/>
                <w:lang w:val="it-IT" w:eastAsia="ru-RU"/>
              </w:rPr>
              <w:t>raportarea și verificarea informațiilor cu privire la angajamentel</w:t>
            </w:r>
            <w:r w:rsidRPr="00D63EBA">
              <w:rPr>
                <w:rFonts w:ascii="Times New Roman" w:hAnsi="Times New Roman" w:cs="Times New Roman"/>
                <w:sz w:val="24"/>
                <w:szCs w:val="24"/>
                <w:lang w:val="ro-RO" w:eastAsia="ru-RU"/>
              </w:rPr>
              <w:t xml:space="preserve">e RM </w:t>
            </w:r>
            <w:r w:rsidR="00F8608B" w:rsidRPr="00D63EBA">
              <w:rPr>
                <w:rFonts w:ascii="Times New Roman" w:eastAsia="Times New Roman" w:hAnsi="Times New Roman" w:cs="Times New Roman"/>
                <w:sz w:val="24"/>
                <w:szCs w:val="24"/>
                <w:lang w:val="ro-RO" w:eastAsia="ru-RU"/>
              </w:rPr>
              <w:t>în domeniul energiei și a acțiunii climatice</w:t>
            </w:r>
            <w:r w:rsidRPr="00D63EBA">
              <w:rPr>
                <w:rFonts w:ascii="Times New Roman" w:hAnsi="Times New Roman" w:cs="Times New Roman"/>
                <w:sz w:val="24"/>
                <w:szCs w:val="24"/>
                <w:lang w:val="fr-FR" w:eastAsia="ru-RU"/>
              </w:rPr>
              <w:t xml:space="preserve">, </w:t>
            </w:r>
            <w:r w:rsidRPr="00D63EBA">
              <w:rPr>
                <w:rFonts w:ascii="Times New Roman" w:hAnsi="Times New Roman" w:cs="Times New Roman"/>
                <w:sz w:val="24"/>
                <w:szCs w:val="24"/>
                <w:lang w:val="ro-MD" w:eastAsia="ru-RU"/>
              </w:rPr>
              <w:t xml:space="preserve">precum și evaluarea progreselor în ceea ce privește </w:t>
            </w:r>
            <w:r>
              <w:rPr>
                <w:rFonts w:ascii="Times New Roman" w:hAnsi="Times New Roman" w:cs="Times New Roman"/>
                <w:sz w:val="24"/>
                <w:szCs w:val="24"/>
                <w:lang w:val="ro-MD" w:eastAsia="ru-RU"/>
              </w:rPr>
              <w:t>respectarea acestor angajamente.</w:t>
            </w:r>
          </w:p>
          <w:p w14:paraId="7737EC86" w14:textId="197613F4" w:rsidR="00D63EBA" w:rsidRPr="00A27831" w:rsidRDefault="00D63EBA" w:rsidP="00924227">
            <w:pPr>
              <w:spacing w:after="0" w:line="276" w:lineRule="auto"/>
              <w:jc w:val="both"/>
              <w:rPr>
                <w:rFonts w:ascii="Times New Roman" w:hAnsi="Times New Roman" w:cs="Times New Roman"/>
                <w:sz w:val="24"/>
                <w:szCs w:val="24"/>
                <w:lang w:val="ro-MD" w:eastAsia="ru-RU"/>
              </w:rPr>
            </w:pPr>
            <w:r w:rsidRPr="00A27831">
              <w:rPr>
                <w:rFonts w:ascii="Times New Roman" w:hAnsi="Times New Roman" w:cs="Times New Roman"/>
                <w:sz w:val="24"/>
                <w:szCs w:val="24"/>
                <w:lang w:val="ro-MD"/>
              </w:rPr>
              <w:t>Acordul Climatic</w:t>
            </w:r>
            <w:r w:rsidR="00F8608B">
              <w:rPr>
                <w:rFonts w:ascii="Times New Roman" w:hAnsi="Times New Roman" w:cs="Times New Roman"/>
                <w:sz w:val="24"/>
                <w:szCs w:val="24"/>
                <w:lang w:val="ro-MD" w:eastAsia="ro-RO" w:bidi="or-IN"/>
              </w:rPr>
              <w:t xml:space="preserve"> de la Paris</w:t>
            </w:r>
            <w:r w:rsidR="00F8608B">
              <w:rPr>
                <w:rFonts w:ascii="Times New Roman" w:hAnsi="Times New Roman" w:cs="Times New Roman"/>
                <w:sz w:val="24"/>
                <w:szCs w:val="24"/>
                <w:lang w:val="ro-MD" w:eastAsia="ru-RU"/>
              </w:rPr>
              <w:t xml:space="preserve"> ghidează</w:t>
            </w:r>
            <w:r w:rsidRPr="00A27831">
              <w:rPr>
                <w:rFonts w:ascii="Times New Roman" w:hAnsi="Times New Roman" w:cs="Times New Roman"/>
                <w:sz w:val="24"/>
                <w:szCs w:val="24"/>
                <w:lang w:val="ro-MD" w:eastAsia="ru-RU"/>
              </w:rPr>
              <w:t xml:space="preserve"> acțiunile la nivel global pe o traiectorie de limitare a creșterii temperaturii medii globale sub 2°C. În același timp, este primul instrument multilateral obligatoriu din punct de vedere juridic și cu participare universală în domeniul schimbărilor climatice, începând cu anul 2020.</w:t>
            </w:r>
          </w:p>
          <w:p w14:paraId="3779B53C" w14:textId="63AD730D" w:rsidR="00D63EBA" w:rsidRPr="00A27831" w:rsidRDefault="00F8608B" w:rsidP="00924227">
            <w:pPr>
              <w:spacing w:after="0" w:line="276" w:lineRule="auto"/>
              <w:jc w:val="both"/>
              <w:rPr>
                <w:rFonts w:ascii="Times New Roman" w:hAnsi="Times New Roman" w:cs="Times New Roman"/>
                <w:sz w:val="24"/>
                <w:szCs w:val="24"/>
                <w:lang w:val="ro-MD" w:eastAsia="ru-RU"/>
              </w:rPr>
            </w:pPr>
            <w:r>
              <w:rPr>
                <w:rFonts w:ascii="Times New Roman" w:hAnsi="Times New Roman" w:cs="Times New Roman"/>
                <w:sz w:val="24"/>
                <w:szCs w:val="24"/>
                <w:lang w:val="ro-MD" w:eastAsia="ru-RU"/>
              </w:rPr>
              <w:t>Totodată, î</w:t>
            </w:r>
            <w:r w:rsidR="00D63EBA" w:rsidRPr="00A27831">
              <w:rPr>
                <w:rFonts w:ascii="Times New Roman" w:hAnsi="Times New Roman" w:cs="Times New Roman"/>
                <w:sz w:val="24"/>
                <w:szCs w:val="24"/>
                <w:lang w:val="ro-MD" w:eastAsia="ru-RU"/>
              </w:rPr>
              <w:t xml:space="preserve">n temeiul Acordului </w:t>
            </w:r>
            <w:r w:rsidR="00D63EBA" w:rsidRPr="00A27831">
              <w:rPr>
                <w:rFonts w:ascii="Times New Roman" w:hAnsi="Times New Roman" w:cs="Times New Roman"/>
                <w:sz w:val="24"/>
                <w:szCs w:val="24"/>
                <w:lang w:val="ro-MD" w:eastAsia="ro-RO" w:bidi="or-IN"/>
              </w:rPr>
              <w:t xml:space="preserve">de la Paris </w:t>
            </w:r>
            <w:r w:rsidR="00D63EBA">
              <w:rPr>
                <w:rFonts w:ascii="Times New Roman" w:hAnsi="Times New Roman" w:cs="Times New Roman"/>
                <w:sz w:val="24"/>
                <w:szCs w:val="24"/>
                <w:lang w:val="ro-MD" w:eastAsia="ro-RO" w:bidi="or-IN"/>
              </w:rPr>
              <w:t xml:space="preserve">și </w:t>
            </w:r>
            <w:r w:rsidR="00D63EBA" w:rsidRPr="00A27831">
              <w:rPr>
                <w:rFonts w:ascii="Times New Roman" w:hAnsi="Times New Roman" w:cs="Times New Roman"/>
                <w:sz w:val="24"/>
                <w:szCs w:val="24"/>
                <w:lang w:val="ro-RO"/>
              </w:rPr>
              <w:t>Tratatul</w:t>
            </w:r>
            <w:r w:rsidR="00D63EBA">
              <w:rPr>
                <w:rFonts w:ascii="Times New Roman" w:hAnsi="Times New Roman" w:cs="Times New Roman"/>
                <w:sz w:val="24"/>
                <w:szCs w:val="24"/>
                <w:lang w:val="ro-RO"/>
              </w:rPr>
              <w:t>ui</w:t>
            </w:r>
            <w:r w:rsidR="00D63EBA" w:rsidRPr="00A27831">
              <w:rPr>
                <w:rFonts w:ascii="Times New Roman" w:hAnsi="Times New Roman" w:cs="Times New Roman"/>
                <w:sz w:val="24"/>
                <w:szCs w:val="24"/>
                <w:lang w:val="ro-RO"/>
              </w:rPr>
              <w:t xml:space="preserve"> </w:t>
            </w:r>
            <w:r w:rsidR="004C7E39" w:rsidRPr="00A27831">
              <w:rPr>
                <w:rFonts w:ascii="Times New Roman" w:hAnsi="Times New Roman" w:cs="Times New Roman"/>
                <w:sz w:val="24"/>
                <w:szCs w:val="24"/>
                <w:lang w:val="ro-RO"/>
              </w:rPr>
              <w:t>Comunității</w:t>
            </w:r>
            <w:r w:rsidR="00D63EBA" w:rsidRPr="00A27831">
              <w:rPr>
                <w:rFonts w:ascii="Times New Roman" w:hAnsi="Times New Roman" w:cs="Times New Roman"/>
                <w:sz w:val="24"/>
                <w:szCs w:val="24"/>
                <w:lang w:val="ro-RO"/>
              </w:rPr>
              <w:t xml:space="preserve"> Energetice</w:t>
            </w:r>
            <w:r w:rsidR="00D63EBA">
              <w:rPr>
                <w:rFonts w:ascii="Times New Roman" w:hAnsi="Times New Roman" w:cs="Times New Roman"/>
                <w:sz w:val="24"/>
                <w:szCs w:val="24"/>
                <w:lang w:val="ro-RO"/>
              </w:rPr>
              <w:t>,</w:t>
            </w:r>
            <w:r w:rsidR="00D63EBA" w:rsidRPr="00A27831">
              <w:rPr>
                <w:rFonts w:ascii="Times New Roman" w:hAnsi="Times New Roman" w:cs="Times New Roman"/>
                <w:sz w:val="24"/>
                <w:szCs w:val="24"/>
                <w:lang w:val="ro-MD" w:eastAsia="ru-RU"/>
              </w:rPr>
              <w:t xml:space="preserve"> Republica Moldova va atinge </w:t>
            </w:r>
            <w:r w:rsidR="00D63EBA" w:rsidRPr="00A27831">
              <w:rPr>
                <w:rFonts w:ascii="Times New Roman" w:eastAsia="Calibri" w:hAnsi="Times New Roman" w:cs="Times New Roman"/>
                <w:sz w:val="24"/>
                <w:szCs w:val="24"/>
                <w:lang w:val="ro-MD"/>
              </w:rPr>
              <w:t xml:space="preserve">următoarelor obiective </w:t>
            </w:r>
            <w:r w:rsidR="004C7E39">
              <w:rPr>
                <w:rFonts w:ascii="Times New Roman" w:eastAsia="Calibri" w:hAnsi="Times New Roman" w:cs="Times New Roman"/>
                <w:sz w:val="24"/>
                <w:szCs w:val="24"/>
                <w:lang w:val="ro-MD"/>
              </w:rPr>
              <w:t>generale</w:t>
            </w:r>
            <w:r w:rsidR="00D63EBA" w:rsidRPr="00A27831">
              <w:rPr>
                <w:rFonts w:ascii="Times New Roman" w:eastAsia="Calibri" w:hAnsi="Times New Roman" w:cs="Times New Roman"/>
                <w:sz w:val="24"/>
                <w:szCs w:val="24"/>
                <w:lang w:val="ro-MD"/>
              </w:rPr>
              <w:t>:</w:t>
            </w:r>
          </w:p>
          <w:p w14:paraId="532A8FA5" w14:textId="4D2FEA89" w:rsidR="00D63EBA" w:rsidRPr="00711289" w:rsidRDefault="00D63EBA" w:rsidP="00F8608B">
            <w:pPr>
              <w:numPr>
                <w:ilvl w:val="0"/>
                <w:numId w:val="23"/>
              </w:numPr>
              <w:spacing w:after="0" w:line="240" w:lineRule="auto"/>
              <w:ind w:left="0" w:firstLine="312"/>
              <w:jc w:val="both"/>
              <w:rPr>
                <w:rFonts w:ascii="Times New Roman" w:hAnsi="Times New Roman" w:cs="Times New Roman"/>
                <w:iCs/>
                <w:sz w:val="24"/>
                <w:szCs w:val="24"/>
                <w:lang w:val="ro-RO" w:eastAsia="ru-RU"/>
              </w:rPr>
            </w:pPr>
            <w:r w:rsidRPr="00711289">
              <w:rPr>
                <w:rFonts w:ascii="Times New Roman" w:hAnsi="Times New Roman" w:cs="Times New Roman"/>
                <w:iCs/>
                <w:sz w:val="24"/>
                <w:szCs w:val="24"/>
                <w:lang w:val="ro-MD"/>
              </w:rPr>
              <w:t xml:space="preserve">dezvoltarea </w:t>
            </w:r>
            <w:r w:rsidR="008F2F5B">
              <w:rPr>
                <w:rFonts w:ascii="Times New Roman" w:hAnsi="Times New Roman" w:cs="Times New Roman"/>
                <w:iCs/>
                <w:sz w:val="24"/>
                <w:szCs w:val="24"/>
                <w:lang w:val="ro-MD"/>
              </w:rPr>
              <w:t xml:space="preserve">sustenabilă </w:t>
            </w:r>
            <w:r w:rsidRPr="00711289">
              <w:rPr>
                <w:rFonts w:ascii="Times New Roman" w:hAnsi="Times New Roman" w:cs="Times New Roman"/>
                <w:iCs/>
                <w:sz w:val="24"/>
                <w:szCs w:val="24"/>
                <w:lang w:val="ro-MD"/>
              </w:rPr>
              <w:t xml:space="preserve">a Republicii Moldova pe termen lung, având la bază o evaluare a constrângerilor dezvoltării cu emisii reduse de carbon; </w:t>
            </w:r>
          </w:p>
          <w:p w14:paraId="22D58668" w14:textId="77777777" w:rsidR="00D63EBA" w:rsidRPr="00711289" w:rsidRDefault="00D63EBA" w:rsidP="00F8608B">
            <w:pPr>
              <w:numPr>
                <w:ilvl w:val="0"/>
                <w:numId w:val="23"/>
              </w:numPr>
              <w:spacing w:after="0" w:line="240" w:lineRule="auto"/>
              <w:ind w:left="42" w:firstLine="270"/>
              <w:jc w:val="both"/>
              <w:rPr>
                <w:rFonts w:ascii="Times New Roman" w:hAnsi="Times New Roman" w:cs="Times New Roman"/>
                <w:iCs/>
                <w:sz w:val="24"/>
                <w:szCs w:val="24"/>
                <w:lang w:val="ro-RO" w:eastAsia="ru-RU"/>
              </w:rPr>
            </w:pPr>
            <w:r w:rsidRPr="00711289">
              <w:rPr>
                <w:rFonts w:ascii="Times New Roman" w:hAnsi="Times New Roman" w:cs="Times New Roman"/>
                <w:iCs/>
                <w:sz w:val="24"/>
                <w:szCs w:val="24"/>
                <w:lang w:val="ro-RO" w:eastAsia="ru-RU"/>
              </w:rPr>
              <w:t>reducerea</w:t>
            </w:r>
            <w:r w:rsidRPr="00711289">
              <w:rPr>
                <w:rFonts w:ascii="Times New Roman" w:eastAsia="Calibri" w:hAnsi="Times New Roman" w:cs="Times New Roman"/>
                <w:iCs/>
                <w:sz w:val="24"/>
                <w:szCs w:val="24"/>
                <w:lang w:val="ro-RO"/>
              </w:rPr>
              <w:t xml:space="preserve"> necondiționată a emisiilor de gaze cu efect de seră (GES), până la 70% comparativ cu anul de referință 1990 către anul 2030 și reducerea condiționată a emisiilor de GES până la 88%, în cazul obținerii suportului extern;</w:t>
            </w:r>
          </w:p>
          <w:p w14:paraId="34BA3002" w14:textId="77777777" w:rsidR="00C45DD6" w:rsidRPr="009701FD" w:rsidRDefault="00D63EBA" w:rsidP="004C7E39">
            <w:pPr>
              <w:numPr>
                <w:ilvl w:val="0"/>
                <w:numId w:val="23"/>
              </w:numPr>
              <w:spacing w:after="0" w:line="240" w:lineRule="auto"/>
              <w:ind w:left="42" w:firstLine="270"/>
              <w:rPr>
                <w:rFonts w:ascii="Times New Roman" w:hAnsi="Times New Roman" w:cs="Times New Roman"/>
                <w:iCs/>
                <w:sz w:val="24"/>
                <w:szCs w:val="24"/>
                <w:lang w:val="ro-RO"/>
              </w:rPr>
            </w:pPr>
            <w:r w:rsidRPr="00711289">
              <w:rPr>
                <w:rFonts w:ascii="Times New Roman" w:eastAsia="Times New Roman" w:hAnsi="Times New Roman" w:cs="Times New Roman"/>
                <w:iCs/>
                <w:color w:val="000000"/>
                <w:sz w:val="24"/>
                <w:szCs w:val="24"/>
                <w:lang w:val="ro-RO" w:eastAsia="ru-RU"/>
              </w:rPr>
              <w:t>reducerea necondiționată, până în anul 2030, a emisiilor de gaze cu efect de seră provenite din sectorul energetic cu 81% şi reducerea de gaze cu efect de seră condiționată până la 87% comparativ cu anul 1990</w:t>
            </w:r>
            <w:r w:rsidRPr="00711289">
              <w:rPr>
                <w:rStyle w:val="FootnoteReference"/>
                <w:rFonts w:ascii="Times New Roman" w:eastAsia="Times New Roman" w:hAnsi="Times New Roman" w:cs="Times New Roman"/>
                <w:iCs/>
                <w:color w:val="000000"/>
                <w:sz w:val="24"/>
                <w:szCs w:val="24"/>
                <w:lang w:val="ro-RO" w:eastAsia="ru-RU"/>
              </w:rPr>
              <w:footnoteReference w:id="12"/>
            </w:r>
            <w:r w:rsidRPr="00711289">
              <w:rPr>
                <w:rFonts w:ascii="Times New Roman" w:eastAsia="Times New Roman" w:hAnsi="Times New Roman" w:cs="Times New Roman"/>
                <w:iCs/>
                <w:color w:val="000000"/>
                <w:sz w:val="24"/>
                <w:szCs w:val="24"/>
                <w:lang w:val="ro-RO" w:eastAsia="ru-RU"/>
              </w:rPr>
              <w:t>.</w:t>
            </w:r>
          </w:p>
          <w:p w14:paraId="2C8A5026" w14:textId="4D146F6D" w:rsidR="0093081D" w:rsidRPr="009651DC" w:rsidRDefault="000F2415" w:rsidP="0093081D">
            <w:pPr>
              <w:spacing w:after="0" w:line="276" w:lineRule="auto"/>
              <w:ind w:left="42"/>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Punerea în aplicare a </w:t>
            </w:r>
            <w:r w:rsidRPr="0086604A">
              <w:rPr>
                <w:rFonts w:ascii="Times New Roman" w:hAnsi="Times New Roman" w:cs="Times New Roman"/>
                <w:sz w:val="24"/>
                <w:szCs w:val="24"/>
                <w:lang w:val="ro-RO"/>
              </w:rPr>
              <w:t>Mecanismul</w:t>
            </w:r>
            <w:r>
              <w:rPr>
                <w:rFonts w:ascii="Times New Roman" w:hAnsi="Times New Roman" w:cs="Times New Roman"/>
                <w:sz w:val="24"/>
                <w:szCs w:val="24"/>
                <w:lang w:val="ro-RO"/>
              </w:rPr>
              <w:t>ui</w:t>
            </w:r>
            <w:r w:rsidRPr="0086604A">
              <w:rPr>
                <w:rFonts w:ascii="Times New Roman" w:hAnsi="Times New Roman" w:cs="Times New Roman"/>
                <w:sz w:val="24"/>
                <w:szCs w:val="24"/>
                <w:lang w:val="ro-RO"/>
              </w:rPr>
              <w:t xml:space="preserve"> de Guvernanța Energetică și a Acțiunilor Climatice</w:t>
            </w:r>
            <w:r w:rsidRPr="0086604A">
              <w:rPr>
                <w:rFonts w:ascii="Times New Roman" w:hAnsi="Times New Roman" w:cs="Times New Roman"/>
                <w:sz w:val="24"/>
                <w:szCs w:val="24"/>
                <w:lang w:val="ro-MD"/>
              </w:rPr>
              <w:t xml:space="preserve"> v</w:t>
            </w:r>
            <w:r w:rsidR="00F8608B">
              <w:rPr>
                <w:rFonts w:ascii="Times New Roman" w:hAnsi="Times New Roman" w:cs="Times New Roman"/>
                <w:sz w:val="24"/>
                <w:szCs w:val="24"/>
                <w:lang w:val="ro-MD"/>
              </w:rPr>
              <w:t>a permite Republicii Moldova să asigure tranziția</w:t>
            </w:r>
            <w:r w:rsidRPr="0086604A">
              <w:rPr>
                <w:rFonts w:ascii="Times New Roman" w:hAnsi="Times New Roman" w:cs="Times New Roman"/>
                <w:sz w:val="24"/>
                <w:szCs w:val="24"/>
                <w:lang w:val="ro-MD"/>
              </w:rPr>
              <w:t xml:space="preserve"> spre o economie cu emisii reduse de carbon și să realizeze o </w:t>
            </w:r>
            <w:r w:rsidRPr="0086604A">
              <w:rPr>
                <w:rFonts w:ascii="Times New Roman" w:hAnsi="Times New Roman" w:cs="Times New Roman"/>
                <w:sz w:val="24"/>
                <w:szCs w:val="24"/>
                <w:lang w:val="ro-MD"/>
              </w:rPr>
              <w:lastRenderedPageBreak/>
              <w:t>dezvoltare durabilă verde, bazată pe prioritățile socioeconomice și de dezvoltare a țării, expuse în SND „Moldova Europeană 2030”.</w:t>
            </w:r>
          </w:p>
        </w:tc>
      </w:tr>
      <w:tr w:rsidR="00C45DD6" w:rsidRPr="00C45DD6" w14:paraId="2713A07A" w14:textId="77777777" w:rsidTr="002B63B2">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7344879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lastRenderedPageBreak/>
              <w:t xml:space="preserve">3. Identificarea </w:t>
            </w:r>
            <w:r w:rsidR="00317967" w:rsidRPr="00C45DD6">
              <w:rPr>
                <w:rFonts w:ascii="Arial" w:eastAsia="Times New Roman" w:hAnsi="Arial" w:cs="Arial"/>
                <w:b/>
                <w:bCs/>
                <w:color w:val="000000"/>
                <w:lang w:val="ro-MD"/>
              </w:rPr>
              <w:t>opțiunilor</w:t>
            </w:r>
          </w:p>
        </w:tc>
      </w:tr>
      <w:tr w:rsidR="00C45DD6" w:rsidRPr="00C45DD6" w14:paraId="1BF1DEDE" w14:textId="77777777" w:rsidTr="002B63B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3700275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succint </w:t>
            </w:r>
            <w:r w:rsidR="00317967" w:rsidRPr="00C45DD6">
              <w:rPr>
                <w:rFonts w:ascii="Arial" w:eastAsia="Times New Roman" w:hAnsi="Arial" w:cs="Arial"/>
                <w:color w:val="000000"/>
                <w:lang w:val="ro-MD"/>
              </w:rPr>
              <w:t>opțiunea</w:t>
            </w:r>
            <w:r w:rsidRPr="00C45DD6">
              <w:rPr>
                <w:rFonts w:ascii="Arial" w:eastAsia="Times New Roman" w:hAnsi="Arial" w:cs="Arial"/>
                <w:color w:val="000000"/>
                <w:lang w:val="ro-MD"/>
              </w:rPr>
              <w:t xml:space="preserve"> "a nu face nimic", care presupune lipsa de </w:t>
            </w:r>
            <w:r w:rsidR="00317967" w:rsidRPr="00C45DD6">
              <w:rPr>
                <w:rFonts w:ascii="Arial" w:eastAsia="Times New Roman" w:hAnsi="Arial" w:cs="Arial"/>
                <w:color w:val="000000"/>
                <w:lang w:val="ro-MD"/>
              </w:rPr>
              <w:t>intervenție</w:t>
            </w:r>
          </w:p>
        </w:tc>
      </w:tr>
      <w:tr w:rsidR="00C45DD6" w:rsidRPr="00F67D35" w14:paraId="73F165C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A74B33" w14:textId="7365E517" w:rsidR="00E233E8" w:rsidRPr="002B63B2" w:rsidRDefault="00E233E8" w:rsidP="002B63B2">
            <w:pPr>
              <w:tabs>
                <w:tab w:val="left" w:pos="1418"/>
              </w:tabs>
              <w:spacing w:after="0" w:line="276" w:lineRule="auto"/>
              <w:jc w:val="both"/>
              <w:rPr>
                <w:rFonts w:ascii="Times New Roman" w:eastAsia="Batang" w:hAnsi="Times New Roman" w:cs="Times New Roman"/>
                <w:bCs/>
                <w:sz w:val="24"/>
                <w:szCs w:val="24"/>
                <w:lang w:val="ro-RO" w:eastAsia="ja-JP"/>
              </w:rPr>
            </w:pPr>
            <w:r w:rsidRPr="002B63B2">
              <w:rPr>
                <w:rFonts w:ascii="Times New Roman" w:eastAsia="Batang" w:hAnsi="Times New Roman" w:cs="Times New Roman"/>
                <w:bCs/>
                <w:i/>
                <w:sz w:val="24"/>
                <w:szCs w:val="24"/>
                <w:lang w:val="ro-RO" w:eastAsia="ja-JP"/>
              </w:rPr>
              <w:t>Opțiunea „a nu face nimic”</w:t>
            </w:r>
            <w:r w:rsidRPr="002B63B2">
              <w:rPr>
                <w:rFonts w:ascii="Times New Roman" w:eastAsia="Batang" w:hAnsi="Times New Roman" w:cs="Times New Roman"/>
                <w:bCs/>
                <w:sz w:val="24"/>
                <w:szCs w:val="24"/>
                <w:lang w:val="ro-RO" w:eastAsia="ja-JP"/>
              </w:rPr>
              <w:t xml:space="preserve">, constă în a nu întreprinde careva măsuri întru asigurarea transpunerii </w:t>
            </w:r>
            <w:r w:rsidRPr="002B63B2">
              <w:rPr>
                <w:rFonts w:ascii="Times New Roman" w:hAnsi="Times New Roman" w:cs="Times New Roman"/>
                <w:sz w:val="24"/>
                <w:szCs w:val="24"/>
                <w:lang w:val="ro-RO"/>
              </w:rPr>
              <w:t>Regulamentului UE nr. 3</w:t>
            </w:r>
            <w:r w:rsidR="000F2415">
              <w:rPr>
                <w:rFonts w:ascii="Times New Roman" w:hAnsi="Times New Roman" w:cs="Times New Roman"/>
                <w:sz w:val="24"/>
                <w:szCs w:val="24"/>
                <w:lang w:val="ro-RO"/>
              </w:rPr>
              <w:t>47/2013, în versiunea adaptată și</w:t>
            </w:r>
            <w:r w:rsidR="000F2415" w:rsidRPr="00AC251A">
              <w:rPr>
                <w:rFonts w:ascii="Times New Roman" w:hAnsi="Times New Roman" w:cs="Times New Roman"/>
                <w:sz w:val="24"/>
                <w:szCs w:val="24"/>
                <w:lang w:val="ro-MD"/>
              </w:rPr>
              <w:t xml:space="preserve"> a </w:t>
            </w:r>
            <w:r w:rsidR="000F2415" w:rsidRPr="00AC251A">
              <w:rPr>
                <w:rFonts w:ascii="Times New Roman" w:hAnsi="Times New Roman" w:cs="Times New Roman"/>
                <w:color w:val="000000"/>
                <w:sz w:val="24"/>
                <w:szCs w:val="24"/>
                <w:lang w:val="ro-MD"/>
              </w:rPr>
              <w:t>Regulamentului (UE) 2018/1999 privind guvernanța uniunii energetice și a acțiunilor climatice</w:t>
            </w:r>
            <w:r w:rsidR="000F2415">
              <w:rPr>
                <w:rFonts w:ascii="Times New Roman" w:hAnsi="Times New Roman" w:cs="Times New Roman"/>
                <w:color w:val="000000"/>
                <w:sz w:val="24"/>
                <w:szCs w:val="24"/>
                <w:lang w:val="ro-MD"/>
              </w:rPr>
              <w:t>,</w:t>
            </w:r>
            <w:r w:rsidR="000F2415" w:rsidRPr="002B63B2">
              <w:rPr>
                <w:rFonts w:ascii="Times New Roman" w:eastAsia="Batang" w:hAnsi="Times New Roman" w:cs="Times New Roman"/>
                <w:bCs/>
                <w:sz w:val="24"/>
                <w:szCs w:val="24"/>
                <w:lang w:val="ro-RO" w:eastAsia="ja-JP"/>
              </w:rPr>
              <w:t xml:space="preserve"> </w:t>
            </w:r>
            <w:r w:rsidRPr="002B63B2">
              <w:rPr>
                <w:rFonts w:ascii="Times New Roman" w:eastAsia="Batang" w:hAnsi="Times New Roman" w:cs="Times New Roman"/>
                <w:bCs/>
                <w:sz w:val="24"/>
                <w:szCs w:val="24"/>
                <w:lang w:val="ro-RO" w:eastAsia="ja-JP"/>
              </w:rPr>
              <w:t xml:space="preserve">și </w:t>
            </w:r>
            <w:r w:rsidR="000F2415">
              <w:rPr>
                <w:rFonts w:ascii="Times New Roman" w:eastAsia="Batang" w:hAnsi="Times New Roman" w:cs="Times New Roman"/>
                <w:bCs/>
                <w:sz w:val="24"/>
                <w:szCs w:val="24"/>
                <w:lang w:val="ro-RO" w:eastAsia="ja-JP"/>
              </w:rPr>
              <w:t xml:space="preserve">implicit, </w:t>
            </w:r>
            <w:r w:rsidR="00F8608B">
              <w:rPr>
                <w:rFonts w:ascii="Times New Roman" w:eastAsia="Batang" w:hAnsi="Times New Roman" w:cs="Times New Roman"/>
                <w:bCs/>
                <w:sz w:val="24"/>
                <w:szCs w:val="24"/>
                <w:lang w:val="ro-RO" w:eastAsia="ja-JP"/>
              </w:rPr>
              <w:t xml:space="preserve">în </w:t>
            </w:r>
            <w:r w:rsidRPr="002B63B2">
              <w:rPr>
                <w:rFonts w:ascii="Times New Roman" w:eastAsia="Batang" w:hAnsi="Times New Roman" w:cs="Times New Roman"/>
                <w:bCs/>
                <w:sz w:val="24"/>
                <w:szCs w:val="24"/>
                <w:lang w:val="ro-RO" w:eastAsia="ja-JP"/>
              </w:rPr>
              <w:t xml:space="preserve">a nu elabora proiectul legii pentru modificarea Legii </w:t>
            </w:r>
            <w:r w:rsidR="000F2415" w:rsidRPr="002B63B2">
              <w:rPr>
                <w:rFonts w:ascii="Times New Roman" w:eastAsia="Batang" w:hAnsi="Times New Roman" w:cs="Times New Roman"/>
                <w:bCs/>
                <w:sz w:val="24"/>
                <w:szCs w:val="24"/>
                <w:lang w:val="ro-RO" w:eastAsia="ja-JP"/>
              </w:rPr>
              <w:t>nr. 174/2017</w:t>
            </w:r>
            <w:r w:rsidR="000F2415">
              <w:rPr>
                <w:rFonts w:ascii="Times New Roman" w:eastAsia="Batang" w:hAnsi="Times New Roman" w:cs="Times New Roman"/>
                <w:bCs/>
                <w:sz w:val="24"/>
                <w:szCs w:val="24"/>
                <w:lang w:val="ro-RO" w:eastAsia="ja-JP"/>
              </w:rPr>
              <w:t xml:space="preserve"> </w:t>
            </w:r>
            <w:r w:rsidRPr="002B63B2">
              <w:rPr>
                <w:rFonts w:ascii="Times New Roman" w:eastAsia="Batang" w:hAnsi="Times New Roman" w:cs="Times New Roman"/>
                <w:bCs/>
                <w:sz w:val="24"/>
                <w:szCs w:val="24"/>
                <w:lang w:val="ro-RO" w:eastAsia="ja-JP"/>
              </w:rPr>
              <w:t>cu privire la energetică</w:t>
            </w:r>
            <w:r w:rsidR="001901A6">
              <w:rPr>
                <w:rFonts w:ascii="Times New Roman" w:eastAsia="Batang" w:hAnsi="Times New Roman" w:cs="Times New Roman"/>
                <w:bCs/>
                <w:sz w:val="24"/>
                <w:szCs w:val="24"/>
                <w:lang w:val="ro-RO" w:eastAsia="ja-JP"/>
              </w:rPr>
              <w:t xml:space="preserve"> și a altor acte normative conexe prin care  este reglementat procesul de autorizare a infrastructurii energetice</w:t>
            </w:r>
            <w:r w:rsidRPr="002B63B2">
              <w:rPr>
                <w:rFonts w:ascii="Times New Roman" w:eastAsia="Batang" w:hAnsi="Times New Roman" w:cs="Times New Roman"/>
                <w:bCs/>
                <w:sz w:val="24"/>
                <w:szCs w:val="24"/>
                <w:lang w:val="ro-RO" w:eastAsia="ja-JP"/>
              </w:rPr>
              <w:t xml:space="preserve">. </w:t>
            </w:r>
          </w:p>
          <w:p w14:paraId="0F8FD50B" w14:textId="77777777" w:rsidR="00F8608B" w:rsidRDefault="00E233E8" w:rsidP="002B63B2">
            <w:pPr>
              <w:tabs>
                <w:tab w:val="left" w:pos="1418"/>
              </w:tabs>
              <w:spacing w:after="0" w:line="276" w:lineRule="auto"/>
              <w:jc w:val="both"/>
              <w:rPr>
                <w:rFonts w:ascii="Times New Roman" w:hAnsi="Times New Roman" w:cs="Times New Roman"/>
                <w:sz w:val="24"/>
                <w:szCs w:val="24"/>
                <w:lang w:val="ro-RO"/>
              </w:rPr>
            </w:pPr>
            <w:r w:rsidRPr="002B63B2">
              <w:rPr>
                <w:rFonts w:ascii="Times New Roman" w:eastAsia="Batang" w:hAnsi="Times New Roman" w:cs="Times New Roman"/>
                <w:bCs/>
                <w:sz w:val="24"/>
                <w:szCs w:val="24"/>
                <w:lang w:val="ro-RO" w:eastAsia="ja-JP"/>
              </w:rPr>
              <w:t xml:space="preserve">În acest caz nu va fi asigurată implementarea principiilor </w:t>
            </w:r>
            <w:r w:rsidRPr="002B63B2">
              <w:rPr>
                <w:rFonts w:ascii="Times New Roman" w:hAnsi="Times New Roman" w:cs="Times New Roman"/>
                <w:sz w:val="24"/>
                <w:szCs w:val="24"/>
                <w:lang w:val="ro-RO"/>
              </w:rPr>
              <w:t xml:space="preserve">Regulamentului UE nr. 347/2013, în versiunea adaptată și nu vor fi întreprinse măsurile și acțiunile specifice, descrise în Secțiunea </w:t>
            </w:r>
            <w:r w:rsidR="002B63B2">
              <w:rPr>
                <w:rFonts w:ascii="Times New Roman" w:hAnsi="Times New Roman" w:cs="Times New Roman"/>
                <w:sz w:val="24"/>
                <w:szCs w:val="24"/>
                <w:lang w:val="ro-RO"/>
              </w:rPr>
              <w:t>1 b) din Analiza Impactului</w:t>
            </w:r>
            <w:r w:rsidRPr="002B63B2">
              <w:rPr>
                <w:rFonts w:ascii="Times New Roman" w:hAnsi="Times New Roman" w:cs="Times New Roman"/>
                <w:sz w:val="24"/>
                <w:szCs w:val="24"/>
                <w:lang w:val="ro-RO"/>
              </w:rPr>
              <w:t>.</w:t>
            </w:r>
            <w:r w:rsidR="005E3CD7" w:rsidRPr="002B63B2">
              <w:rPr>
                <w:rFonts w:ascii="Times New Roman" w:hAnsi="Times New Roman" w:cs="Times New Roman"/>
                <w:sz w:val="24"/>
                <w:szCs w:val="24"/>
                <w:lang w:val="ro-RO"/>
              </w:rPr>
              <w:t xml:space="preserve"> </w:t>
            </w:r>
          </w:p>
          <w:p w14:paraId="7CFC36E5" w14:textId="1BECC231" w:rsidR="00C45DD6" w:rsidRDefault="005E3CD7" w:rsidP="002B63B2">
            <w:pPr>
              <w:tabs>
                <w:tab w:val="left" w:pos="1418"/>
              </w:tabs>
              <w:spacing w:after="0" w:line="276" w:lineRule="auto"/>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Pe cale de consecință</w:t>
            </w:r>
            <w:r w:rsidR="00E233E8" w:rsidRPr="002B63B2">
              <w:rPr>
                <w:rFonts w:ascii="Times New Roman" w:hAnsi="Times New Roman" w:cs="Times New Roman"/>
                <w:sz w:val="24"/>
                <w:szCs w:val="24"/>
                <w:lang w:val="ro-RO"/>
              </w:rPr>
              <w:t>, implementarea proiectelor strategice se va realiza în conformitate cu procedurile existente, practic fără a asigura consultarea prealabilă a publicului cu privire la dezvoltarea proiectelor strategice (în special în cazul în care dezvoltatorii proiectelor strategice nu sunt operatori de sistem). Concomitent, nu va fi posibilă partajarea costurilor aferente realizării investițiilor în cazul proiectelor strategice, cu impact transfrontalier, ceea ce va duce la suportarea integrală a acestor costuri de investiție de către consumatorii finali din Republica Moldova, indiferent de caracterul impactului proiectului strategic</w:t>
            </w:r>
            <w:r w:rsidRPr="002B63B2">
              <w:rPr>
                <w:rFonts w:ascii="Times New Roman" w:hAnsi="Times New Roman" w:cs="Times New Roman"/>
                <w:sz w:val="24"/>
                <w:szCs w:val="24"/>
                <w:lang w:val="ro-RO"/>
              </w:rPr>
              <w:t>.</w:t>
            </w:r>
          </w:p>
          <w:p w14:paraId="72D2DDC8" w14:textId="46E6C7F1" w:rsidR="000F2415" w:rsidRPr="000F2415" w:rsidRDefault="000F2415" w:rsidP="000F2415">
            <w:pPr>
              <w:tabs>
                <w:tab w:val="left" w:pos="6820"/>
              </w:tabs>
              <w:spacing w:after="0" w:line="276" w:lineRule="auto"/>
              <w:jc w:val="both"/>
              <w:rPr>
                <w:rFonts w:ascii="Times New Roman" w:hAnsi="Times New Roman" w:cs="Times New Roman"/>
                <w:bCs/>
                <w:sz w:val="24"/>
                <w:szCs w:val="24"/>
                <w:lang w:val="ro-MD"/>
              </w:rPr>
            </w:pPr>
            <w:r w:rsidRPr="000F2415">
              <w:rPr>
                <w:rFonts w:ascii="Times New Roman" w:hAnsi="Times New Roman" w:cs="Times New Roman"/>
                <w:bCs/>
                <w:sz w:val="24"/>
                <w:szCs w:val="24"/>
                <w:lang w:val="ro-MD"/>
              </w:rPr>
              <w:t>Totodată, opțiunea respectivă, presupune neonorarea</w:t>
            </w:r>
            <w:r>
              <w:rPr>
                <w:rFonts w:ascii="Times New Roman" w:hAnsi="Times New Roman" w:cs="Times New Roman"/>
                <w:bCs/>
                <w:sz w:val="24"/>
                <w:szCs w:val="24"/>
                <w:lang w:val="ro-MD"/>
              </w:rPr>
              <w:t xml:space="preserve"> obligațiunilor</w:t>
            </w:r>
            <w:r w:rsidRPr="000F2415">
              <w:rPr>
                <w:rFonts w:ascii="Times New Roman" w:hAnsi="Times New Roman" w:cs="Times New Roman"/>
                <w:bCs/>
                <w:sz w:val="24"/>
                <w:szCs w:val="24"/>
                <w:lang w:val="ro-MD"/>
              </w:rPr>
              <w:t xml:space="preserve"> </w:t>
            </w:r>
            <w:r>
              <w:rPr>
                <w:rFonts w:ascii="Times New Roman" w:hAnsi="Times New Roman" w:cs="Times New Roman"/>
                <w:bCs/>
                <w:sz w:val="24"/>
                <w:szCs w:val="24"/>
                <w:lang w:val="ro-MD"/>
              </w:rPr>
              <w:t>asumate</w:t>
            </w:r>
            <w:r w:rsidRPr="000F2415">
              <w:rPr>
                <w:rFonts w:ascii="Times New Roman" w:hAnsi="Times New Roman" w:cs="Times New Roman"/>
                <w:bCs/>
                <w:sz w:val="24"/>
                <w:szCs w:val="24"/>
                <w:lang w:val="ro-MD"/>
              </w:rPr>
              <w:t xml:space="preserve"> de R</w:t>
            </w:r>
            <w:r>
              <w:rPr>
                <w:rFonts w:ascii="Times New Roman" w:hAnsi="Times New Roman" w:cs="Times New Roman"/>
                <w:bCs/>
                <w:sz w:val="24"/>
                <w:szCs w:val="24"/>
                <w:lang w:val="ro-MD"/>
              </w:rPr>
              <w:t xml:space="preserve">epublica </w:t>
            </w:r>
            <w:r w:rsidRPr="000F2415">
              <w:rPr>
                <w:rFonts w:ascii="Times New Roman" w:hAnsi="Times New Roman" w:cs="Times New Roman"/>
                <w:bCs/>
                <w:sz w:val="24"/>
                <w:szCs w:val="24"/>
                <w:lang w:val="ro-MD"/>
              </w:rPr>
              <w:t>M</w:t>
            </w:r>
            <w:r>
              <w:rPr>
                <w:rFonts w:ascii="Times New Roman" w:hAnsi="Times New Roman" w:cs="Times New Roman"/>
                <w:bCs/>
                <w:sz w:val="24"/>
                <w:szCs w:val="24"/>
                <w:lang w:val="ro-MD"/>
              </w:rPr>
              <w:t>oldova</w:t>
            </w:r>
            <w:r w:rsidRPr="000F2415">
              <w:rPr>
                <w:rFonts w:ascii="Times New Roman" w:hAnsi="Times New Roman" w:cs="Times New Roman"/>
                <w:bCs/>
                <w:sz w:val="24"/>
                <w:szCs w:val="24"/>
                <w:lang w:val="ro-MD"/>
              </w:rPr>
              <w:t xml:space="preserve"> față de </w:t>
            </w:r>
            <w:r w:rsidRPr="000F2415">
              <w:rPr>
                <w:rFonts w:ascii="Times New Roman" w:hAnsi="Times New Roman" w:cs="Times New Roman"/>
                <w:sz w:val="24"/>
                <w:szCs w:val="24"/>
                <w:lang w:val="ro-MD"/>
              </w:rPr>
              <w:t>Tratatul Comunității Energetice</w:t>
            </w:r>
            <w:r w:rsidRPr="000F2415">
              <w:rPr>
                <w:rFonts w:ascii="Times New Roman" w:hAnsi="Times New Roman" w:cs="Times New Roman"/>
                <w:bCs/>
                <w:sz w:val="24"/>
                <w:szCs w:val="24"/>
                <w:lang w:val="ro-MD"/>
              </w:rPr>
              <w:t xml:space="preserve"> și Acordul de la Paris. </w:t>
            </w:r>
          </w:p>
          <w:p w14:paraId="1E9345C2" w14:textId="0FA9DDF9" w:rsidR="000F2415" w:rsidRDefault="00F8608B" w:rsidP="000F2415">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Urmare a</w:t>
            </w:r>
            <w:r w:rsidR="000F2415" w:rsidRPr="00F274BD">
              <w:rPr>
                <w:rFonts w:ascii="Times New Roman" w:hAnsi="Times New Roman" w:cs="Times New Roman"/>
                <w:sz w:val="24"/>
                <w:szCs w:val="24"/>
                <w:lang w:val="ro-RO"/>
              </w:rPr>
              <w:t xml:space="preserve"> ne</w:t>
            </w:r>
            <w:r w:rsidR="000F2415" w:rsidRPr="00F274BD">
              <w:rPr>
                <w:rFonts w:ascii="Times New Roman" w:eastAsia="Batang" w:hAnsi="Times New Roman" w:cs="Times New Roman"/>
                <w:bCs/>
                <w:sz w:val="24"/>
                <w:szCs w:val="24"/>
                <w:lang w:val="ro-RO" w:eastAsia="ja-JP"/>
              </w:rPr>
              <w:t xml:space="preserve">transpunerii prevederilor </w:t>
            </w:r>
            <w:r w:rsidR="000F2415" w:rsidRPr="00736877">
              <w:rPr>
                <w:rFonts w:ascii="Times New Roman" w:eastAsia="Times New Roman" w:hAnsi="Times New Roman"/>
                <w:bCs/>
                <w:sz w:val="24"/>
                <w:szCs w:val="24"/>
                <w:lang w:val="ro-MD"/>
              </w:rPr>
              <w:t>Regulamentul</w:t>
            </w:r>
            <w:r w:rsidR="000F2415">
              <w:rPr>
                <w:rFonts w:ascii="Times New Roman" w:eastAsia="Times New Roman" w:hAnsi="Times New Roman"/>
                <w:bCs/>
                <w:sz w:val="24"/>
                <w:szCs w:val="24"/>
                <w:lang w:val="ro-MD"/>
              </w:rPr>
              <w:t>ui</w:t>
            </w:r>
            <w:r w:rsidR="000F2415" w:rsidRPr="00736877">
              <w:rPr>
                <w:rFonts w:ascii="Times New Roman" w:eastAsia="Times New Roman" w:hAnsi="Times New Roman"/>
                <w:bCs/>
                <w:sz w:val="24"/>
                <w:szCs w:val="24"/>
                <w:lang w:val="ro-MD"/>
              </w:rPr>
              <w:t xml:space="preserve"> 2018/</w:t>
            </w:r>
            <w:r w:rsidR="000F2415" w:rsidRPr="00537275">
              <w:rPr>
                <w:rFonts w:ascii="Times New Roman" w:eastAsia="Times New Roman" w:hAnsi="Times New Roman"/>
                <w:bCs/>
                <w:sz w:val="24"/>
                <w:szCs w:val="24"/>
                <w:lang w:val="ro-MD"/>
              </w:rPr>
              <w:t>1999</w:t>
            </w:r>
            <w:r w:rsidR="000F2415">
              <w:rPr>
                <w:rFonts w:ascii="Times New Roman" w:eastAsia="Times New Roman" w:hAnsi="Times New Roman"/>
                <w:bCs/>
                <w:sz w:val="24"/>
                <w:szCs w:val="24"/>
                <w:lang w:val="ro-MD"/>
              </w:rPr>
              <w:t xml:space="preserve"> </w:t>
            </w:r>
            <w:r w:rsidR="000F2415" w:rsidRPr="00F274BD">
              <w:rPr>
                <w:rFonts w:ascii="Times New Roman" w:eastAsia="Batang" w:hAnsi="Times New Roman" w:cs="Times New Roman"/>
                <w:bCs/>
                <w:sz w:val="24"/>
                <w:szCs w:val="24"/>
                <w:lang w:val="ro-RO" w:eastAsia="ja-JP"/>
              </w:rPr>
              <w:t xml:space="preserve">și neaprobării </w:t>
            </w:r>
            <w:r w:rsidR="000F2415" w:rsidRPr="00F274BD">
              <w:rPr>
                <w:rFonts w:ascii="Times New Roman" w:hAnsi="Times New Roman" w:cs="Times New Roman"/>
                <w:color w:val="000000"/>
                <w:sz w:val="24"/>
                <w:szCs w:val="24"/>
                <w:lang w:val="ro-RO" w:eastAsia="ja-JP"/>
              </w:rPr>
              <w:t xml:space="preserve">proiectului </w:t>
            </w:r>
            <w:r w:rsidR="000F2415" w:rsidRPr="00877119">
              <w:rPr>
                <w:rFonts w:ascii="Times New Roman" w:hAnsi="Times New Roman" w:cs="Times New Roman"/>
                <w:sz w:val="24"/>
                <w:szCs w:val="24"/>
                <w:lang w:val="ro-RO"/>
              </w:rPr>
              <w:t xml:space="preserve">pentru modificarea </w:t>
            </w:r>
            <w:r w:rsidR="000F2415">
              <w:rPr>
                <w:rFonts w:ascii="Times New Roman" w:eastAsia="Times New Roman" w:hAnsi="Times New Roman" w:cs="Times New Roman"/>
                <w:sz w:val="24"/>
                <w:szCs w:val="24"/>
                <w:lang w:val="ro-MD" w:eastAsia="en-GB"/>
              </w:rPr>
              <w:t>Legii</w:t>
            </w:r>
            <w:r w:rsidR="000F2415" w:rsidRPr="00877119">
              <w:rPr>
                <w:rFonts w:ascii="Times New Roman" w:eastAsia="Times New Roman" w:hAnsi="Times New Roman" w:cs="Times New Roman"/>
                <w:sz w:val="24"/>
                <w:szCs w:val="24"/>
                <w:lang w:val="ro-MD"/>
              </w:rPr>
              <w:t xml:space="preserve"> nr.174/2017 cu privire la energetică</w:t>
            </w:r>
            <w:r w:rsidR="000F2415">
              <w:rPr>
                <w:rFonts w:ascii="Times New Roman" w:eastAsia="Times New Roman" w:hAnsi="Times New Roman" w:cs="Times New Roman"/>
                <w:sz w:val="24"/>
                <w:szCs w:val="24"/>
                <w:lang w:val="ro-MD"/>
              </w:rPr>
              <w:t>,</w:t>
            </w:r>
            <w:r w:rsidR="000F2415">
              <w:rPr>
                <w:rFonts w:ascii="Times New Roman" w:hAnsi="Times New Roman" w:cs="Times New Roman"/>
                <w:i/>
                <w:color w:val="000000"/>
                <w:sz w:val="24"/>
                <w:szCs w:val="24"/>
                <w:lang w:val="ro-RO" w:eastAsia="ja-JP"/>
              </w:rPr>
              <w:t xml:space="preserve"> </w:t>
            </w:r>
            <w:r w:rsidR="000F2415" w:rsidRPr="00F274BD">
              <w:rPr>
                <w:rFonts w:ascii="Times New Roman" w:eastAsia="Batang" w:hAnsi="Times New Roman" w:cs="Times New Roman"/>
                <w:bCs/>
                <w:sz w:val="24"/>
                <w:szCs w:val="24"/>
                <w:lang w:val="ro-RO" w:eastAsia="ja-JP"/>
              </w:rPr>
              <w:t xml:space="preserve">nu se va asigura implementarea </w:t>
            </w:r>
            <w:r w:rsidR="000F2415" w:rsidRPr="00F274BD">
              <w:rPr>
                <w:rFonts w:ascii="Times New Roman" w:hAnsi="Times New Roman" w:cs="Times New Roman"/>
                <w:sz w:val="24"/>
                <w:szCs w:val="24"/>
                <w:lang w:val="ro-RO"/>
              </w:rPr>
              <w:t xml:space="preserve">acțiunilor specifice de atenuare a </w:t>
            </w:r>
            <w:r w:rsidR="000F2415" w:rsidRPr="00F274BD">
              <w:rPr>
                <w:rFonts w:ascii="Times New Roman" w:hAnsi="Times New Roman" w:cs="Times New Roman"/>
                <w:sz w:val="24"/>
                <w:szCs w:val="24"/>
                <w:lang w:val="ro-RO" w:eastAsia="ru-RU"/>
              </w:rPr>
              <w:t>schimbărilor climatice</w:t>
            </w:r>
            <w:r w:rsidR="000F2415" w:rsidRPr="00F274BD">
              <w:rPr>
                <w:rFonts w:ascii="Times New Roman" w:hAnsi="Times New Roman" w:cs="Times New Roman"/>
                <w:sz w:val="24"/>
                <w:szCs w:val="24"/>
                <w:lang w:val="ro-RO"/>
              </w:rPr>
              <w:t>, iar Republica Moldova nu se va orienta în sensul</w:t>
            </w:r>
            <w:r w:rsidR="000F2415" w:rsidRPr="00F274BD">
              <w:rPr>
                <w:rFonts w:ascii="Times New Roman" w:hAnsi="Times New Roman" w:cs="Times New Roman"/>
                <w:sz w:val="24"/>
                <w:szCs w:val="24"/>
                <w:shd w:val="clear" w:color="auto" w:fill="FFFFFF"/>
                <w:lang w:val="ro-RO"/>
              </w:rPr>
              <w:t xml:space="preserve"> </w:t>
            </w:r>
            <w:r w:rsidR="000F2415" w:rsidRPr="00F274BD">
              <w:rPr>
                <w:rFonts w:ascii="Times New Roman" w:hAnsi="Times New Roman" w:cs="Times New Roman"/>
                <w:sz w:val="24"/>
                <w:szCs w:val="24"/>
                <w:lang w:val="ro-RO"/>
              </w:rPr>
              <w:t>transformării provocărilor în oportunități, inclusiv și de afaceri sustenabile în ceea ce privește dezvoltarea economică verde. Astfel, nu vor fi întreprinse măsurile și acțiunile specifice, descrise în Secțiunea 1b) din A</w:t>
            </w:r>
            <w:r w:rsidR="000F2415">
              <w:rPr>
                <w:rFonts w:ascii="Times New Roman" w:hAnsi="Times New Roman" w:cs="Times New Roman"/>
                <w:sz w:val="24"/>
                <w:szCs w:val="24"/>
                <w:lang w:val="ro-RO"/>
              </w:rPr>
              <w:t xml:space="preserve">nalizei </w:t>
            </w:r>
            <w:r w:rsidR="000F2415" w:rsidRPr="00F274BD">
              <w:rPr>
                <w:rFonts w:ascii="Times New Roman" w:hAnsi="Times New Roman" w:cs="Times New Roman"/>
                <w:sz w:val="24"/>
                <w:szCs w:val="24"/>
                <w:lang w:val="ro-RO"/>
              </w:rPr>
              <w:t>I</w:t>
            </w:r>
            <w:r w:rsidR="000F2415">
              <w:rPr>
                <w:rFonts w:ascii="Times New Roman" w:hAnsi="Times New Roman" w:cs="Times New Roman"/>
                <w:sz w:val="24"/>
                <w:szCs w:val="24"/>
                <w:lang w:val="ro-RO"/>
              </w:rPr>
              <w:t>mpactului</w:t>
            </w:r>
            <w:r w:rsidR="000F2415" w:rsidRPr="00F274BD">
              <w:rPr>
                <w:rFonts w:ascii="Times New Roman" w:hAnsi="Times New Roman" w:cs="Times New Roman"/>
                <w:sz w:val="24"/>
                <w:szCs w:val="24"/>
                <w:lang w:val="ro-RO"/>
              </w:rPr>
              <w:t xml:space="preserve">. </w:t>
            </w:r>
          </w:p>
          <w:p w14:paraId="12E7DFF2" w14:textId="19EDEF35" w:rsidR="000F2415" w:rsidRPr="00F274BD" w:rsidRDefault="000F2415" w:rsidP="000F2415">
            <w:pPr>
              <w:spacing w:after="0" w:line="276" w:lineRule="auto"/>
              <w:jc w:val="both"/>
              <w:rPr>
                <w:rFonts w:ascii="Times New Roman" w:hAnsi="Times New Roman" w:cs="Times New Roman"/>
                <w:sz w:val="24"/>
                <w:szCs w:val="24"/>
                <w:lang w:val="ro-RO"/>
              </w:rPr>
            </w:pPr>
            <w:r w:rsidRPr="00F274BD">
              <w:rPr>
                <w:rFonts w:ascii="Times New Roman" w:hAnsi="Times New Roman" w:cs="Times New Roman"/>
                <w:sz w:val="24"/>
                <w:szCs w:val="24"/>
                <w:lang w:val="ro-RO"/>
              </w:rPr>
              <w:t xml:space="preserve">Concomitent, nu va fi posibilă reducerea </w:t>
            </w:r>
            <w:r w:rsidRPr="00F274BD">
              <w:rPr>
                <w:rFonts w:ascii="Times New Roman" w:eastAsia="Times New Roman" w:hAnsi="Times New Roman" w:cs="Times New Roman"/>
                <w:color w:val="000000"/>
                <w:sz w:val="24"/>
                <w:szCs w:val="24"/>
                <w:lang w:val="ro-RO" w:eastAsia="ru-RU"/>
              </w:rPr>
              <w:t>necondiționată, până în anul 2030, a emisiilor de GES provenite din sectorul energetic cu 81% și reducerea de gaze cu efect de seră condiționată până la 87% comparativ cu anul 1990</w:t>
            </w:r>
            <w:r>
              <w:rPr>
                <w:rFonts w:ascii="Times New Roman" w:eastAsia="Times New Roman" w:hAnsi="Times New Roman" w:cs="Times New Roman"/>
                <w:color w:val="000000"/>
                <w:sz w:val="24"/>
                <w:szCs w:val="24"/>
                <w:lang w:val="ro-RO" w:eastAsia="ru-RU"/>
              </w:rPr>
              <w:t>.</w:t>
            </w:r>
          </w:p>
          <w:p w14:paraId="648710CB" w14:textId="77777777" w:rsidR="000F2415" w:rsidRPr="00F274BD" w:rsidRDefault="000F2415" w:rsidP="000F2415">
            <w:pPr>
              <w:spacing w:after="0" w:line="276" w:lineRule="auto"/>
              <w:jc w:val="both"/>
              <w:rPr>
                <w:rFonts w:ascii="Times New Roman" w:hAnsi="Times New Roman" w:cs="Times New Roman"/>
                <w:sz w:val="24"/>
                <w:szCs w:val="24"/>
                <w:lang w:val="ro-RO"/>
              </w:rPr>
            </w:pPr>
            <w:r w:rsidRPr="00F274BD">
              <w:rPr>
                <w:rFonts w:ascii="Times New Roman" w:hAnsi="Times New Roman" w:cs="Times New Roman"/>
                <w:bCs/>
                <w:sz w:val="24"/>
                <w:szCs w:val="24"/>
                <w:lang w:val="ro-RO" w:eastAsia="ja-JP"/>
              </w:rPr>
              <w:t xml:space="preserve">În plus, această opțiune ar împiedica implementarea politicilor Uniunii Europene în </w:t>
            </w:r>
            <w:r w:rsidRPr="00F274BD">
              <w:rPr>
                <w:rFonts w:ascii="Times New Roman" w:hAnsi="Times New Roman" w:cs="Times New Roman"/>
                <w:sz w:val="24"/>
                <w:szCs w:val="24"/>
                <w:shd w:val="clear" w:color="auto" w:fill="FFFFFF"/>
                <w:lang w:val="ro-RO"/>
              </w:rPr>
              <w:t>realizarea de progrese în mod eficient din punct de vedere al costurilor în vederea realizării obiectivului climatic pe termen lung</w:t>
            </w:r>
            <w:r w:rsidRPr="00F274BD">
              <w:rPr>
                <w:rFonts w:ascii="Times New Roman" w:hAnsi="Times New Roman" w:cs="Times New Roman"/>
                <w:bCs/>
                <w:sz w:val="24"/>
                <w:szCs w:val="24"/>
                <w:lang w:val="ro-RO" w:eastAsia="ja-JP"/>
              </w:rPr>
              <w:t xml:space="preserve"> în conformitate cu principiul dezvoltării durabile, prevăzut în Pactul Ecologic European</w:t>
            </w:r>
            <w:r w:rsidRPr="00F274BD">
              <w:rPr>
                <w:rFonts w:ascii="Times New Roman" w:hAnsi="Times New Roman" w:cs="Times New Roman"/>
                <w:sz w:val="24"/>
                <w:szCs w:val="24"/>
                <w:lang w:val="ro-RO"/>
              </w:rPr>
              <w:t>.</w:t>
            </w:r>
          </w:p>
          <w:p w14:paraId="2C9C1955" w14:textId="03B397B4" w:rsidR="000F2415" w:rsidRPr="00F274BD" w:rsidRDefault="000F2415" w:rsidP="000F2415">
            <w:pPr>
              <w:spacing w:after="0" w:line="276" w:lineRule="auto"/>
              <w:jc w:val="both"/>
              <w:rPr>
                <w:rFonts w:ascii="Times New Roman" w:hAnsi="Times New Roman" w:cs="Times New Roman"/>
                <w:bCs/>
                <w:sz w:val="24"/>
                <w:szCs w:val="24"/>
                <w:lang w:val="ro-RO" w:eastAsia="ja-JP"/>
              </w:rPr>
            </w:pPr>
            <w:r w:rsidRPr="00F274BD">
              <w:rPr>
                <w:rFonts w:ascii="Times New Roman" w:hAnsi="Times New Roman" w:cs="Times New Roman"/>
                <w:sz w:val="24"/>
                <w:szCs w:val="24"/>
                <w:lang w:val="ro-RO"/>
              </w:rPr>
              <w:t xml:space="preserve">Republica Moldova nu va spori gradul de reziliență împotriva vulnerabilităților </w:t>
            </w:r>
            <w:r w:rsidR="00F8608B" w:rsidRPr="00F274BD">
              <w:rPr>
                <w:rFonts w:ascii="Times New Roman" w:hAnsi="Times New Roman" w:cs="Times New Roman"/>
                <w:sz w:val="24"/>
                <w:szCs w:val="24"/>
                <w:lang w:val="ro-RO"/>
              </w:rPr>
              <w:t>și</w:t>
            </w:r>
            <w:r w:rsidRPr="00F274BD">
              <w:rPr>
                <w:rFonts w:ascii="Times New Roman" w:hAnsi="Times New Roman" w:cs="Times New Roman"/>
                <w:sz w:val="24"/>
                <w:szCs w:val="24"/>
                <w:lang w:val="ro-RO"/>
              </w:rPr>
              <w:t xml:space="preserve"> amenințărilor aferente </w:t>
            </w:r>
            <w:r w:rsidRPr="00F274BD">
              <w:rPr>
                <w:rFonts w:ascii="Times New Roman" w:hAnsi="Times New Roman" w:cs="Times New Roman"/>
                <w:sz w:val="24"/>
                <w:szCs w:val="24"/>
                <w:shd w:val="clear" w:color="auto" w:fill="FFFFFF"/>
                <w:lang w:val="ro-RO"/>
              </w:rPr>
              <w:t>provocărilor cauzate de schimbările climatice</w:t>
            </w:r>
            <w:r w:rsidRPr="00F274BD">
              <w:rPr>
                <w:rFonts w:ascii="Times New Roman" w:hAnsi="Times New Roman" w:cs="Times New Roman"/>
                <w:sz w:val="24"/>
                <w:szCs w:val="24"/>
                <w:lang w:val="ro-RO"/>
              </w:rPr>
              <w:t xml:space="preserve">, existând un risc iminent față de securitatea ecologică și de sănătate în cazul menținerii creșterii temperaturii. </w:t>
            </w:r>
          </w:p>
          <w:p w14:paraId="28FFAF36" w14:textId="1BCF7EBB" w:rsidR="000F2415" w:rsidRPr="005E3CD7" w:rsidRDefault="000F2415" w:rsidP="00F8608B">
            <w:pPr>
              <w:tabs>
                <w:tab w:val="left" w:pos="1418"/>
              </w:tabs>
              <w:spacing w:after="0" w:line="276" w:lineRule="auto"/>
              <w:jc w:val="both"/>
              <w:rPr>
                <w:rFonts w:ascii="Times New Roman" w:eastAsia="Batang" w:hAnsi="Times New Roman" w:cs="Times New Roman"/>
                <w:bCs/>
                <w:sz w:val="26"/>
                <w:szCs w:val="26"/>
                <w:lang w:val="ro-RO" w:eastAsia="ja-JP"/>
              </w:rPr>
            </w:pPr>
            <w:r w:rsidRPr="00F274BD">
              <w:rPr>
                <w:rFonts w:ascii="Times New Roman" w:hAnsi="Times New Roman" w:cs="Times New Roman"/>
                <w:bCs/>
                <w:color w:val="000000"/>
                <w:sz w:val="24"/>
                <w:szCs w:val="24"/>
                <w:lang w:val="ro-RO" w:eastAsia="ja-JP"/>
              </w:rPr>
              <w:t>Având în vedere cele menționate și posibilele consecințe în cazul în care nici o acțiune nu va fi întreprinsă, opțiunea „A nu face nimic” - nu este realistă.</w:t>
            </w:r>
            <w:r w:rsidRPr="00F274BD">
              <w:rPr>
                <w:rFonts w:ascii="Times New Roman" w:hAnsi="Times New Roman" w:cs="Times New Roman"/>
                <w:sz w:val="24"/>
                <w:szCs w:val="24"/>
                <w:lang w:val="ro-RO"/>
              </w:rPr>
              <w:t xml:space="preserve"> </w:t>
            </w:r>
          </w:p>
        </w:tc>
      </w:tr>
      <w:tr w:rsidR="00C45DD6" w:rsidRPr="00F67D35" w14:paraId="1B0BC089" w14:textId="77777777" w:rsidTr="002B63B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0EDBA31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b)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principalele prevederi ale proiectului, cu impact, </w:t>
            </w:r>
            <w:r w:rsidR="00317967" w:rsidRPr="00C45DD6">
              <w:rPr>
                <w:rFonts w:ascii="Arial" w:eastAsia="Times New Roman" w:hAnsi="Arial" w:cs="Arial"/>
                <w:color w:val="000000"/>
                <w:lang w:val="ro-MD"/>
              </w:rPr>
              <w:t>explicând</w:t>
            </w:r>
            <w:r w:rsidRPr="00C45DD6">
              <w:rPr>
                <w:rFonts w:ascii="Arial" w:eastAsia="Times New Roman" w:hAnsi="Arial" w:cs="Arial"/>
                <w:color w:val="000000"/>
                <w:lang w:val="ro-MD"/>
              </w:rPr>
              <w:t xml:space="preserve"> cum acestea </w:t>
            </w:r>
            <w:r w:rsidR="00317967" w:rsidRPr="00C45DD6">
              <w:rPr>
                <w:rFonts w:ascii="Arial" w:eastAsia="Times New Roman" w:hAnsi="Arial" w:cs="Arial"/>
                <w:color w:val="000000"/>
                <w:lang w:val="ro-MD"/>
              </w:rPr>
              <w:t>țintesc</w:t>
            </w:r>
            <w:r w:rsidRPr="00C45DD6">
              <w:rPr>
                <w:rFonts w:ascii="Arial" w:eastAsia="Times New Roman" w:hAnsi="Arial" w:cs="Arial"/>
                <w:color w:val="000000"/>
                <w:lang w:val="ro-MD"/>
              </w:rPr>
              <w:t xml:space="preserve"> cauzele problemei, </w:t>
            </w:r>
            <w:r w:rsidRPr="00E32972">
              <w:rPr>
                <w:rFonts w:ascii="Arial" w:eastAsia="Times New Roman" w:hAnsi="Arial" w:cs="Arial"/>
                <w:color w:val="000000"/>
                <w:lang w:val="ro-MD"/>
              </w:rPr>
              <w:t xml:space="preserve">cu indicarea </w:t>
            </w:r>
            <w:r w:rsidR="00317967" w:rsidRPr="00E32972">
              <w:rPr>
                <w:rFonts w:ascii="Arial" w:eastAsia="Times New Roman" w:hAnsi="Arial" w:cs="Arial"/>
                <w:color w:val="000000"/>
                <w:lang w:val="ro-MD"/>
              </w:rPr>
              <w:t>novațiilor</w:t>
            </w:r>
            <w:r w:rsidRPr="00E32972">
              <w:rPr>
                <w:rFonts w:ascii="Arial" w:eastAsia="Times New Roman" w:hAnsi="Arial" w:cs="Arial"/>
                <w:color w:val="000000"/>
                <w:lang w:val="ro-MD"/>
              </w:rPr>
              <w:t xml:space="preserve"> </w:t>
            </w:r>
            <w:r w:rsidR="00317967" w:rsidRPr="00E32972">
              <w:rPr>
                <w:rFonts w:ascii="Arial" w:eastAsia="Times New Roman" w:hAnsi="Arial" w:cs="Arial"/>
                <w:color w:val="000000"/>
                <w:lang w:val="ro-MD"/>
              </w:rPr>
              <w:t>și</w:t>
            </w:r>
            <w:r w:rsidRPr="00E32972">
              <w:rPr>
                <w:rFonts w:ascii="Arial" w:eastAsia="Times New Roman" w:hAnsi="Arial" w:cs="Arial"/>
                <w:color w:val="000000"/>
                <w:lang w:val="ro-MD"/>
              </w:rPr>
              <w:t xml:space="preserve"> întregului spectru de </w:t>
            </w:r>
            <w:r w:rsidR="00317967" w:rsidRPr="00E32972">
              <w:rPr>
                <w:rFonts w:ascii="Arial" w:eastAsia="Times New Roman" w:hAnsi="Arial" w:cs="Arial"/>
                <w:color w:val="000000"/>
                <w:lang w:val="ro-MD"/>
              </w:rPr>
              <w:t>soluții</w:t>
            </w:r>
            <w:r w:rsidRPr="00E32972">
              <w:rPr>
                <w:rFonts w:ascii="Arial" w:eastAsia="Times New Roman" w:hAnsi="Arial" w:cs="Arial"/>
                <w:color w:val="000000"/>
                <w:lang w:val="ro-MD"/>
              </w:rPr>
              <w:t>/drepturi/</w:t>
            </w:r>
            <w:r w:rsidR="00317967" w:rsidRPr="00E32972">
              <w:rPr>
                <w:rFonts w:ascii="Arial" w:eastAsia="Times New Roman" w:hAnsi="Arial" w:cs="Arial"/>
                <w:color w:val="000000"/>
                <w:lang w:val="ro-MD"/>
              </w:rPr>
              <w:t>obligații</w:t>
            </w:r>
            <w:r w:rsidRPr="00C45DD6">
              <w:rPr>
                <w:rFonts w:ascii="Arial" w:eastAsia="Times New Roman" w:hAnsi="Arial" w:cs="Arial"/>
                <w:color w:val="000000"/>
                <w:lang w:val="ro-MD"/>
              </w:rPr>
              <w:t xml:space="preserve"> ce se doresc să fie aprobate</w:t>
            </w:r>
          </w:p>
        </w:tc>
      </w:tr>
      <w:tr w:rsidR="00C45DD6" w:rsidRPr="00F67D35" w14:paraId="48E803B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27097E" w14:textId="5758D575" w:rsidR="00DF5897" w:rsidRDefault="00DF5897" w:rsidP="006C5147">
            <w:pPr>
              <w:tabs>
                <w:tab w:val="left" w:pos="1418"/>
              </w:tabs>
              <w:spacing w:after="120" w:line="276" w:lineRule="auto"/>
              <w:jc w:val="both"/>
              <w:rPr>
                <w:rFonts w:ascii="Times New Roman" w:hAnsi="Times New Roman" w:cs="Times New Roman"/>
                <w:sz w:val="24"/>
                <w:szCs w:val="24"/>
                <w:lang w:val="ro-RO"/>
              </w:rPr>
            </w:pPr>
            <w:r w:rsidRPr="002B63B2">
              <w:rPr>
                <w:rFonts w:ascii="Times New Roman" w:eastAsia="Batang" w:hAnsi="Times New Roman" w:cs="Times New Roman"/>
                <w:bCs/>
                <w:i/>
                <w:sz w:val="24"/>
                <w:szCs w:val="24"/>
                <w:lang w:val="ro-RO" w:eastAsia="ja-JP"/>
              </w:rPr>
              <w:lastRenderedPageBreak/>
              <w:t xml:space="preserve">Opțiunea recomandată </w:t>
            </w:r>
            <w:r w:rsidRPr="002B63B2">
              <w:rPr>
                <w:rFonts w:ascii="Times New Roman" w:eastAsia="Batang" w:hAnsi="Times New Roman" w:cs="Times New Roman"/>
                <w:bCs/>
                <w:sz w:val="24"/>
                <w:szCs w:val="24"/>
                <w:lang w:val="ro-RO" w:eastAsia="ja-JP"/>
              </w:rPr>
              <w:t>constă în elaborarea și promovarea proiectului legii pentru modificarea Legii</w:t>
            </w:r>
            <w:r w:rsidR="006357AE" w:rsidRPr="002B63B2">
              <w:rPr>
                <w:rFonts w:ascii="Times New Roman" w:eastAsia="Batang" w:hAnsi="Times New Roman" w:cs="Times New Roman"/>
                <w:bCs/>
                <w:sz w:val="24"/>
                <w:szCs w:val="24"/>
                <w:lang w:val="ro-RO" w:eastAsia="ja-JP"/>
              </w:rPr>
              <w:t xml:space="preserve"> nr. 174/2017 cu privire la energetică</w:t>
            </w:r>
            <w:r w:rsidRPr="002B63B2">
              <w:rPr>
                <w:rFonts w:ascii="Times New Roman" w:eastAsia="Batang" w:hAnsi="Times New Roman" w:cs="Times New Roman"/>
                <w:bCs/>
                <w:sz w:val="24"/>
                <w:szCs w:val="24"/>
                <w:lang w:val="ro-RO" w:eastAsia="ja-JP"/>
              </w:rPr>
              <w:t xml:space="preserve">, în vederea asigurării transpunerii </w:t>
            </w:r>
            <w:r w:rsidRPr="002B63B2">
              <w:rPr>
                <w:rFonts w:ascii="Times New Roman" w:hAnsi="Times New Roman" w:cs="Times New Roman"/>
                <w:sz w:val="24"/>
                <w:szCs w:val="24"/>
                <w:lang w:val="ro-RO"/>
              </w:rPr>
              <w:t>Regulamentului UE nr. 347/2013, în versiunea adaptată</w:t>
            </w:r>
            <w:r w:rsidR="000F2415" w:rsidRPr="00AC251A">
              <w:rPr>
                <w:rFonts w:ascii="Times New Roman" w:hAnsi="Times New Roman" w:cs="Times New Roman"/>
                <w:sz w:val="24"/>
                <w:szCs w:val="24"/>
                <w:lang w:val="ro-MD"/>
              </w:rPr>
              <w:t xml:space="preserve"> </w:t>
            </w:r>
            <w:r w:rsidR="000F2415">
              <w:rPr>
                <w:rFonts w:ascii="Times New Roman" w:hAnsi="Times New Roman" w:cs="Times New Roman"/>
                <w:sz w:val="24"/>
                <w:szCs w:val="24"/>
                <w:lang w:val="ro-MD"/>
              </w:rPr>
              <w:t xml:space="preserve">și </w:t>
            </w:r>
            <w:r w:rsidR="000F2415" w:rsidRPr="00AC251A">
              <w:rPr>
                <w:rFonts w:ascii="Times New Roman" w:hAnsi="Times New Roman" w:cs="Times New Roman"/>
                <w:sz w:val="24"/>
                <w:szCs w:val="24"/>
                <w:lang w:val="ro-MD"/>
              </w:rPr>
              <w:t xml:space="preserve">a </w:t>
            </w:r>
            <w:r w:rsidR="000F2415" w:rsidRPr="00AC251A">
              <w:rPr>
                <w:rFonts w:ascii="Times New Roman" w:hAnsi="Times New Roman" w:cs="Times New Roman"/>
                <w:color w:val="000000"/>
                <w:sz w:val="24"/>
                <w:szCs w:val="24"/>
                <w:lang w:val="ro-MD"/>
              </w:rPr>
              <w:t>Regulamentului (UE) 2018/1999 privind guvernanța uniunii energetice și a acțiunilor climatice</w:t>
            </w:r>
            <w:r w:rsidRPr="002B63B2">
              <w:rPr>
                <w:rFonts w:ascii="Times New Roman" w:hAnsi="Times New Roman" w:cs="Times New Roman"/>
                <w:sz w:val="24"/>
                <w:szCs w:val="24"/>
                <w:lang w:val="ro-RO"/>
              </w:rPr>
              <w:t xml:space="preserve">. </w:t>
            </w:r>
          </w:p>
          <w:p w14:paraId="2457AFC6" w14:textId="42455573" w:rsidR="00580ED8" w:rsidRPr="00711289" w:rsidRDefault="006B07E6" w:rsidP="00711289">
            <w:pPr>
              <w:tabs>
                <w:tab w:val="left" w:pos="1418"/>
              </w:tabs>
              <w:spacing w:after="0" w:line="276" w:lineRule="auto"/>
              <w:jc w:val="both"/>
              <w:rPr>
                <w:rFonts w:ascii="Times New Roman" w:hAnsi="Times New Roman" w:cs="Times New Roman"/>
                <w:b/>
                <w:iCs/>
                <w:sz w:val="24"/>
                <w:szCs w:val="24"/>
                <w:lang w:val="ro-RO"/>
              </w:rPr>
            </w:pPr>
            <w:r>
              <w:rPr>
                <w:rFonts w:ascii="Times New Roman" w:hAnsi="Times New Roman" w:cs="Times New Roman"/>
                <w:b/>
                <w:iCs/>
                <w:sz w:val="24"/>
                <w:szCs w:val="24"/>
                <w:lang w:val="ro-RO"/>
              </w:rPr>
              <w:t>M</w:t>
            </w:r>
            <w:r w:rsidR="00580ED8" w:rsidRPr="00711289">
              <w:rPr>
                <w:rFonts w:ascii="Times New Roman" w:hAnsi="Times New Roman" w:cs="Times New Roman"/>
                <w:b/>
                <w:iCs/>
                <w:sz w:val="24"/>
                <w:szCs w:val="24"/>
                <w:lang w:val="ro-RO"/>
              </w:rPr>
              <w:t>ecanismul de guvernanță energetică și a acțiunilor climatice</w:t>
            </w:r>
          </w:p>
          <w:p w14:paraId="392E4F82" w14:textId="49308F84" w:rsidR="00580ED8" w:rsidRPr="006C7C0E" w:rsidRDefault="00580ED8" w:rsidP="00580ED8">
            <w:pPr>
              <w:spacing w:after="0" w:line="276" w:lineRule="auto"/>
              <w:jc w:val="both"/>
              <w:rPr>
                <w:rFonts w:ascii="Times New Roman" w:hAnsi="Times New Roman" w:cs="Times New Roman"/>
                <w:sz w:val="24"/>
                <w:szCs w:val="24"/>
                <w:shd w:val="clear" w:color="auto" w:fill="FFFFFF"/>
                <w:lang w:val="ro-RO"/>
              </w:rPr>
            </w:pPr>
            <w:r w:rsidRPr="006C7C0E">
              <w:rPr>
                <w:rFonts w:ascii="Times New Roman" w:hAnsi="Times New Roman" w:cs="Times New Roman"/>
                <w:sz w:val="24"/>
                <w:szCs w:val="24"/>
                <w:lang w:val="ro-RO"/>
              </w:rPr>
              <w:t xml:space="preserve">Prin intervenția propusă va fi creat cadrul juridic pentru punerea în aplicare a </w:t>
            </w:r>
            <w:r w:rsidRPr="006C7C0E">
              <w:rPr>
                <w:rFonts w:ascii="Times New Roman" w:hAnsi="Times New Roman" w:cs="Times New Roman"/>
                <w:sz w:val="24"/>
                <w:szCs w:val="24"/>
                <w:shd w:val="clear" w:color="auto" w:fill="FFFFFF"/>
                <w:lang w:val="ro-RO"/>
              </w:rPr>
              <w:t xml:space="preserve">mecanismului de guvernanță </w:t>
            </w:r>
            <w:r w:rsidRPr="006C7C0E">
              <w:rPr>
                <w:rFonts w:ascii="Times New Roman" w:hAnsi="Times New Roman" w:cs="Times New Roman"/>
                <w:sz w:val="24"/>
                <w:szCs w:val="24"/>
                <w:lang w:val="ro-RO"/>
              </w:rPr>
              <w:t>energetică și a acțiunilor climatice</w:t>
            </w:r>
            <w:r w:rsidRPr="006C7C0E">
              <w:rPr>
                <w:rFonts w:ascii="Times New Roman" w:hAnsi="Times New Roman" w:cs="Times New Roman"/>
                <w:sz w:val="24"/>
                <w:szCs w:val="24"/>
                <w:shd w:val="clear" w:color="auto" w:fill="FFFFFF"/>
                <w:lang w:val="ro-RO"/>
              </w:rPr>
              <w:t>, care va asig</w:t>
            </w:r>
            <w:r w:rsidR="00786780">
              <w:rPr>
                <w:rFonts w:ascii="Times New Roman" w:hAnsi="Times New Roman" w:cs="Times New Roman"/>
                <w:sz w:val="24"/>
                <w:szCs w:val="24"/>
                <w:shd w:val="clear" w:color="auto" w:fill="FFFFFF"/>
                <w:lang w:val="ro-RO"/>
              </w:rPr>
              <w:t>ura îndeplinirea obiectivelor politicii</w:t>
            </w:r>
            <w:r w:rsidRPr="006C7C0E">
              <w:rPr>
                <w:rFonts w:ascii="Times New Roman" w:hAnsi="Times New Roman" w:cs="Times New Roman"/>
                <w:sz w:val="24"/>
                <w:szCs w:val="24"/>
                <w:shd w:val="clear" w:color="auto" w:fill="FFFFFF"/>
                <w:lang w:val="ro-RO"/>
              </w:rPr>
              <w:t xml:space="preserve"> privind energia și clima</w:t>
            </w:r>
            <w:r w:rsidR="00786780">
              <w:rPr>
                <w:rFonts w:ascii="Times New Roman" w:hAnsi="Times New Roman" w:cs="Times New Roman"/>
                <w:sz w:val="24"/>
                <w:szCs w:val="24"/>
                <w:shd w:val="clear" w:color="auto" w:fill="FFFFFF"/>
                <w:lang w:val="ro-RO"/>
              </w:rPr>
              <w:t>,</w:t>
            </w:r>
            <w:r w:rsidRPr="006C7C0E">
              <w:rPr>
                <w:rFonts w:ascii="Times New Roman" w:hAnsi="Times New Roman" w:cs="Times New Roman"/>
                <w:sz w:val="24"/>
                <w:szCs w:val="24"/>
                <w:shd w:val="clear" w:color="auto" w:fill="FFFFFF"/>
                <w:lang w:val="ro-RO"/>
              </w:rPr>
              <w:t xml:space="preserve"> prin elaborarea și implementarea planurilor și măsurilor</w:t>
            </w:r>
            <w:r w:rsidR="00C9457B">
              <w:rPr>
                <w:rFonts w:ascii="Times New Roman" w:hAnsi="Times New Roman" w:cs="Times New Roman"/>
                <w:sz w:val="24"/>
                <w:szCs w:val="24"/>
                <w:shd w:val="clear" w:color="auto" w:fill="FFFFFF"/>
                <w:lang w:val="ro-RO"/>
              </w:rPr>
              <w:t xml:space="preserve"> în acest sens</w:t>
            </w:r>
            <w:r w:rsidRPr="006C7C0E">
              <w:rPr>
                <w:rFonts w:ascii="Times New Roman" w:hAnsi="Times New Roman" w:cs="Times New Roman"/>
                <w:sz w:val="24"/>
                <w:szCs w:val="24"/>
                <w:shd w:val="clear" w:color="auto" w:fill="FFFFFF"/>
                <w:lang w:val="ro-RO"/>
              </w:rPr>
              <w:t>.</w:t>
            </w:r>
          </w:p>
          <w:p w14:paraId="40AD02F9" w14:textId="77777777" w:rsidR="00580ED8" w:rsidRDefault="00580ED8" w:rsidP="00580ED8">
            <w:pPr>
              <w:spacing w:after="0" w:line="276" w:lineRule="auto"/>
              <w:jc w:val="both"/>
              <w:rPr>
                <w:rFonts w:ascii="Times New Roman" w:hAnsi="Times New Roman"/>
                <w:color w:val="000000"/>
                <w:sz w:val="24"/>
                <w:szCs w:val="24"/>
                <w:lang w:val="ro-RO"/>
              </w:rPr>
            </w:pPr>
            <w:r w:rsidRPr="004B2F13">
              <w:rPr>
                <w:rFonts w:ascii="Times New Roman" w:hAnsi="Times New Roman"/>
                <w:sz w:val="24"/>
                <w:szCs w:val="24"/>
                <w:lang w:val="ro-RO"/>
              </w:rPr>
              <w:t>Punerea în aplicare a</w:t>
            </w:r>
            <w:r w:rsidRPr="0057471E">
              <w:rPr>
                <w:rFonts w:ascii="Times New Roman" w:hAnsi="Times New Roman"/>
                <w:sz w:val="24"/>
                <w:szCs w:val="24"/>
                <w:shd w:val="clear" w:color="auto" w:fill="FFFFFF"/>
                <w:lang w:val="ro-RO"/>
              </w:rPr>
              <w:t xml:space="preserve"> mecanismului de guvernanță</w:t>
            </w:r>
            <w:r>
              <w:rPr>
                <w:rFonts w:ascii="Times New Roman" w:hAnsi="Times New Roman"/>
                <w:sz w:val="24"/>
                <w:szCs w:val="24"/>
                <w:shd w:val="clear" w:color="auto" w:fill="FFFFFF"/>
                <w:lang w:val="ro-RO"/>
              </w:rPr>
              <w:t xml:space="preserve"> </w:t>
            </w:r>
            <w:r w:rsidRPr="008937A1">
              <w:rPr>
                <w:rFonts w:ascii="Times New Roman" w:hAnsi="Times New Roman"/>
                <w:sz w:val="24"/>
                <w:szCs w:val="24"/>
                <w:lang w:val="ro-RO"/>
              </w:rPr>
              <w:t>energetică și a acțiunilor climatice</w:t>
            </w:r>
            <w:r w:rsidRPr="004B2F13">
              <w:rPr>
                <w:rFonts w:ascii="Times New Roman" w:hAnsi="Times New Roman"/>
                <w:sz w:val="24"/>
                <w:szCs w:val="24"/>
                <w:lang w:val="ro-RO"/>
              </w:rPr>
              <w:t>, bazat pe comasarea documentelor de politici din domeniile energie și climă, în special,</w:t>
            </w:r>
            <w:r w:rsidRPr="004B2F13">
              <w:rPr>
                <w:rFonts w:ascii="Times New Roman" w:hAnsi="Times New Roman"/>
                <w:sz w:val="24"/>
                <w:szCs w:val="24"/>
                <w:shd w:val="clear" w:color="auto" w:fill="FFFFFF"/>
                <w:lang w:val="ro-RO"/>
              </w:rPr>
              <w:t xml:space="preserve"> PNIEC</w:t>
            </w:r>
            <w:r w:rsidRPr="004B2F13">
              <w:rPr>
                <w:rFonts w:ascii="Times New Roman" w:hAnsi="Times New Roman"/>
                <w:sz w:val="24"/>
                <w:szCs w:val="24"/>
                <w:lang w:val="ro-RO"/>
              </w:rPr>
              <w:t>,</w:t>
            </w:r>
            <w:r w:rsidRPr="0057471E">
              <w:rPr>
                <w:rFonts w:ascii="Times New Roman" w:hAnsi="Times New Roman"/>
                <w:sz w:val="24"/>
                <w:szCs w:val="24"/>
                <w:shd w:val="clear" w:color="auto" w:fill="FFFFFF"/>
                <w:lang w:val="ro-RO"/>
              </w:rPr>
              <w:t xml:space="preserve"> RNIP</w:t>
            </w:r>
            <w:r w:rsidRPr="004B2F13">
              <w:rPr>
                <w:rFonts w:ascii="Times New Roman" w:hAnsi="Times New Roman"/>
                <w:sz w:val="24"/>
                <w:szCs w:val="24"/>
                <w:lang w:val="ro-RO"/>
              </w:rPr>
              <w:t xml:space="preserve"> și aranjamente de monitorizare integrată de către Secretariatul Comunității Energiei, presupune o reducere semnificativă a sarcinii administrative și a complexității pentru părțile nemijlocit implicate, stimularea </w:t>
            </w:r>
            <w:r w:rsidRPr="003541AB">
              <w:rPr>
                <w:rFonts w:ascii="Times New Roman" w:hAnsi="Times New Roman"/>
                <w:color w:val="000000"/>
                <w:sz w:val="24"/>
                <w:szCs w:val="24"/>
                <w:lang w:val="ro-RO"/>
              </w:rPr>
              <w:t>cooperării la nivel regional și local pentru atingerea eficace a obiectivelor axate pe constrângerile dezvoltării cu emisii reduse de carbon, care vor asigura o dezvoltare durabilă de adaptare la schimbările climatice în toate sectoarele economiei naționale</w:t>
            </w:r>
            <w:r>
              <w:rPr>
                <w:rFonts w:ascii="Times New Roman" w:hAnsi="Times New Roman"/>
                <w:color w:val="000000"/>
                <w:sz w:val="24"/>
                <w:szCs w:val="24"/>
                <w:lang w:val="ro-RO"/>
              </w:rPr>
              <w:t>.</w:t>
            </w:r>
          </w:p>
          <w:p w14:paraId="4857CEA4" w14:textId="77777777" w:rsidR="00580ED8" w:rsidRPr="00783480" w:rsidRDefault="00580ED8" w:rsidP="00580ED8">
            <w:pPr>
              <w:spacing w:after="0" w:line="276" w:lineRule="auto"/>
              <w:ind w:firstLine="313"/>
              <w:rPr>
                <w:rFonts w:ascii="Times New Roman" w:hAnsi="Times New Roman"/>
                <w:bCs/>
                <w:color w:val="000000"/>
                <w:sz w:val="24"/>
                <w:szCs w:val="24"/>
                <w:u w:val="single"/>
                <w:lang w:val="ro-RO" w:eastAsia="ja-JP"/>
              </w:rPr>
            </w:pPr>
            <w:r w:rsidRPr="00783480">
              <w:rPr>
                <w:rFonts w:ascii="Times New Roman" w:hAnsi="Times New Roman"/>
                <w:bCs/>
                <w:color w:val="000000"/>
                <w:sz w:val="24"/>
                <w:szCs w:val="24"/>
                <w:u w:val="single"/>
                <w:lang w:val="ro-RO" w:eastAsia="ja-JP"/>
              </w:rPr>
              <w:t>Principalele prevederi ale actului normativ</w:t>
            </w:r>
            <w:r>
              <w:rPr>
                <w:rFonts w:ascii="Times New Roman" w:hAnsi="Times New Roman"/>
                <w:bCs/>
                <w:color w:val="000000"/>
                <w:sz w:val="24"/>
                <w:szCs w:val="24"/>
                <w:u w:val="single"/>
                <w:lang w:val="ro-RO" w:eastAsia="ja-JP"/>
              </w:rPr>
              <w:t xml:space="preserve"> propus spre aprobare</w:t>
            </w:r>
            <w:r w:rsidRPr="00783480">
              <w:rPr>
                <w:rFonts w:ascii="Times New Roman" w:hAnsi="Times New Roman"/>
                <w:bCs/>
                <w:color w:val="000000"/>
                <w:sz w:val="24"/>
                <w:szCs w:val="24"/>
                <w:u w:val="single"/>
                <w:lang w:val="ro-RO" w:eastAsia="ja-JP"/>
              </w:rPr>
              <w:t>:</w:t>
            </w:r>
          </w:p>
          <w:p w14:paraId="6B9F4EA7" w14:textId="327197F4" w:rsidR="00580ED8" w:rsidRPr="00894523" w:rsidRDefault="00580ED8" w:rsidP="00580ED8">
            <w:pPr>
              <w:numPr>
                <w:ilvl w:val="0"/>
                <w:numId w:val="24"/>
              </w:numPr>
              <w:shd w:val="clear" w:color="auto" w:fill="FFFFFF"/>
              <w:tabs>
                <w:tab w:val="clear" w:pos="720"/>
                <w:tab w:val="num" w:pos="402"/>
              </w:tabs>
              <w:spacing w:after="0" w:line="276" w:lineRule="auto"/>
              <w:ind w:left="0" w:firstLine="402"/>
              <w:jc w:val="both"/>
              <w:rPr>
                <w:sz w:val="24"/>
                <w:szCs w:val="24"/>
                <w:lang w:val="ro-RO"/>
              </w:rPr>
            </w:pPr>
            <w:r w:rsidRPr="00894523">
              <w:rPr>
                <w:rFonts w:ascii="Times New Roman" w:hAnsi="Times New Roman"/>
                <w:sz w:val="24"/>
                <w:szCs w:val="24"/>
                <w:shd w:val="clear" w:color="auto" w:fill="FFFFFF"/>
                <w:lang w:val="ro-RO"/>
              </w:rPr>
              <w:t>crearea mecanismul</w:t>
            </w:r>
            <w:r>
              <w:rPr>
                <w:rFonts w:ascii="Times New Roman" w:hAnsi="Times New Roman"/>
                <w:sz w:val="24"/>
                <w:szCs w:val="24"/>
                <w:shd w:val="clear" w:color="auto" w:fill="FFFFFF"/>
                <w:lang w:val="ro-RO"/>
              </w:rPr>
              <w:t>ui</w:t>
            </w:r>
            <w:r w:rsidRPr="00894523">
              <w:rPr>
                <w:rFonts w:ascii="Times New Roman" w:hAnsi="Times New Roman"/>
                <w:sz w:val="24"/>
                <w:szCs w:val="24"/>
                <w:shd w:val="clear" w:color="auto" w:fill="FFFFFF"/>
                <w:lang w:val="ro-RO"/>
              </w:rPr>
              <w:t xml:space="preserve"> de guvernanță</w:t>
            </w:r>
            <w:r w:rsidRPr="008937A1">
              <w:rPr>
                <w:rFonts w:ascii="Times New Roman" w:hAnsi="Times New Roman"/>
                <w:sz w:val="24"/>
                <w:szCs w:val="24"/>
                <w:lang w:val="ro-RO"/>
              </w:rPr>
              <w:t xml:space="preserve"> energetică și a acțiunilor climatice</w:t>
            </w:r>
            <w:r w:rsidRPr="00894523">
              <w:rPr>
                <w:rFonts w:ascii="Times New Roman" w:hAnsi="Times New Roman"/>
                <w:sz w:val="24"/>
                <w:szCs w:val="24"/>
                <w:shd w:val="clear" w:color="auto" w:fill="FFFFFF"/>
                <w:lang w:val="ro-RO"/>
              </w:rPr>
              <w:t xml:space="preserve">, care va asigura </w:t>
            </w:r>
            <w:r>
              <w:rPr>
                <w:rFonts w:ascii="Times New Roman" w:hAnsi="Times New Roman"/>
                <w:sz w:val="24"/>
                <w:szCs w:val="24"/>
                <w:shd w:val="clear" w:color="auto" w:fill="FFFFFF"/>
                <w:lang w:val="ro-RO"/>
              </w:rPr>
              <w:t>stabilirea</w:t>
            </w:r>
            <w:r w:rsidRPr="00894523">
              <w:rPr>
                <w:rFonts w:ascii="Times New Roman" w:hAnsi="Times New Roman"/>
                <w:sz w:val="24"/>
                <w:szCs w:val="24"/>
                <w:shd w:val="clear" w:color="auto" w:fill="FFFFFF"/>
                <w:lang w:val="ro-RO"/>
              </w:rPr>
              <w:t xml:space="preserve"> obiectivelor de politică privind energia și clima</w:t>
            </w:r>
            <w:r w:rsidR="00786780">
              <w:rPr>
                <w:rFonts w:ascii="Times New Roman" w:hAnsi="Times New Roman"/>
                <w:sz w:val="24"/>
                <w:szCs w:val="24"/>
                <w:shd w:val="clear" w:color="auto" w:fill="FFFFFF"/>
                <w:lang w:val="ro-RO"/>
              </w:rPr>
              <w:t>,</w:t>
            </w:r>
            <w:r w:rsidRPr="00894523">
              <w:rPr>
                <w:rFonts w:ascii="Times New Roman" w:hAnsi="Times New Roman"/>
                <w:sz w:val="24"/>
                <w:szCs w:val="24"/>
                <w:shd w:val="clear" w:color="auto" w:fill="FFFFFF"/>
                <w:lang w:val="ro-RO"/>
              </w:rPr>
              <w:t xml:space="preserve"> prin elaborarea și implementarea planurilo</w:t>
            </w:r>
            <w:r w:rsidR="00786780">
              <w:rPr>
                <w:rFonts w:ascii="Times New Roman" w:hAnsi="Times New Roman"/>
                <w:sz w:val="24"/>
                <w:szCs w:val="24"/>
                <w:shd w:val="clear" w:color="auto" w:fill="FFFFFF"/>
                <w:lang w:val="ro-RO"/>
              </w:rPr>
              <w:t>r</w:t>
            </w:r>
            <w:r w:rsidRPr="00894523">
              <w:rPr>
                <w:rFonts w:ascii="Times New Roman" w:hAnsi="Times New Roman"/>
                <w:sz w:val="24"/>
                <w:szCs w:val="24"/>
                <w:shd w:val="clear" w:color="auto" w:fill="FFFFFF"/>
                <w:lang w:val="ro-RO"/>
              </w:rPr>
              <w:t xml:space="preserve"> și măsurilor</w:t>
            </w:r>
            <w:r w:rsidR="00786780">
              <w:rPr>
                <w:rFonts w:ascii="Times New Roman" w:hAnsi="Times New Roman"/>
                <w:sz w:val="24"/>
                <w:szCs w:val="24"/>
                <w:shd w:val="clear" w:color="auto" w:fill="FFFFFF"/>
                <w:lang w:val="ro-RO"/>
              </w:rPr>
              <w:t xml:space="preserve"> specifice</w:t>
            </w:r>
            <w:r w:rsidRPr="00894523">
              <w:rPr>
                <w:rFonts w:ascii="Times New Roman" w:hAnsi="Times New Roman"/>
                <w:sz w:val="24"/>
                <w:szCs w:val="24"/>
                <w:shd w:val="clear" w:color="auto" w:fill="FFFFFF"/>
                <w:lang w:val="ro-RO"/>
              </w:rPr>
              <w:t xml:space="preserve">, precum și </w:t>
            </w:r>
            <w:r>
              <w:rPr>
                <w:rFonts w:ascii="Times New Roman" w:hAnsi="Times New Roman"/>
                <w:sz w:val="24"/>
                <w:szCs w:val="24"/>
                <w:shd w:val="clear" w:color="auto" w:fill="FFFFFF"/>
                <w:lang w:val="ro-RO"/>
              </w:rPr>
              <w:t xml:space="preserve">va </w:t>
            </w:r>
            <w:r w:rsidRPr="00894523">
              <w:rPr>
                <w:rFonts w:ascii="Times New Roman" w:hAnsi="Times New Roman"/>
                <w:sz w:val="24"/>
                <w:szCs w:val="24"/>
                <w:shd w:val="clear" w:color="auto" w:fill="FFFFFF"/>
                <w:lang w:val="ro-RO"/>
              </w:rPr>
              <w:t>contribui la monitorizarea progreselor realizate;</w:t>
            </w:r>
          </w:p>
          <w:p w14:paraId="59995E25" w14:textId="6754EE09" w:rsidR="00580ED8" w:rsidRPr="00A40BAD" w:rsidRDefault="00580ED8" w:rsidP="00580ED8">
            <w:pPr>
              <w:numPr>
                <w:ilvl w:val="0"/>
                <w:numId w:val="24"/>
              </w:numPr>
              <w:shd w:val="clear" w:color="auto" w:fill="FFFFFF"/>
              <w:tabs>
                <w:tab w:val="clear" w:pos="720"/>
                <w:tab w:val="num" w:pos="402"/>
              </w:tabs>
              <w:spacing w:after="0" w:line="276" w:lineRule="auto"/>
              <w:ind w:left="0" w:firstLine="360"/>
              <w:jc w:val="both"/>
              <w:rPr>
                <w:sz w:val="24"/>
                <w:szCs w:val="24"/>
                <w:lang w:val="ro-RO"/>
              </w:rPr>
            </w:pPr>
            <w:r w:rsidRPr="004406D9">
              <w:rPr>
                <w:rFonts w:ascii="Times New Roman" w:hAnsi="Times New Roman"/>
                <w:color w:val="000000"/>
                <w:sz w:val="24"/>
                <w:szCs w:val="24"/>
                <w:shd w:val="clear" w:color="auto" w:fill="FFFFFF"/>
                <w:lang w:val="ro-RO"/>
              </w:rPr>
              <w:t xml:space="preserve">prevederile </w:t>
            </w:r>
            <w:r w:rsidR="00924227">
              <w:rPr>
                <w:rFonts w:ascii="Times New Roman" w:hAnsi="Times New Roman"/>
                <w:color w:val="000000"/>
                <w:sz w:val="24"/>
                <w:szCs w:val="24"/>
                <w:shd w:val="clear" w:color="auto" w:fill="FFFFFF"/>
                <w:lang w:val="ro-RO"/>
              </w:rPr>
              <w:t>referitoare</w:t>
            </w:r>
            <w:r w:rsidRPr="004406D9">
              <w:rPr>
                <w:rFonts w:ascii="Times New Roman" w:hAnsi="Times New Roman"/>
                <w:color w:val="000000"/>
                <w:sz w:val="24"/>
                <w:szCs w:val="24"/>
                <w:shd w:val="clear" w:color="auto" w:fill="FFFFFF"/>
                <w:lang w:val="ro-RO"/>
              </w:rPr>
              <w:t xml:space="preserve"> elaborarea și aprobarea PNIEC, care va</w:t>
            </w:r>
            <w:r w:rsidRPr="004406D9">
              <w:rPr>
                <w:rFonts w:ascii="Times New Roman" w:hAnsi="Times New Roman"/>
                <w:sz w:val="24"/>
                <w:szCs w:val="24"/>
                <w:shd w:val="clear" w:color="auto" w:fill="FFFFFF"/>
                <w:lang w:val="ro-RO"/>
              </w:rPr>
              <w:t xml:space="preserve"> constitui documentul principal de planificare strategică, la care se aliniază alte planuri </w:t>
            </w:r>
            <w:r w:rsidRPr="00A40BAD">
              <w:rPr>
                <w:rFonts w:ascii="Times New Roman" w:hAnsi="Times New Roman"/>
                <w:sz w:val="24"/>
                <w:szCs w:val="24"/>
                <w:shd w:val="clear" w:color="auto" w:fill="FFFFFF"/>
                <w:lang w:val="ro-RO"/>
              </w:rPr>
              <w:t>sectoriale și</w:t>
            </w:r>
            <w:r>
              <w:rPr>
                <w:rFonts w:ascii="Times New Roman" w:hAnsi="Times New Roman"/>
                <w:sz w:val="24"/>
                <w:szCs w:val="24"/>
                <w:shd w:val="clear" w:color="auto" w:fill="FFFFFF"/>
                <w:lang w:val="ro-RO"/>
              </w:rPr>
              <w:t xml:space="preserve"> </w:t>
            </w:r>
            <w:r w:rsidR="00786780">
              <w:rPr>
                <w:rFonts w:ascii="Times New Roman" w:hAnsi="Times New Roman"/>
                <w:sz w:val="24"/>
                <w:szCs w:val="24"/>
                <w:shd w:val="clear" w:color="auto" w:fill="FFFFFF"/>
                <w:lang w:val="ro-RO"/>
              </w:rPr>
              <w:t>documente de politici</w:t>
            </w:r>
            <w:r w:rsidRPr="00A40BAD">
              <w:rPr>
                <w:rFonts w:ascii="Times New Roman" w:hAnsi="Times New Roman"/>
                <w:sz w:val="24"/>
                <w:szCs w:val="24"/>
                <w:shd w:val="clear" w:color="auto" w:fill="FFFFFF"/>
                <w:lang w:val="ro-RO"/>
              </w:rPr>
              <w:t>.</w:t>
            </w:r>
            <w:r w:rsidRPr="008937A1">
              <w:rPr>
                <w:sz w:val="24"/>
                <w:szCs w:val="24"/>
                <w:shd w:val="clear" w:color="auto" w:fill="FFFFFF"/>
                <w:lang w:val="ro-RO"/>
              </w:rPr>
              <w:t xml:space="preserve"> </w:t>
            </w:r>
            <w:r w:rsidRPr="004B2F13">
              <w:rPr>
                <w:rFonts w:ascii="Times New Roman" w:hAnsi="Times New Roman"/>
                <w:sz w:val="24"/>
                <w:szCs w:val="24"/>
                <w:shd w:val="clear" w:color="auto" w:fill="FFFFFF"/>
                <w:lang w:val="ro-RO"/>
              </w:rPr>
              <w:t xml:space="preserve">Primul plan vizează perioada 2025-2030 și </w:t>
            </w:r>
            <w:r w:rsidRPr="00A40BAD">
              <w:rPr>
                <w:rFonts w:ascii="Times New Roman" w:hAnsi="Times New Roman"/>
                <w:sz w:val="24"/>
                <w:szCs w:val="24"/>
                <w:shd w:val="clear" w:color="auto" w:fill="FFFFFF"/>
                <w:lang w:val="ro-RO"/>
              </w:rPr>
              <w:t>ulterior, perioade de zece ani începând din 2031 până la 2040;</w:t>
            </w:r>
          </w:p>
          <w:p w14:paraId="6BBD867C" w14:textId="00F1E890" w:rsidR="00580ED8" w:rsidRPr="002F56F5" w:rsidRDefault="00580ED8" w:rsidP="00580ED8">
            <w:pPr>
              <w:numPr>
                <w:ilvl w:val="0"/>
                <w:numId w:val="24"/>
              </w:numPr>
              <w:shd w:val="clear" w:color="auto" w:fill="FFFFFF"/>
              <w:tabs>
                <w:tab w:val="clear" w:pos="720"/>
              </w:tabs>
              <w:spacing w:after="0" w:line="276" w:lineRule="auto"/>
              <w:ind w:left="0" w:firstLine="360"/>
              <w:jc w:val="both"/>
              <w:rPr>
                <w:sz w:val="24"/>
                <w:szCs w:val="24"/>
                <w:lang w:val="ro-RO"/>
              </w:rPr>
            </w:pPr>
            <w:r w:rsidRPr="002F56F5">
              <w:rPr>
                <w:rFonts w:ascii="Times New Roman" w:hAnsi="Times New Roman"/>
                <w:sz w:val="24"/>
                <w:szCs w:val="24"/>
                <w:shd w:val="clear" w:color="auto" w:fill="FFFFFF"/>
                <w:lang w:val="ro-RO"/>
              </w:rPr>
              <w:t xml:space="preserve">PNIEC </w:t>
            </w:r>
            <w:r>
              <w:rPr>
                <w:rFonts w:ascii="Times New Roman" w:hAnsi="Times New Roman"/>
                <w:sz w:val="24"/>
                <w:szCs w:val="24"/>
                <w:shd w:val="clear" w:color="auto" w:fill="FFFFFF"/>
                <w:lang w:val="ro-RO"/>
              </w:rPr>
              <w:t xml:space="preserve">va </w:t>
            </w:r>
            <w:r w:rsidRPr="002F56F5">
              <w:rPr>
                <w:rFonts w:ascii="Times New Roman" w:hAnsi="Times New Roman"/>
                <w:sz w:val="24"/>
                <w:szCs w:val="24"/>
                <w:shd w:val="clear" w:color="auto" w:fill="FFFFFF"/>
                <w:lang w:val="ro-RO"/>
              </w:rPr>
              <w:t xml:space="preserve">conține obiective principale </w:t>
            </w:r>
            <w:r>
              <w:rPr>
                <w:rFonts w:ascii="Times New Roman" w:hAnsi="Times New Roman"/>
                <w:sz w:val="24"/>
                <w:szCs w:val="24"/>
                <w:shd w:val="clear" w:color="auto" w:fill="FFFFFF"/>
                <w:lang w:val="fr-FR"/>
              </w:rPr>
              <w:t>ș</w:t>
            </w:r>
            <w:r w:rsidRPr="008937A1">
              <w:rPr>
                <w:rFonts w:ascii="Times New Roman" w:hAnsi="Times New Roman"/>
                <w:sz w:val="24"/>
                <w:szCs w:val="24"/>
                <w:shd w:val="clear" w:color="auto" w:fill="FFFFFF"/>
                <w:lang w:val="fr-FR"/>
              </w:rPr>
              <w:t xml:space="preserve">i </w:t>
            </w:r>
            <w:r w:rsidRPr="002F56F5">
              <w:rPr>
                <w:rFonts w:ascii="Times New Roman" w:hAnsi="Times New Roman"/>
                <w:sz w:val="24"/>
                <w:szCs w:val="24"/>
                <w:shd w:val="clear" w:color="auto" w:fill="FFFFFF"/>
                <w:lang w:val="ro-RO"/>
              </w:rPr>
              <w:t>contribuțiile naționale pentru următoarele cinci dimensiuni:</w:t>
            </w:r>
          </w:p>
          <w:p w14:paraId="60DD231A" w14:textId="77777777" w:rsidR="00580ED8" w:rsidRPr="002F56F5" w:rsidRDefault="00580ED8" w:rsidP="00580ED8">
            <w:pPr>
              <w:pStyle w:val="ListParagraph"/>
              <w:numPr>
                <w:ilvl w:val="1"/>
                <w:numId w:val="25"/>
              </w:numPr>
              <w:spacing w:after="200" w:line="276" w:lineRule="auto"/>
              <w:jc w:val="both"/>
              <w:rPr>
                <w:rFonts w:ascii="Times New Roman" w:hAnsi="Times New Roman"/>
                <w:sz w:val="24"/>
                <w:szCs w:val="24"/>
                <w:lang w:val="ro-RO"/>
              </w:rPr>
            </w:pPr>
            <w:r w:rsidRPr="002F56F5">
              <w:rPr>
                <w:rFonts w:ascii="Times New Roman" w:eastAsia="Times New Roman" w:hAnsi="Times New Roman"/>
                <w:sz w:val="24"/>
                <w:szCs w:val="24"/>
                <w:lang w:val="ro-RO"/>
              </w:rPr>
              <w:t>securitatea energetică;</w:t>
            </w:r>
          </w:p>
          <w:p w14:paraId="1E98978E" w14:textId="77777777" w:rsidR="00580ED8" w:rsidRPr="002F56F5" w:rsidRDefault="00580ED8" w:rsidP="00580ED8">
            <w:pPr>
              <w:pStyle w:val="ListParagraph"/>
              <w:numPr>
                <w:ilvl w:val="1"/>
                <w:numId w:val="25"/>
              </w:numPr>
              <w:spacing w:after="200" w:line="276" w:lineRule="auto"/>
              <w:jc w:val="both"/>
              <w:rPr>
                <w:rFonts w:ascii="Times New Roman" w:hAnsi="Times New Roman"/>
                <w:sz w:val="24"/>
                <w:szCs w:val="24"/>
                <w:lang w:val="ro-RO"/>
              </w:rPr>
            </w:pPr>
            <w:r w:rsidRPr="002F56F5">
              <w:rPr>
                <w:rFonts w:ascii="Times New Roman" w:eastAsia="Times New Roman" w:hAnsi="Times New Roman"/>
                <w:sz w:val="24"/>
                <w:szCs w:val="24"/>
                <w:lang w:val="ro-RO"/>
              </w:rPr>
              <w:t>piața internă a energiei;</w:t>
            </w:r>
          </w:p>
          <w:p w14:paraId="5EFAE6C5" w14:textId="77777777" w:rsidR="00580ED8" w:rsidRPr="002F56F5" w:rsidRDefault="00580ED8" w:rsidP="00580ED8">
            <w:pPr>
              <w:pStyle w:val="ListParagraph"/>
              <w:numPr>
                <w:ilvl w:val="1"/>
                <w:numId w:val="25"/>
              </w:numPr>
              <w:spacing w:after="200" w:line="276" w:lineRule="auto"/>
              <w:jc w:val="both"/>
              <w:rPr>
                <w:rFonts w:ascii="Times New Roman" w:hAnsi="Times New Roman"/>
                <w:sz w:val="24"/>
                <w:szCs w:val="24"/>
                <w:lang w:val="ro-RO"/>
              </w:rPr>
            </w:pPr>
            <w:r w:rsidRPr="002F56F5">
              <w:rPr>
                <w:rFonts w:ascii="Times New Roman" w:eastAsia="Times New Roman" w:hAnsi="Times New Roman"/>
                <w:sz w:val="24"/>
                <w:szCs w:val="24"/>
                <w:lang w:val="ro-RO"/>
              </w:rPr>
              <w:t>eficiența energetică;</w:t>
            </w:r>
          </w:p>
          <w:p w14:paraId="5A73F8A5" w14:textId="77777777" w:rsidR="00580ED8" w:rsidRPr="002F56F5" w:rsidRDefault="00580ED8" w:rsidP="00580ED8">
            <w:pPr>
              <w:pStyle w:val="ListParagraph"/>
              <w:numPr>
                <w:ilvl w:val="1"/>
                <w:numId w:val="25"/>
              </w:numPr>
              <w:spacing w:after="200" w:line="276" w:lineRule="auto"/>
              <w:jc w:val="both"/>
              <w:rPr>
                <w:rFonts w:ascii="Times New Roman" w:hAnsi="Times New Roman"/>
                <w:sz w:val="24"/>
                <w:szCs w:val="24"/>
                <w:lang w:val="ro-RO"/>
              </w:rPr>
            </w:pPr>
            <w:r w:rsidRPr="002F56F5">
              <w:rPr>
                <w:rFonts w:ascii="Times New Roman" w:eastAsia="Times New Roman" w:hAnsi="Times New Roman"/>
                <w:sz w:val="24"/>
                <w:szCs w:val="24"/>
                <w:lang w:val="ro-RO"/>
              </w:rPr>
              <w:t>decarbonizarea; și</w:t>
            </w:r>
          </w:p>
          <w:p w14:paraId="2E16AD0E" w14:textId="77777777" w:rsidR="00580ED8" w:rsidRPr="002F56F5" w:rsidRDefault="00580ED8" w:rsidP="00580ED8">
            <w:pPr>
              <w:pStyle w:val="ListParagraph"/>
              <w:numPr>
                <w:ilvl w:val="1"/>
                <w:numId w:val="25"/>
              </w:numPr>
              <w:spacing w:after="0" w:line="276" w:lineRule="auto"/>
              <w:ind w:hanging="357"/>
              <w:jc w:val="both"/>
              <w:rPr>
                <w:rFonts w:ascii="Times New Roman" w:hAnsi="Times New Roman"/>
                <w:sz w:val="24"/>
                <w:szCs w:val="24"/>
                <w:lang w:val="ro-RO"/>
              </w:rPr>
            </w:pPr>
            <w:r w:rsidRPr="002F56F5">
              <w:rPr>
                <w:rFonts w:ascii="Times New Roman" w:eastAsia="Times New Roman" w:hAnsi="Times New Roman"/>
                <w:sz w:val="24"/>
                <w:szCs w:val="24"/>
                <w:lang w:val="ro-RO"/>
              </w:rPr>
              <w:t>cercetarea, inovarea și competitivitatea.</w:t>
            </w:r>
          </w:p>
          <w:p w14:paraId="1CDE33CC" w14:textId="77777777" w:rsidR="00580ED8" w:rsidRDefault="00580ED8" w:rsidP="00580ED8">
            <w:pPr>
              <w:numPr>
                <w:ilvl w:val="0"/>
                <w:numId w:val="24"/>
              </w:numPr>
              <w:shd w:val="clear" w:color="auto" w:fill="FFFFFF"/>
              <w:spacing w:after="0" w:line="276" w:lineRule="auto"/>
              <w:ind w:hanging="357"/>
              <w:jc w:val="both"/>
              <w:rPr>
                <w:sz w:val="24"/>
                <w:szCs w:val="24"/>
                <w:lang w:val="ro-RO"/>
              </w:rPr>
            </w:pPr>
            <w:r w:rsidRPr="0095454B">
              <w:rPr>
                <w:rFonts w:ascii="Times New Roman" w:hAnsi="Times New Roman"/>
                <w:color w:val="000000"/>
                <w:sz w:val="24"/>
                <w:szCs w:val="24"/>
                <w:shd w:val="clear" w:color="auto" w:fill="FFFFFF"/>
                <w:lang w:val="ro-RO"/>
              </w:rPr>
              <w:t xml:space="preserve">prevederile privind </w:t>
            </w:r>
            <w:r>
              <w:rPr>
                <w:rFonts w:ascii="Times New Roman" w:hAnsi="Times New Roman"/>
                <w:color w:val="000000"/>
                <w:sz w:val="24"/>
                <w:szCs w:val="24"/>
                <w:shd w:val="clear" w:color="auto" w:fill="FFFFFF"/>
                <w:lang w:val="ro-RO"/>
              </w:rPr>
              <w:t xml:space="preserve">raportarea </w:t>
            </w:r>
            <w:r>
              <w:rPr>
                <w:rFonts w:ascii="Times New Roman" w:hAnsi="Times New Roman"/>
                <w:sz w:val="24"/>
                <w:szCs w:val="24"/>
                <w:shd w:val="clear" w:color="auto" w:fill="FFFFFF"/>
                <w:lang w:val="ro-RO"/>
              </w:rPr>
              <w:t xml:space="preserve">prin intermediul </w:t>
            </w:r>
            <w:r w:rsidRPr="0095454B">
              <w:rPr>
                <w:rFonts w:ascii="Times New Roman" w:hAnsi="Times New Roman"/>
                <w:sz w:val="24"/>
                <w:szCs w:val="24"/>
                <w:shd w:val="clear" w:color="auto" w:fill="FFFFFF"/>
                <w:lang w:val="ro-RO"/>
              </w:rPr>
              <w:t>RNIP</w:t>
            </w:r>
            <w:r>
              <w:rPr>
                <w:rFonts w:ascii="Times New Roman" w:hAnsi="Times New Roman"/>
                <w:sz w:val="24"/>
                <w:szCs w:val="24"/>
                <w:shd w:val="clear" w:color="auto" w:fill="FFFFFF"/>
                <w:lang w:val="ro-RO"/>
              </w:rPr>
              <w:t>;</w:t>
            </w:r>
          </w:p>
          <w:p w14:paraId="5A6E6BB9" w14:textId="1375CDC9" w:rsidR="00580ED8" w:rsidRPr="00580ED8" w:rsidRDefault="00580ED8" w:rsidP="00580ED8">
            <w:pPr>
              <w:numPr>
                <w:ilvl w:val="0"/>
                <w:numId w:val="24"/>
              </w:numPr>
              <w:shd w:val="clear" w:color="auto" w:fill="FFFFFF"/>
              <w:tabs>
                <w:tab w:val="clear" w:pos="720"/>
                <w:tab w:val="num" w:pos="402"/>
              </w:tabs>
              <w:spacing w:after="0" w:line="276" w:lineRule="auto"/>
              <w:ind w:left="0" w:firstLine="363"/>
              <w:jc w:val="both"/>
              <w:rPr>
                <w:sz w:val="24"/>
                <w:szCs w:val="24"/>
                <w:lang w:val="ro-RO"/>
              </w:rPr>
            </w:pPr>
            <w:r w:rsidRPr="00580ED8">
              <w:rPr>
                <w:rFonts w:ascii="Times New Roman" w:hAnsi="Times New Roman"/>
                <w:sz w:val="24"/>
                <w:szCs w:val="24"/>
                <w:lang w:val="ro-RO"/>
              </w:rPr>
              <w:t xml:space="preserve">prevederile privind informarea și asigurarea participării publicului și instituțiilor interesate la implementarea  </w:t>
            </w:r>
            <w:r w:rsidRPr="00580ED8">
              <w:rPr>
                <w:rFonts w:ascii="Times New Roman" w:hAnsi="Times New Roman"/>
                <w:sz w:val="24"/>
                <w:szCs w:val="24"/>
                <w:shd w:val="clear" w:color="auto" w:fill="FFFFFF"/>
                <w:lang w:val="ro-RO"/>
              </w:rPr>
              <w:t>mecanismului de guvernanță</w:t>
            </w:r>
            <w:r w:rsidRPr="00580ED8">
              <w:rPr>
                <w:rFonts w:ascii="Times New Roman" w:hAnsi="Times New Roman"/>
                <w:sz w:val="24"/>
                <w:szCs w:val="24"/>
                <w:lang w:val="ro-RO"/>
              </w:rPr>
              <w:t>.</w:t>
            </w:r>
          </w:p>
          <w:p w14:paraId="332B7437" w14:textId="77777777" w:rsidR="00580ED8" w:rsidRDefault="00580ED8" w:rsidP="00580ED8">
            <w:pPr>
              <w:tabs>
                <w:tab w:val="left" w:pos="1418"/>
              </w:tabs>
              <w:spacing w:after="0" w:line="276" w:lineRule="auto"/>
              <w:jc w:val="both"/>
              <w:rPr>
                <w:rFonts w:ascii="Times New Roman" w:hAnsi="Times New Roman" w:cs="Times New Roman"/>
                <w:b/>
                <w:i/>
                <w:sz w:val="24"/>
                <w:szCs w:val="24"/>
                <w:lang w:val="ro-RO"/>
              </w:rPr>
            </w:pPr>
          </w:p>
          <w:p w14:paraId="52FEFF71" w14:textId="78EBE1C8" w:rsidR="00580ED8" w:rsidRPr="00711289" w:rsidRDefault="00750E5D" w:rsidP="00711289">
            <w:pPr>
              <w:tabs>
                <w:tab w:val="left" w:pos="1418"/>
              </w:tabs>
              <w:spacing w:after="120" w:line="276" w:lineRule="auto"/>
              <w:jc w:val="both"/>
              <w:rPr>
                <w:rFonts w:ascii="Times New Roman" w:hAnsi="Times New Roman" w:cs="Times New Roman"/>
                <w:b/>
                <w:iCs/>
                <w:sz w:val="24"/>
                <w:szCs w:val="24"/>
                <w:lang w:val="ro-RO"/>
              </w:rPr>
            </w:pPr>
            <w:r w:rsidRPr="00711289">
              <w:rPr>
                <w:rFonts w:ascii="Times New Roman" w:hAnsi="Times New Roman" w:cs="Times New Roman"/>
                <w:b/>
                <w:iCs/>
                <w:sz w:val="24"/>
                <w:szCs w:val="24"/>
                <w:lang w:val="ro-RO"/>
              </w:rPr>
              <w:t>P</w:t>
            </w:r>
            <w:r w:rsidR="00580ED8" w:rsidRPr="00711289">
              <w:rPr>
                <w:rFonts w:ascii="Times New Roman" w:hAnsi="Times New Roman" w:cs="Times New Roman"/>
                <w:b/>
                <w:iCs/>
                <w:sz w:val="24"/>
                <w:szCs w:val="24"/>
                <w:lang w:val="ro-RO"/>
              </w:rPr>
              <w:t>romovarea și implementare proiectelor strategice</w:t>
            </w:r>
          </w:p>
          <w:p w14:paraId="69A42BB2" w14:textId="3F1DE420" w:rsidR="00DF5897" w:rsidRPr="002B63B2" w:rsidRDefault="00786780" w:rsidP="000F2415">
            <w:pPr>
              <w:tabs>
                <w:tab w:val="left" w:pos="1418"/>
              </w:tabs>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DF5897" w:rsidRPr="002B63B2">
              <w:rPr>
                <w:rFonts w:ascii="Times New Roman" w:hAnsi="Times New Roman" w:cs="Times New Roman"/>
                <w:sz w:val="24"/>
                <w:szCs w:val="24"/>
                <w:lang w:val="ro-RO"/>
              </w:rPr>
              <w:t>rin intervenția propusă, la nivel de lege vor fi stabilite principii și mecanisme specifice care vor contribui în mod esențial la promovarea și implementarea proiectelor strategice. Măsurile propuse a fi implementate se referă în special la următoarele aspecte:</w:t>
            </w:r>
          </w:p>
          <w:p w14:paraId="125D8805" w14:textId="77777777" w:rsidR="00DF5897" w:rsidRPr="002B63B2" w:rsidRDefault="00DF5897" w:rsidP="002B63B2">
            <w:pPr>
              <w:pStyle w:val="ListParagraph"/>
              <w:numPr>
                <w:ilvl w:val="0"/>
                <w:numId w:val="7"/>
              </w:numPr>
              <w:tabs>
                <w:tab w:val="left" w:pos="851"/>
                <w:tab w:val="left" w:pos="1418"/>
              </w:tabs>
              <w:spacing w:after="120" w:line="276" w:lineRule="auto"/>
              <w:ind w:left="0" w:firstLine="425"/>
              <w:contextualSpacing w:val="0"/>
              <w:jc w:val="both"/>
              <w:rPr>
                <w:rFonts w:ascii="Times New Roman" w:hAnsi="Times New Roman" w:cs="Times New Roman"/>
                <w:sz w:val="24"/>
                <w:szCs w:val="24"/>
                <w:u w:val="single"/>
                <w:lang w:val="ro-RO"/>
              </w:rPr>
            </w:pPr>
            <w:r w:rsidRPr="002B63B2">
              <w:rPr>
                <w:rFonts w:ascii="Times New Roman" w:hAnsi="Times New Roman" w:cs="Times New Roman"/>
                <w:sz w:val="24"/>
                <w:szCs w:val="24"/>
                <w:u w:val="single"/>
                <w:lang w:val="ro-RO"/>
              </w:rPr>
              <w:t>Definirea proiectelor strategice și a statutului acestora, specificarea autorității competente pentru facilitarea procesului de autorizare și a atribuțiilor acesteia</w:t>
            </w:r>
          </w:p>
          <w:p w14:paraId="727DAB99" w14:textId="77777777" w:rsidR="008076C2" w:rsidRDefault="008076C2" w:rsidP="002B63B2">
            <w:pPr>
              <w:pStyle w:val="ListParagraph"/>
              <w:tabs>
                <w:tab w:val="left" w:pos="851"/>
                <w:tab w:val="left" w:pos="1418"/>
              </w:tabs>
              <w:spacing w:after="0" w:line="276" w:lineRule="auto"/>
              <w:ind w:left="0"/>
              <w:contextualSpacing w:val="0"/>
              <w:jc w:val="both"/>
              <w:rPr>
                <w:rFonts w:ascii="Times New Roman" w:hAnsi="Times New Roman" w:cs="Times New Roman"/>
                <w:color w:val="000000"/>
                <w:sz w:val="24"/>
                <w:szCs w:val="24"/>
                <w:lang w:val="ro-RO"/>
              </w:rPr>
            </w:pPr>
            <w:r w:rsidRPr="000C16A4">
              <w:rPr>
                <w:rFonts w:ascii="Times New Roman" w:hAnsi="Times New Roman" w:cs="Times New Roman"/>
                <w:color w:val="000000"/>
                <w:sz w:val="24"/>
                <w:szCs w:val="24"/>
                <w:lang w:val="ro-RO"/>
              </w:rPr>
              <w:lastRenderedPageBreak/>
              <w:t xml:space="preserve">Infrastructura energetică ar trebui să fie rezilientă la efectele inevitabile care se preconizează că vor fi create de schimbările climatice, în ciuda eforturilor de atenuare. Din acest motiv, este esențială intensificarea eforturilor în materie de adaptare la schimbările climatice și de atenuare a acestora, de consolidare a rezilienței, de prevenire a dezastrelor și de pregătire în caz de dezastre. Infrastructura energetică este un garant al atingerii obiectivelor naționale de politică energetică în materie de competitivitate, sustenabilitate și siguranță în aprovizionare. În egală măsură, o infrastructură insuficientă este una din cele mai mari bariere în atingerea obiectivelor enumerate. Prin urmare și politica statului în domeniul dezvoltării infrastructurii energetică trebuie să fie aliniată pentru a sprijini tranziția energetică necesară către neutralitatea climatică. Dezvoltarea economică a țării </w:t>
            </w:r>
            <w:r>
              <w:rPr>
                <w:rFonts w:ascii="Times New Roman" w:hAnsi="Times New Roman" w:cs="Times New Roman"/>
                <w:color w:val="000000"/>
                <w:sz w:val="24"/>
                <w:szCs w:val="24"/>
                <w:lang w:val="ro-RO"/>
              </w:rPr>
              <w:t>trebuie</w:t>
            </w:r>
            <w:r w:rsidRPr="000C16A4">
              <w:rPr>
                <w:rFonts w:ascii="Times New Roman" w:hAnsi="Times New Roman" w:cs="Times New Roman"/>
                <w:color w:val="000000"/>
                <w:sz w:val="24"/>
                <w:szCs w:val="24"/>
                <w:lang w:val="ro-RO"/>
              </w:rPr>
              <w:t xml:space="preserve"> să fie susținută de un sistem energetic mai integrat, care să se bazeze pe niveluri mai ridicate de electrificare bazată pe surse suplimentare regenerabile și cu emisii scăzute de carbon și pe decarbonizarea sectorului gazel</w:t>
            </w:r>
            <w:r>
              <w:rPr>
                <w:rFonts w:ascii="Times New Roman" w:hAnsi="Times New Roman" w:cs="Times New Roman"/>
                <w:color w:val="000000"/>
                <w:sz w:val="24"/>
                <w:szCs w:val="24"/>
                <w:lang w:val="ro-RO"/>
              </w:rPr>
              <w:t>or.</w:t>
            </w:r>
            <w:r w:rsidRPr="000C16A4">
              <w:rPr>
                <w:rFonts w:ascii="Times New Roman" w:hAnsi="Times New Roman" w:cs="Times New Roman"/>
                <w:color w:val="000000"/>
                <w:sz w:val="24"/>
                <w:szCs w:val="24"/>
                <w:lang w:val="ro-RO"/>
              </w:rPr>
              <w:t xml:space="preserve"> Prin urmare, printre alte aspecte, atât obiectivele de atenuare a schimbărilor climatice, cât și cele de adaptare la acestea trebuie să se reflecte în mod adecvat într-un cadru revizuit.</w:t>
            </w:r>
          </w:p>
          <w:p w14:paraId="2937DF0A" w14:textId="062FCAA4" w:rsidR="00DF5897" w:rsidRPr="002B63B2" w:rsidRDefault="00DF5897" w:rsidP="002B63B2">
            <w:pPr>
              <w:pStyle w:val="ListParagraph"/>
              <w:tabs>
                <w:tab w:val="left" w:pos="851"/>
                <w:tab w:val="left" w:pos="1418"/>
              </w:tabs>
              <w:spacing w:after="0" w:line="276" w:lineRule="auto"/>
              <w:ind w:left="0"/>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 xml:space="preserve">Regulamentul UE nr. 347/2013, în versiunea adaptată, stabilește în mod exhaustiv care categorii/tipuri de proiecte de infrastructură energetică pot fi incluse în lista proiectelor de interes comun la nivelul Comunității Energetice (în continuare – </w:t>
            </w:r>
            <w:r w:rsidRPr="002B63B2">
              <w:rPr>
                <w:rFonts w:ascii="Times New Roman" w:hAnsi="Times New Roman" w:cs="Times New Roman"/>
                <w:i/>
                <w:sz w:val="24"/>
                <w:szCs w:val="24"/>
                <w:lang w:val="ro-RO"/>
              </w:rPr>
              <w:t>proiecte CE</w:t>
            </w:r>
            <w:r w:rsidRPr="002B63B2">
              <w:rPr>
                <w:rFonts w:ascii="Times New Roman" w:hAnsi="Times New Roman" w:cs="Times New Roman"/>
                <w:sz w:val="24"/>
                <w:szCs w:val="24"/>
                <w:lang w:val="ro-RO"/>
              </w:rPr>
              <w:t xml:space="preserve">). Concomitent,  Regulamentul menționat stabilește statutul prioritar al proiectelor CE în raport cu alte proiecte de infrastructură energetică dezvoltate la nivel național, fapt care implică necesitatea stabilirii unui regim special prioritar pentru proiectele CE în ceea ce privește procesul de obținere a autorizațiilor/actelor permisive de către dezvoltatorii proiectelor respective. </w:t>
            </w:r>
          </w:p>
          <w:p w14:paraId="5F745773" w14:textId="05338753" w:rsidR="00DF5897" w:rsidRPr="002B63B2" w:rsidRDefault="00DF5897" w:rsidP="002B63B2">
            <w:pPr>
              <w:pStyle w:val="ListParagraph"/>
              <w:tabs>
                <w:tab w:val="left" w:pos="851"/>
                <w:tab w:val="left" w:pos="1418"/>
              </w:tabs>
              <w:spacing w:after="0" w:line="276" w:lineRule="auto"/>
              <w:ind w:left="0"/>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 xml:space="preserve">În acest scop, Legea </w:t>
            </w:r>
            <w:r w:rsidR="002B63B2">
              <w:rPr>
                <w:rFonts w:ascii="Times New Roman" w:eastAsia="Batang" w:hAnsi="Times New Roman" w:cs="Times New Roman"/>
                <w:bCs/>
                <w:sz w:val="24"/>
                <w:szCs w:val="24"/>
                <w:lang w:val="ro-RO" w:eastAsia="ja-JP"/>
              </w:rPr>
              <w:t>nr.</w:t>
            </w:r>
            <w:r w:rsidR="002B63B2" w:rsidRPr="002B63B2">
              <w:rPr>
                <w:rFonts w:ascii="Times New Roman" w:eastAsia="Batang" w:hAnsi="Times New Roman" w:cs="Times New Roman"/>
                <w:bCs/>
                <w:sz w:val="24"/>
                <w:szCs w:val="24"/>
                <w:lang w:val="ro-RO" w:eastAsia="ja-JP"/>
              </w:rPr>
              <w:t>174/2017</w:t>
            </w:r>
            <w:r w:rsidR="002B63B2">
              <w:rPr>
                <w:rFonts w:ascii="Times New Roman" w:eastAsia="Batang" w:hAnsi="Times New Roman" w:cs="Times New Roman"/>
                <w:bCs/>
                <w:sz w:val="24"/>
                <w:szCs w:val="24"/>
                <w:lang w:val="ro-RO" w:eastAsia="ja-JP"/>
              </w:rPr>
              <w:t xml:space="preserve"> </w:t>
            </w:r>
            <w:r w:rsidR="002B63B2">
              <w:rPr>
                <w:rFonts w:ascii="Times New Roman" w:hAnsi="Times New Roman" w:cs="Times New Roman"/>
                <w:sz w:val="24"/>
                <w:szCs w:val="24"/>
                <w:lang w:val="ro-RO"/>
              </w:rPr>
              <w:t>cu privire la energetică</w:t>
            </w:r>
            <w:r w:rsidRPr="002B63B2">
              <w:rPr>
                <w:rFonts w:ascii="Times New Roman" w:eastAsia="Batang" w:hAnsi="Times New Roman" w:cs="Times New Roman"/>
                <w:bCs/>
                <w:sz w:val="24"/>
                <w:szCs w:val="24"/>
                <w:lang w:val="ro-RO" w:eastAsia="ja-JP"/>
              </w:rPr>
              <w:t xml:space="preserve">, urmează a fi completată la art. 3 cu următoarele noțiuni noi, transpuse din </w:t>
            </w:r>
            <w:r w:rsidRPr="002B63B2">
              <w:rPr>
                <w:rFonts w:ascii="Times New Roman" w:hAnsi="Times New Roman" w:cs="Times New Roman"/>
                <w:sz w:val="24"/>
                <w:szCs w:val="24"/>
                <w:lang w:val="ro-RO"/>
              </w:rPr>
              <w:t>Regulamentul UE nr. 347/2013, în versiunea adaptată</w:t>
            </w:r>
            <w:r w:rsidRPr="002B63B2">
              <w:rPr>
                <w:rFonts w:ascii="Times New Roman" w:eastAsia="Batang" w:hAnsi="Times New Roman" w:cs="Times New Roman"/>
                <w:bCs/>
                <w:sz w:val="24"/>
                <w:szCs w:val="24"/>
                <w:lang w:val="ro-RO" w:eastAsia="ja-JP"/>
              </w:rPr>
              <w:t>:</w:t>
            </w:r>
          </w:p>
          <w:p w14:paraId="0D4BC84C" w14:textId="77777777" w:rsidR="00DF5897" w:rsidRPr="002B63B2" w:rsidRDefault="00DF5897" w:rsidP="002B63B2">
            <w:pPr>
              <w:pStyle w:val="ListParagraph"/>
              <w:tabs>
                <w:tab w:val="left" w:pos="851"/>
                <w:tab w:val="left" w:pos="1418"/>
              </w:tabs>
              <w:spacing w:after="0" w:line="276" w:lineRule="auto"/>
              <w:ind w:left="0" w:firstLine="432"/>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 xml:space="preserve">„dezvoltator al proiectului CE – dezvoltator al proiectului de interes comun în cadrul Comunității Energetice, care poate fi: </w:t>
            </w:r>
          </w:p>
          <w:p w14:paraId="2F4FC634" w14:textId="77777777" w:rsidR="00DF5897" w:rsidRPr="002B63B2" w:rsidRDefault="00DF5897" w:rsidP="002B63B2">
            <w:pPr>
              <w:pStyle w:val="ListParagraph"/>
              <w:tabs>
                <w:tab w:val="left" w:pos="851"/>
                <w:tab w:val="left" w:pos="1418"/>
              </w:tabs>
              <w:spacing w:after="0" w:line="276" w:lineRule="auto"/>
              <w:ind w:left="0" w:firstLine="432"/>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a) un operator al sistemului de transport, un operator al sistemului de distribuție sau un alt operator sau investitor care elaborează un proiect CE;</w:t>
            </w:r>
          </w:p>
          <w:p w14:paraId="22739461" w14:textId="47B25EDF" w:rsidR="00DF5897" w:rsidRPr="002B63B2" w:rsidRDefault="00DF5897" w:rsidP="00731789">
            <w:pPr>
              <w:pStyle w:val="ListParagraph"/>
              <w:tabs>
                <w:tab w:val="left" w:pos="851"/>
                <w:tab w:val="left" w:pos="1418"/>
              </w:tabs>
              <w:spacing w:after="120" w:line="276" w:lineRule="auto"/>
              <w:ind w:left="0" w:firstLine="432"/>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b) persoană care, în temeiul unui contract de reprezentare, a fost împuternicită să reprezinte fie un grup format din operatorii sistemelor de transport, din operatorii sistemelor de distribuție, din alți operatori sau investitori, fie un grup mixt format din persoanele enumerate mai sus, și care are capacitatea de a-și asuma obligații juridice și datorii financiare în numele membrilor grupului, care au semnat contractul de reprezentare.”;</w:t>
            </w:r>
          </w:p>
          <w:p w14:paraId="47101EC3" w14:textId="738935C1" w:rsidR="00DF5897" w:rsidRPr="002B63B2" w:rsidRDefault="00DF5897" w:rsidP="002B63B2">
            <w:pPr>
              <w:pStyle w:val="ListParagraph"/>
              <w:tabs>
                <w:tab w:val="left" w:pos="851"/>
                <w:tab w:val="left" w:pos="1418"/>
              </w:tabs>
              <w:spacing w:after="120" w:line="276" w:lineRule="auto"/>
              <w:ind w:left="0" w:firstLine="425"/>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„infrastructură energetică” – rețea, echipament sau instalație fizică, alte elemente ale infrastructurii energetice, amplasate în Republica Moldova sau care face legătura dintre Republica Moldova cu alte state care sunt parte a Comunității Energetice sau cu statele membre ale Uniunii Europene;</w:t>
            </w:r>
          </w:p>
          <w:p w14:paraId="5078EA4B" w14:textId="77777777" w:rsidR="00DF5897" w:rsidRPr="002B63B2" w:rsidRDefault="00DF5897" w:rsidP="002B63B2">
            <w:pPr>
              <w:pStyle w:val="ListParagraph"/>
              <w:tabs>
                <w:tab w:val="left" w:pos="851"/>
              </w:tabs>
              <w:spacing w:after="120" w:line="276" w:lineRule="auto"/>
              <w:ind w:left="0" w:firstLine="567"/>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„proiect CE” – proiect de interes comun în cadrul Comunității Energetice, necesar pentru realizarea infrastructurii energetice, care este inclus în Lista proiectelor de interes comun în cadrul Comunității Energetice.</w:t>
            </w:r>
          </w:p>
          <w:p w14:paraId="49C115B7" w14:textId="24DB29C2" w:rsidR="00DF5897" w:rsidRPr="002B63B2" w:rsidRDefault="00DF5897" w:rsidP="00731789">
            <w:pPr>
              <w:pStyle w:val="ListParagraph"/>
              <w:tabs>
                <w:tab w:val="left" w:pos="851"/>
              </w:tabs>
              <w:spacing w:after="120" w:line="276" w:lineRule="auto"/>
              <w:ind w:left="0"/>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 xml:space="preserve">Suplimentar, având în vedere faptul că Legea </w:t>
            </w:r>
            <w:r w:rsidR="00731789">
              <w:rPr>
                <w:rFonts w:ascii="Times New Roman" w:eastAsia="Batang" w:hAnsi="Times New Roman" w:cs="Times New Roman"/>
                <w:bCs/>
                <w:sz w:val="24"/>
                <w:szCs w:val="24"/>
                <w:lang w:val="ro-RO" w:eastAsia="ja-JP"/>
              </w:rPr>
              <w:t>nr.</w:t>
            </w:r>
            <w:r w:rsidR="00731789" w:rsidRPr="002B63B2">
              <w:rPr>
                <w:rFonts w:ascii="Times New Roman" w:eastAsia="Batang" w:hAnsi="Times New Roman" w:cs="Times New Roman"/>
                <w:bCs/>
                <w:sz w:val="24"/>
                <w:szCs w:val="24"/>
                <w:lang w:val="ro-RO" w:eastAsia="ja-JP"/>
              </w:rPr>
              <w:t>174/2017</w:t>
            </w:r>
            <w:r w:rsidR="00731789">
              <w:rPr>
                <w:rFonts w:ascii="Times New Roman" w:eastAsia="Batang" w:hAnsi="Times New Roman" w:cs="Times New Roman"/>
                <w:bCs/>
                <w:sz w:val="24"/>
                <w:szCs w:val="24"/>
                <w:lang w:val="ro-RO" w:eastAsia="ja-JP"/>
              </w:rPr>
              <w:t xml:space="preserve"> </w:t>
            </w:r>
            <w:r w:rsidRPr="002B63B2">
              <w:rPr>
                <w:rFonts w:ascii="Times New Roman" w:hAnsi="Times New Roman" w:cs="Times New Roman"/>
                <w:sz w:val="24"/>
                <w:szCs w:val="24"/>
                <w:lang w:val="ro-RO"/>
              </w:rPr>
              <w:t>cu privire la energetică</w:t>
            </w:r>
            <w:r w:rsidR="00DF4039" w:rsidRPr="002B63B2">
              <w:rPr>
                <w:rFonts w:ascii="Times New Roman" w:hAnsi="Times New Roman" w:cs="Times New Roman"/>
                <w:sz w:val="24"/>
                <w:szCs w:val="24"/>
                <w:lang w:val="ro-RO"/>
              </w:rPr>
              <w:t>,</w:t>
            </w:r>
            <w:r w:rsidRPr="002B63B2">
              <w:rPr>
                <w:rFonts w:ascii="Times New Roman" w:hAnsi="Times New Roman" w:cs="Times New Roman"/>
                <w:sz w:val="24"/>
                <w:szCs w:val="24"/>
                <w:lang w:val="ro-RO"/>
              </w:rPr>
              <w:t xml:space="preserve"> stabilește principii privind promovarea dezvoltării obiectelor de infrastructură energetică de importanță strategi</w:t>
            </w:r>
            <w:r w:rsidR="00731789">
              <w:rPr>
                <w:rFonts w:ascii="Times New Roman" w:hAnsi="Times New Roman" w:cs="Times New Roman"/>
                <w:sz w:val="24"/>
                <w:szCs w:val="24"/>
                <w:lang w:val="ro-RO"/>
              </w:rPr>
              <w:t>că care, în sensul stabilit de l</w:t>
            </w:r>
            <w:r w:rsidRPr="002B63B2">
              <w:rPr>
                <w:rFonts w:ascii="Times New Roman" w:hAnsi="Times New Roman" w:cs="Times New Roman"/>
                <w:sz w:val="24"/>
                <w:szCs w:val="24"/>
                <w:lang w:val="ro-RO"/>
              </w:rPr>
              <w:t xml:space="preserve">ege se referă în mod exclusiv la interconexiuni sau la rețele de transport din sistemul </w:t>
            </w:r>
            <w:r w:rsidRPr="002B63B2">
              <w:rPr>
                <w:rFonts w:ascii="Times New Roman" w:hAnsi="Times New Roman" w:cs="Times New Roman"/>
                <w:sz w:val="24"/>
                <w:szCs w:val="24"/>
                <w:lang w:val="ro-RO"/>
              </w:rPr>
              <w:lastRenderedPageBreak/>
              <w:t>electroenergetic sau al gazelor naturale, pentru a exclude echivocul în interpretarea sensului noțiunii respective și a aplicabilității pr</w:t>
            </w:r>
            <w:r w:rsidR="00731789">
              <w:rPr>
                <w:rFonts w:ascii="Times New Roman" w:hAnsi="Times New Roman" w:cs="Times New Roman"/>
                <w:sz w:val="24"/>
                <w:szCs w:val="24"/>
                <w:lang w:val="ro-RO"/>
              </w:rPr>
              <w:t>incipiilor capitolului VII din l</w:t>
            </w:r>
            <w:r w:rsidRPr="002B63B2">
              <w:rPr>
                <w:rFonts w:ascii="Times New Roman" w:hAnsi="Times New Roman" w:cs="Times New Roman"/>
                <w:sz w:val="24"/>
                <w:szCs w:val="24"/>
                <w:lang w:val="ro-RO"/>
              </w:rPr>
              <w:t>ege, urmează ca noțiunea de „obiecte strategice”, utilizată în textul articolelor 3</w:t>
            </w:r>
            <w:r w:rsidR="00731789">
              <w:rPr>
                <w:rFonts w:ascii="Times New Roman" w:hAnsi="Times New Roman" w:cs="Times New Roman"/>
                <w:sz w:val="24"/>
                <w:szCs w:val="24"/>
                <w:lang w:val="ro-RO"/>
              </w:rPr>
              <w:t>0 și 31 din Legea nr.</w:t>
            </w:r>
            <w:r w:rsidR="00DF4039" w:rsidRPr="002B63B2">
              <w:rPr>
                <w:rFonts w:ascii="Times New Roman" w:hAnsi="Times New Roman" w:cs="Times New Roman"/>
                <w:sz w:val="24"/>
                <w:szCs w:val="24"/>
                <w:lang w:val="ro-RO"/>
              </w:rPr>
              <w:t>174/</w:t>
            </w:r>
            <w:r w:rsidRPr="002B63B2">
              <w:rPr>
                <w:rFonts w:ascii="Times New Roman" w:hAnsi="Times New Roman" w:cs="Times New Roman"/>
                <w:sz w:val="24"/>
                <w:szCs w:val="24"/>
                <w:lang w:val="ro-RO"/>
              </w:rPr>
              <w:t>2017, să fie substituită cu noțiunea „rețele de importanță strategică”.</w:t>
            </w:r>
          </w:p>
          <w:p w14:paraId="0F6AD87D" w14:textId="06DDD092" w:rsidR="00DF5897" w:rsidRPr="002B63B2" w:rsidRDefault="00DF5897" w:rsidP="00731789">
            <w:pPr>
              <w:pStyle w:val="ListParagraph"/>
              <w:tabs>
                <w:tab w:val="left" w:pos="851"/>
              </w:tabs>
              <w:spacing w:after="120" w:line="276" w:lineRule="auto"/>
              <w:ind w:left="0"/>
              <w:contextualSpacing w:val="0"/>
              <w:jc w:val="both"/>
              <w:rPr>
                <w:rFonts w:ascii="Times New Roman" w:hAnsi="Times New Roman" w:cs="Times New Roman"/>
                <w:sz w:val="24"/>
                <w:szCs w:val="24"/>
                <w:lang w:val="ro-RO"/>
              </w:rPr>
            </w:pPr>
            <w:r w:rsidRPr="002B63B2">
              <w:rPr>
                <w:rFonts w:ascii="Times New Roman" w:hAnsi="Times New Roman" w:cs="Times New Roman"/>
                <w:sz w:val="24"/>
                <w:szCs w:val="24"/>
                <w:lang w:val="ro-RO"/>
              </w:rPr>
              <w:t xml:space="preserve">În același timp, în Legea </w:t>
            </w:r>
            <w:r w:rsidR="00731789">
              <w:rPr>
                <w:rFonts w:ascii="Times New Roman" w:eastAsia="Batang" w:hAnsi="Times New Roman" w:cs="Times New Roman"/>
                <w:bCs/>
                <w:sz w:val="24"/>
                <w:szCs w:val="24"/>
                <w:lang w:val="ro-RO" w:eastAsia="ja-JP"/>
              </w:rPr>
              <w:t>nr.</w:t>
            </w:r>
            <w:r w:rsidR="00731789" w:rsidRPr="002B63B2">
              <w:rPr>
                <w:rFonts w:ascii="Times New Roman" w:eastAsia="Batang" w:hAnsi="Times New Roman" w:cs="Times New Roman"/>
                <w:bCs/>
                <w:sz w:val="24"/>
                <w:szCs w:val="24"/>
                <w:lang w:val="ro-RO" w:eastAsia="ja-JP"/>
              </w:rPr>
              <w:t>174/2017</w:t>
            </w:r>
            <w:r w:rsidR="00731789">
              <w:rPr>
                <w:rFonts w:ascii="Times New Roman" w:eastAsia="Batang" w:hAnsi="Times New Roman" w:cs="Times New Roman"/>
                <w:bCs/>
                <w:sz w:val="24"/>
                <w:szCs w:val="24"/>
                <w:lang w:val="ro-RO" w:eastAsia="ja-JP"/>
              </w:rPr>
              <w:t xml:space="preserve"> </w:t>
            </w:r>
            <w:r w:rsidRPr="002B63B2">
              <w:rPr>
                <w:rFonts w:ascii="Times New Roman" w:hAnsi="Times New Roman" w:cs="Times New Roman"/>
                <w:sz w:val="24"/>
                <w:szCs w:val="24"/>
                <w:lang w:val="ro-RO"/>
              </w:rPr>
              <w:t>cu privire la energetică</w:t>
            </w:r>
            <w:r w:rsidR="00DF4039" w:rsidRPr="002B63B2">
              <w:rPr>
                <w:rFonts w:ascii="Times New Roman" w:hAnsi="Times New Roman" w:cs="Times New Roman"/>
                <w:sz w:val="24"/>
                <w:szCs w:val="24"/>
                <w:lang w:val="ro-RO"/>
              </w:rPr>
              <w:t>, se propune completarea</w:t>
            </w:r>
            <w:r w:rsidRPr="002B63B2">
              <w:rPr>
                <w:rFonts w:ascii="Times New Roman" w:hAnsi="Times New Roman" w:cs="Times New Roman"/>
                <w:sz w:val="24"/>
                <w:szCs w:val="24"/>
                <w:lang w:val="ro-RO"/>
              </w:rPr>
              <w:t xml:space="preserve"> </w:t>
            </w:r>
            <w:r w:rsidR="00DF4039" w:rsidRPr="002B63B2">
              <w:rPr>
                <w:rFonts w:ascii="Times New Roman" w:hAnsi="Times New Roman" w:cs="Times New Roman"/>
                <w:sz w:val="24"/>
                <w:szCs w:val="24"/>
                <w:lang w:val="ro-RO"/>
              </w:rPr>
              <w:t xml:space="preserve">cu </w:t>
            </w:r>
            <w:r w:rsidRPr="002B63B2">
              <w:rPr>
                <w:rFonts w:ascii="Times New Roman" w:hAnsi="Times New Roman" w:cs="Times New Roman"/>
                <w:sz w:val="24"/>
                <w:szCs w:val="24"/>
                <w:lang w:val="ro-RO"/>
              </w:rPr>
              <w:t xml:space="preserve">definiția noțiunii de </w:t>
            </w:r>
            <w:r w:rsidR="00DF4039" w:rsidRPr="002B63B2">
              <w:rPr>
                <w:rFonts w:ascii="Times New Roman" w:hAnsi="Times New Roman" w:cs="Times New Roman"/>
                <w:sz w:val="24"/>
                <w:szCs w:val="24"/>
                <w:lang w:val="ro-RO"/>
              </w:rPr>
              <w:t>,,</w:t>
            </w:r>
            <w:r w:rsidRPr="002B63B2">
              <w:rPr>
                <w:rFonts w:ascii="Times New Roman" w:hAnsi="Times New Roman" w:cs="Times New Roman"/>
                <w:sz w:val="24"/>
                <w:szCs w:val="24"/>
                <w:lang w:val="ro-RO"/>
              </w:rPr>
              <w:t>proiect de interes reciproc</w:t>
            </w:r>
            <w:r w:rsidR="00DF4039" w:rsidRPr="002B63B2">
              <w:rPr>
                <w:rFonts w:ascii="Times New Roman" w:hAnsi="Times New Roman" w:cs="Times New Roman"/>
                <w:sz w:val="24"/>
                <w:szCs w:val="24"/>
                <w:lang w:val="ro-RO"/>
              </w:rPr>
              <w:t>”</w:t>
            </w:r>
            <w:r w:rsidRPr="002B63B2">
              <w:rPr>
                <w:rFonts w:ascii="Times New Roman" w:hAnsi="Times New Roman" w:cs="Times New Roman"/>
                <w:sz w:val="24"/>
                <w:szCs w:val="24"/>
                <w:lang w:val="ro-RO"/>
              </w:rPr>
              <w:t>, cu următorul conținut: ”proiect care implică realizarea infrastructurii energetice care face legătură dintre una sau mai multe țări care sunt parte a Comunității Energetice și un stat  membru sau mai multe state membre ale Uniunii Europene și care nu este inclus în lista proiectelor de interes comun al Uniunii Europene”.</w:t>
            </w:r>
          </w:p>
          <w:p w14:paraId="10FFE012" w14:textId="1D0764ED" w:rsidR="00DF5897" w:rsidRPr="00731789" w:rsidRDefault="00DF5897" w:rsidP="00731789">
            <w:pPr>
              <w:pStyle w:val="ListParagraph"/>
              <w:tabs>
                <w:tab w:val="left" w:pos="851"/>
              </w:tabs>
              <w:spacing w:after="120" w:line="276" w:lineRule="auto"/>
              <w:ind w:left="0"/>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Reieșind din principiile stabilite în Regulamentul UE nr. 347/2013, în versiunea adaptată, la nivel de lege urmează a fi stabilit statutul prioritar al proiectelor strategice, </w:t>
            </w:r>
            <w:r w:rsidR="00F96F6F" w:rsidRPr="00731789">
              <w:rPr>
                <w:rFonts w:ascii="Times New Roman" w:hAnsi="Times New Roman" w:cs="Times New Roman"/>
                <w:sz w:val="24"/>
                <w:szCs w:val="24"/>
                <w:lang w:val="ro-RO"/>
              </w:rPr>
              <w:t>entitatea</w:t>
            </w:r>
            <w:r w:rsidRPr="00731789">
              <w:rPr>
                <w:rFonts w:ascii="Times New Roman" w:hAnsi="Times New Roman" w:cs="Times New Roman"/>
                <w:sz w:val="24"/>
                <w:szCs w:val="24"/>
                <w:lang w:val="ro-RO"/>
              </w:rPr>
              <w:t xml:space="preserve"> responsabilă pentru facilitarea și coordonarea procesului de autorizare a proiectelor strategice precum și atribuțiile/competențele acesteia. </w:t>
            </w:r>
          </w:p>
          <w:p w14:paraId="4343CFE8" w14:textId="654E9860" w:rsidR="00DF5897" w:rsidRPr="00731789" w:rsidRDefault="00DF5897" w:rsidP="00731789">
            <w:pPr>
              <w:pStyle w:val="ListParagraph"/>
              <w:tabs>
                <w:tab w:val="left" w:pos="851"/>
              </w:tabs>
              <w:spacing w:after="120" w:line="276" w:lineRule="auto"/>
              <w:ind w:left="0"/>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Astfel, Legea </w:t>
            </w:r>
            <w:r w:rsidR="00731789">
              <w:rPr>
                <w:rFonts w:ascii="Times New Roman" w:eastAsia="Batang" w:hAnsi="Times New Roman" w:cs="Times New Roman"/>
                <w:bCs/>
                <w:sz w:val="24"/>
                <w:szCs w:val="24"/>
                <w:lang w:val="ro-RO" w:eastAsia="ja-JP"/>
              </w:rPr>
              <w:t>nr.</w:t>
            </w:r>
            <w:r w:rsidR="00731789" w:rsidRPr="002B63B2">
              <w:rPr>
                <w:rFonts w:ascii="Times New Roman" w:eastAsia="Batang" w:hAnsi="Times New Roman" w:cs="Times New Roman"/>
                <w:bCs/>
                <w:sz w:val="24"/>
                <w:szCs w:val="24"/>
                <w:lang w:val="ro-RO" w:eastAsia="ja-JP"/>
              </w:rPr>
              <w:t>174/2017</w:t>
            </w:r>
            <w:r w:rsidR="00731789">
              <w:rPr>
                <w:rFonts w:ascii="Times New Roman" w:eastAsia="Batang" w:hAnsi="Times New Roman" w:cs="Times New Roman"/>
                <w:bCs/>
                <w:sz w:val="24"/>
                <w:szCs w:val="24"/>
                <w:lang w:val="ro-RO" w:eastAsia="ja-JP"/>
              </w:rPr>
              <w:t xml:space="preserve"> </w:t>
            </w:r>
            <w:r w:rsidRPr="00731789">
              <w:rPr>
                <w:rFonts w:ascii="Times New Roman" w:hAnsi="Times New Roman" w:cs="Times New Roman"/>
                <w:sz w:val="24"/>
                <w:szCs w:val="24"/>
                <w:lang w:val="ro-RO"/>
              </w:rPr>
              <w:t>cu privire la energetică</w:t>
            </w:r>
            <w:r w:rsidR="00731789">
              <w:rPr>
                <w:rFonts w:ascii="Times New Roman" w:hAnsi="Times New Roman" w:cs="Times New Roman"/>
                <w:sz w:val="24"/>
                <w:szCs w:val="24"/>
                <w:lang w:val="ro-RO"/>
              </w:rPr>
              <w:t>,</w:t>
            </w:r>
            <w:r w:rsidRPr="00731789">
              <w:rPr>
                <w:rFonts w:ascii="Times New Roman" w:hAnsi="Times New Roman" w:cs="Times New Roman"/>
                <w:sz w:val="24"/>
                <w:szCs w:val="24"/>
                <w:lang w:val="ro-RO"/>
              </w:rPr>
              <w:t xml:space="preserve"> urmează a fi completată cu prevederi noi, prin care vor fi stabilite următoarele principii și competențe ce țin de organizarea procesului de autorizare și implementare a proiectelor strategice:</w:t>
            </w:r>
          </w:p>
          <w:p w14:paraId="1B8BC80E" w14:textId="029997B2" w:rsidR="00DF5897" w:rsidRPr="00731789" w:rsidRDefault="00DF5897" w:rsidP="00731789">
            <w:pPr>
              <w:pStyle w:val="ListParagraph"/>
              <w:numPr>
                <w:ilvl w:val="0"/>
                <w:numId w:val="8"/>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proiectele de dezvoltare a infrastructurii energetice recunoscute, prin Decizia corespunzătoare a Consiliului Ministerial al Comunității Energetice, ca fiind proiecte </w:t>
            </w:r>
            <w:r w:rsidR="00F96F6F" w:rsidRPr="00731789">
              <w:rPr>
                <w:rFonts w:ascii="Times New Roman" w:hAnsi="Times New Roman" w:cs="Times New Roman"/>
                <w:sz w:val="24"/>
                <w:szCs w:val="24"/>
                <w:lang w:val="ro-RO"/>
              </w:rPr>
              <w:t>strategice ce au</w:t>
            </w:r>
            <w:r w:rsidRPr="00731789">
              <w:rPr>
                <w:rFonts w:ascii="Times New Roman" w:hAnsi="Times New Roman" w:cs="Times New Roman"/>
                <w:sz w:val="24"/>
                <w:szCs w:val="24"/>
                <w:lang w:val="ro-RO"/>
              </w:rPr>
              <w:t xml:space="preserve"> statut de prioritate </w:t>
            </w:r>
            <w:r w:rsidR="00F96F6F" w:rsidRPr="00731789">
              <w:rPr>
                <w:rFonts w:ascii="Times New Roman" w:hAnsi="Times New Roman" w:cs="Times New Roman"/>
                <w:sz w:val="24"/>
                <w:szCs w:val="24"/>
                <w:lang w:val="ro-RO"/>
              </w:rPr>
              <w:t>și</w:t>
            </w:r>
            <w:r w:rsidRPr="00731789">
              <w:rPr>
                <w:rFonts w:ascii="Times New Roman" w:hAnsi="Times New Roman" w:cs="Times New Roman"/>
                <w:sz w:val="24"/>
                <w:szCs w:val="24"/>
                <w:lang w:val="ro-RO"/>
              </w:rPr>
              <w:t xml:space="preserve"> se consideră obiecte strategice pentru Republica Moldova;</w:t>
            </w:r>
          </w:p>
          <w:p w14:paraId="5C869395" w14:textId="35F13CA4" w:rsidR="00DF5897" w:rsidRPr="00731789" w:rsidRDefault="00DF5897" w:rsidP="00731789">
            <w:pPr>
              <w:pStyle w:val="ListParagraph"/>
              <w:numPr>
                <w:ilvl w:val="0"/>
                <w:numId w:val="8"/>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în calitate de autoritate responsabilă pentru facilitarea și coordonarea obținerii de către dezvoltatorul proiectelor strategice a actelor permisive necesare pentru proiectarea și construcția obiectelor de infrastructură energetică în contextul implementării proiect</w:t>
            </w:r>
            <w:r w:rsidR="00786780">
              <w:rPr>
                <w:rFonts w:ascii="Times New Roman" w:hAnsi="Times New Roman" w:cs="Times New Roman"/>
                <w:sz w:val="24"/>
                <w:szCs w:val="24"/>
                <w:lang w:val="ro-RO"/>
              </w:rPr>
              <w:t>el</w:t>
            </w:r>
            <w:r w:rsidRPr="00731789">
              <w:rPr>
                <w:rFonts w:ascii="Times New Roman" w:hAnsi="Times New Roman" w:cs="Times New Roman"/>
                <w:sz w:val="24"/>
                <w:szCs w:val="24"/>
                <w:lang w:val="ro-RO"/>
              </w:rPr>
              <w:t>or strategice</w:t>
            </w:r>
            <w:r w:rsidR="00F96F6F" w:rsidRPr="00731789">
              <w:rPr>
                <w:rFonts w:ascii="Times New Roman" w:hAnsi="Times New Roman" w:cs="Times New Roman"/>
                <w:sz w:val="24"/>
                <w:szCs w:val="24"/>
                <w:lang w:val="ro-RO"/>
              </w:rPr>
              <w:t>,</w:t>
            </w:r>
            <w:r w:rsidRPr="00731789">
              <w:rPr>
                <w:rFonts w:ascii="Times New Roman" w:hAnsi="Times New Roman" w:cs="Times New Roman"/>
                <w:sz w:val="24"/>
                <w:szCs w:val="24"/>
                <w:lang w:val="ro-RO"/>
              </w:rPr>
              <w:t xml:space="preserve"> urmează a fi desemnată o singură autoritate publică</w:t>
            </w:r>
            <w:r w:rsidR="00036AF2">
              <w:rPr>
                <w:rFonts w:ascii="Times New Roman" w:hAnsi="Times New Roman" w:cs="Times New Roman"/>
                <w:sz w:val="24"/>
                <w:szCs w:val="24"/>
                <w:lang w:val="ro-RO"/>
              </w:rPr>
              <w:t xml:space="preserve"> (în continuare - </w:t>
            </w:r>
            <w:r w:rsidR="00036AF2" w:rsidRPr="00036AF2">
              <w:rPr>
                <w:rFonts w:ascii="Times New Roman" w:hAnsi="Times New Roman" w:cs="Times New Roman"/>
                <w:i/>
                <w:sz w:val="24"/>
                <w:szCs w:val="24"/>
                <w:lang w:val="ro-RO"/>
              </w:rPr>
              <w:t>autoritatea responsabilă</w:t>
            </w:r>
            <w:r w:rsidR="00036AF2">
              <w:rPr>
                <w:rFonts w:ascii="Times New Roman" w:hAnsi="Times New Roman" w:cs="Times New Roman"/>
                <w:i/>
                <w:sz w:val="24"/>
                <w:szCs w:val="24"/>
                <w:lang w:val="ro-RO"/>
              </w:rPr>
              <w:t xml:space="preserve"> de facilitarea implementării proiectelor strategice</w:t>
            </w:r>
            <w:r w:rsidR="00036AF2">
              <w:rPr>
                <w:rFonts w:ascii="Times New Roman" w:hAnsi="Times New Roman" w:cs="Times New Roman"/>
                <w:sz w:val="24"/>
                <w:szCs w:val="24"/>
                <w:lang w:val="ro-RO"/>
              </w:rPr>
              <w:t>)</w:t>
            </w:r>
            <w:r w:rsidRPr="00731789">
              <w:rPr>
                <w:rFonts w:ascii="Times New Roman" w:hAnsi="Times New Roman" w:cs="Times New Roman"/>
                <w:sz w:val="24"/>
                <w:szCs w:val="24"/>
                <w:lang w:val="ro-RO"/>
              </w:rPr>
              <w:t>;</w:t>
            </w:r>
          </w:p>
          <w:p w14:paraId="31D89472" w14:textId="49A0E99C" w:rsidR="00DF5897" w:rsidRPr="00731789" w:rsidRDefault="00DF5897" w:rsidP="00731789">
            <w:pPr>
              <w:pStyle w:val="ListParagraph"/>
              <w:numPr>
                <w:ilvl w:val="0"/>
                <w:numId w:val="8"/>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pentru a eficientiza procesul de autorizare, astfel încât dezvoltatorul unui proiect strategic să obțină actele permisive necesare în termeni cât mai restrânși, organele și autoritățile administrației publice centrale de specialitate, precum și autoritățile administrației publice locale care eliberează actele permisive necesare în legătură cu implementarea unui proiect strategic</w:t>
            </w:r>
            <w:r w:rsidR="00786780">
              <w:rPr>
                <w:rFonts w:ascii="Times New Roman" w:hAnsi="Times New Roman" w:cs="Times New Roman"/>
                <w:sz w:val="24"/>
                <w:szCs w:val="24"/>
                <w:lang w:val="ro-RO"/>
              </w:rPr>
              <w:t>,</w:t>
            </w:r>
            <w:r w:rsidRPr="00731789">
              <w:rPr>
                <w:rFonts w:ascii="Times New Roman" w:hAnsi="Times New Roman" w:cs="Times New Roman"/>
                <w:sz w:val="24"/>
                <w:szCs w:val="24"/>
                <w:lang w:val="ro-RO"/>
              </w:rPr>
              <w:t xml:space="preserve"> trebuie să acorde atenție sporită la exercitarea atribuțiilor ce le revin conform legii în vederea acționării în mod prompt și pentru a se exclude tergiversarea în legătură cu eliberarea actelor permisive respective;</w:t>
            </w:r>
          </w:p>
          <w:p w14:paraId="5CC3A0AB" w14:textId="1E7BED54" w:rsidR="00DF5897" w:rsidRPr="00731789" w:rsidRDefault="00036AF2" w:rsidP="00731789">
            <w:pPr>
              <w:pStyle w:val="ListParagraph"/>
              <w:numPr>
                <w:ilvl w:val="0"/>
                <w:numId w:val="8"/>
              </w:numPr>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92584A">
              <w:rPr>
                <w:rFonts w:ascii="Times New Roman" w:hAnsi="Times New Roman" w:cs="Times New Roman"/>
                <w:sz w:val="24"/>
                <w:szCs w:val="24"/>
                <w:lang w:val="ro-RO"/>
              </w:rPr>
              <w:t>Autoritatea responsabilă de facilitarea implementării proiectelor strategice</w:t>
            </w:r>
            <w:r w:rsidR="00D36398" w:rsidRPr="00731789">
              <w:rPr>
                <w:rFonts w:ascii="Times New Roman" w:hAnsi="Times New Roman" w:cs="Times New Roman"/>
                <w:sz w:val="24"/>
                <w:szCs w:val="24"/>
                <w:lang w:val="ro-RO"/>
              </w:rPr>
              <w:t>,</w:t>
            </w:r>
            <w:r w:rsidR="00DF5897" w:rsidRPr="00731789">
              <w:rPr>
                <w:rFonts w:ascii="Times New Roman" w:hAnsi="Times New Roman" w:cs="Times New Roman"/>
                <w:sz w:val="24"/>
                <w:szCs w:val="24"/>
                <w:lang w:val="ro-RO"/>
              </w:rPr>
              <w:t xml:space="preserve"> urmează să acorde asistență dezvoltatorului proiectului strategic în procesul obținerii actelor permisive necesare pentru implementarea proiectului;</w:t>
            </w:r>
          </w:p>
          <w:p w14:paraId="57F7B65B" w14:textId="22A77D8B" w:rsidR="00DF5897" w:rsidRPr="00731789" w:rsidRDefault="00DF5897" w:rsidP="00731789">
            <w:pPr>
              <w:pStyle w:val="ListParagraph"/>
              <w:numPr>
                <w:ilvl w:val="0"/>
                <w:numId w:val="8"/>
              </w:numPr>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având în vedere complexitatea procesului de obținere a tuturor actelor permisive necesare, </w:t>
            </w:r>
            <w:r w:rsidR="0092584A" w:rsidRPr="0092584A">
              <w:rPr>
                <w:rFonts w:ascii="Times New Roman" w:hAnsi="Times New Roman" w:cs="Times New Roman"/>
                <w:sz w:val="24"/>
                <w:szCs w:val="24"/>
                <w:lang w:val="ro-RO"/>
              </w:rPr>
              <w:t>A</w:t>
            </w:r>
            <w:r w:rsidR="00036AF2" w:rsidRPr="0092584A">
              <w:rPr>
                <w:rFonts w:ascii="Times New Roman" w:hAnsi="Times New Roman" w:cs="Times New Roman"/>
                <w:sz w:val="24"/>
                <w:szCs w:val="24"/>
                <w:lang w:val="ro-RO"/>
              </w:rPr>
              <w:t>utoritatea responsabilă de facilitarea implementării proiectelor strategice</w:t>
            </w:r>
            <w:r w:rsidR="00D36398" w:rsidRPr="00731789">
              <w:rPr>
                <w:rFonts w:ascii="Times New Roman" w:hAnsi="Times New Roman" w:cs="Times New Roman"/>
                <w:sz w:val="24"/>
                <w:szCs w:val="24"/>
                <w:lang w:val="ro-RO"/>
              </w:rPr>
              <w:t xml:space="preserve"> </w:t>
            </w:r>
            <w:r w:rsidRPr="00731789">
              <w:rPr>
                <w:rFonts w:ascii="Times New Roman" w:hAnsi="Times New Roman" w:cs="Times New Roman"/>
                <w:sz w:val="24"/>
                <w:szCs w:val="24"/>
                <w:lang w:val="ro-RO"/>
              </w:rPr>
              <w:t xml:space="preserve">va fi în drept să creeze un grup de lucru în care să participe toate autoritățile implicate pentru a stabili calendarul procesului de autorizare, reieșind din competențele legale ale autorităților respective, precum și pentru a monitoriza și coordona implementarea calendarului respectiv; </w:t>
            </w:r>
          </w:p>
          <w:p w14:paraId="551BB306" w14:textId="22327480" w:rsidR="00DF5897" w:rsidRPr="00731789" w:rsidRDefault="00DF5897" w:rsidP="00731789">
            <w:pPr>
              <w:pStyle w:val="ListParagraph"/>
              <w:numPr>
                <w:ilvl w:val="0"/>
                <w:numId w:val="8"/>
              </w:numPr>
              <w:tabs>
                <w:tab w:val="left" w:pos="-284"/>
                <w:tab w:val="left" w:pos="709"/>
                <w:tab w:val="left" w:pos="1418"/>
              </w:tabs>
              <w:spacing w:after="120" w:line="276" w:lineRule="auto"/>
              <w:ind w:left="0" w:firstLine="426"/>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în cazul în care construcția proiectului strategic implică luarea unor decizii în două sau mai multe state care sunt parte la Tratatul Comunității Energetice, </w:t>
            </w:r>
            <w:r w:rsidR="00FA5F62" w:rsidRPr="00FA5F62">
              <w:rPr>
                <w:rFonts w:ascii="Times New Roman" w:hAnsi="Times New Roman" w:cs="Times New Roman"/>
                <w:sz w:val="24"/>
                <w:szCs w:val="24"/>
                <w:lang w:val="ro-RO"/>
              </w:rPr>
              <w:t>A</w:t>
            </w:r>
            <w:r w:rsidR="00036AF2" w:rsidRPr="00FA5F62">
              <w:rPr>
                <w:rFonts w:ascii="Times New Roman" w:hAnsi="Times New Roman" w:cs="Times New Roman"/>
                <w:sz w:val="24"/>
                <w:szCs w:val="24"/>
                <w:lang w:val="ro-RO"/>
              </w:rPr>
              <w:t>utoritatea responsabilă de facilitarea implementării proiectelor strategice</w:t>
            </w:r>
            <w:r w:rsidR="00036AF2">
              <w:rPr>
                <w:rFonts w:ascii="Times New Roman" w:hAnsi="Times New Roman" w:cs="Times New Roman"/>
                <w:i/>
                <w:sz w:val="24"/>
                <w:szCs w:val="24"/>
                <w:lang w:val="ro-RO"/>
              </w:rPr>
              <w:t xml:space="preserve"> </w:t>
            </w:r>
            <w:r w:rsidRPr="00731789">
              <w:rPr>
                <w:rFonts w:ascii="Times New Roman" w:hAnsi="Times New Roman" w:cs="Times New Roman"/>
                <w:sz w:val="24"/>
                <w:szCs w:val="24"/>
                <w:lang w:val="ro-RO"/>
              </w:rPr>
              <w:t xml:space="preserve">urmează să colaboreze, la necesitate, cu autoritățile publice din </w:t>
            </w:r>
            <w:r w:rsidRPr="00731789">
              <w:rPr>
                <w:rFonts w:ascii="Times New Roman" w:hAnsi="Times New Roman" w:cs="Times New Roman"/>
                <w:sz w:val="24"/>
                <w:szCs w:val="24"/>
                <w:lang w:val="ro-RO"/>
              </w:rPr>
              <w:lastRenderedPageBreak/>
              <w:t>statele respective și să întreprindă măsurile necesare pentru cooperare și coordonarea eficientă și eficace a eforturilor în legătură cu procesul de autorizare.</w:t>
            </w:r>
          </w:p>
          <w:p w14:paraId="22AFD196" w14:textId="5A6D6B73" w:rsidR="00DF5897" w:rsidRPr="00731789"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Totodată, în conformitate cu principiile stabilite în Regulamentul UE nr. 347/2013, în v</w:t>
            </w:r>
            <w:r w:rsidR="00DB4EE5">
              <w:rPr>
                <w:rFonts w:ascii="Times New Roman" w:hAnsi="Times New Roman" w:cs="Times New Roman"/>
                <w:sz w:val="24"/>
                <w:szCs w:val="24"/>
                <w:lang w:val="ro-RO"/>
              </w:rPr>
              <w:t>ersiunea adaptată, la nivel de l</w:t>
            </w:r>
            <w:r w:rsidRPr="00731789">
              <w:rPr>
                <w:rFonts w:ascii="Times New Roman" w:hAnsi="Times New Roman" w:cs="Times New Roman"/>
                <w:sz w:val="24"/>
                <w:szCs w:val="24"/>
                <w:lang w:val="ro-RO"/>
              </w:rPr>
              <w:t>ege</w:t>
            </w:r>
            <w:r w:rsidR="00DB4EE5">
              <w:rPr>
                <w:rFonts w:ascii="Times New Roman" w:hAnsi="Times New Roman" w:cs="Times New Roman"/>
                <w:sz w:val="24"/>
                <w:szCs w:val="24"/>
                <w:lang w:val="ro-RO"/>
              </w:rPr>
              <w:t>,</w:t>
            </w:r>
            <w:r w:rsidRPr="00731789">
              <w:rPr>
                <w:rFonts w:ascii="Times New Roman" w:hAnsi="Times New Roman" w:cs="Times New Roman"/>
                <w:sz w:val="24"/>
                <w:szCs w:val="24"/>
                <w:lang w:val="ro-RO"/>
              </w:rPr>
              <w:t xml:space="preserve"> poate fi prevăzută posibilitatea delegării </w:t>
            </w:r>
            <w:r w:rsidR="00D36398" w:rsidRPr="00731789">
              <w:rPr>
                <w:rFonts w:ascii="Times New Roman" w:hAnsi="Times New Roman" w:cs="Times New Roman"/>
                <w:sz w:val="24"/>
                <w:szCs w:val="24"/>
                <w:lang w:val="ro-RO"/>
              </w:rPr>
              <w:t xml:space="preserve">de către </w:t>
            </w:r>
            <w:r w:rsidR="00FA5F62" w:rsidRPr="00FA5F62">
              <w:rPr>
                <w:rFonts w:ascii="Times New Roman" w:hAnsi="Times New Roman" w:cs="Times New Roman"/>
                <w:sz w:val="24"/>
                <w:szCs w:val="24"/>
                <w:lang w:val="ro-RO"/>
              </w:rPr>
              <w:t>A</w:t>
            </w:r>
            <w:r w:rsidR="00036AF2" w:rsidRPr="00FA5F62">
              <w:rPr>
                <w:rFonts w:ascii="Times New Roman" w:hAnsi="Times New Roman" w:cs="Times New Roman"/>
                <w:sz w:val="24"/>
                <w:szCs w:val="24"/>
                <w:lang w:val="ro-RO"/>
              </w:rPr>
              <w:t>utoritatea responsabilă de facilitarea implementării proiectelor strategice</w:t>
            </w:r>
            <w:r w:rsidR="00036AF2">
              <w:rPr>
                <w:rFonts w:ascii="Times New Roman" w:hAnsi="Times New Roman" w:cs="Times New Roman"/>
                <w:i/>
                <w:sz w:val="24"/>
                <w:szCs w:val="24"/>
                <w:lang w:val="ro-RO"/>
              </w:rPr>
              <w:t xml:space="preserve"> </w:t>
            </w:r>
            <w:r w:rsidRPr="00731789">
              <w:rPr>
                <w:rFonts w:ascii="Times New Roman" w:hAnsi="Times New Roman" w:cs="Times New Roman"/>
                <w:sz w:val="24"/>
                <w:szCs w:val="24"/>
                <w:lang w:val="ro-RO"/>
              </w:rPr>
              <w:t>a atribuțiilor de facilitare și coordonare a procesului de autorizare a unui anumit proiect strategic sau a unei categorii de proiecte strategice unui alt organ sau unei alte autorități publice. Delegarea atribuțiilor respective urmează a fia realizată doar cu respectarea următoarelor condiții cumulative:</w:t>
            </w:r>
          </w:p>
          <w:p w14:paraId="4E082A41" w14:textId="4FC677A9" w:rsidR="00DF5897" w:rsidRPr="00731789" w:rsidRDefault="00036AF2" w:rsidP="00DB4EE5">
            <w:pPr>
              <w:pStyle w:val="ListParagraph"/>
              <w:numPr>
                <w:ilvl w:val="0"/>
                <w:numId w:val="9"/>
              </w:numPr>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FA5F62">
              <w:rPr>
                <w:rFonts w:ascii="Times New Roman" w:hAnsi="Times New Roman" w:cs="Times New Roman"/>
                <w:sz w:val="24"/>
                <w:szCs w:val="24"/>
                <w:lang w:val="ro-RO"/>
              </w:rPr>
              <w:t>Autoritatea responsabilă facilitarea implementării proiectelor strategice</w:t>
            </w:r>
            <w:r w:rsidR="00D36398" w:rsidRPr="00731789">
              <w:rPr>
                <w:rFonts w:ascii="Times New Roman" w:hAnsi="Times New Roman" w:cs="Times New Roman"/>
                <w:sz w:val="24"/>
                <w:szCs w:val="24"/>
                <w:lang w:val="ro-RO"/>
              </w:rPr>
              <w:t xml:space="preserve"> </w:t>
            </w:r>
            <w:r w:rsidR="00DF5897" w:rsidRPr="00731789">
              <w:rPr>
                <w:rFonts w:ascii="Times New Roman" w:hAnsi="Times New Roman" w:cs="Times New Roman"/>
                <w:sz w:val="24"/>
                <w:szCs w:val="24"/>
                <w:lang w:val="ro-RO"/>
              </w:rPr>
              <w:t>este obligat</w:t>
            </w:r>
            <w:r>
              <w:rPr>
                <w:rFonts w:ascii="Times New Roman" w:hAnsi="Times New Roman" w:cs="Times New Roman"/>
                <w:sz w:val="24"/>
                <w:szCs w:val="24"/>
                <w:lang w:val="ro-RO"/>
              </w:rPr>
              <w:t>ă</w:t>
            </w:r>
            <w:r w:rsidR="00DF5897" w:rsidRPr="00731789">
              <w:rPr>
                <w:rFonts w:ascii="Times New Roman" w:hAnsi="Times New Roman" w:cs="Times New Roman"/>
                <w:sz w:val="24"/>
                <w:szCs w:val="24"/>
                <w:lang w:val="ro-RO"/>
              </w:rPr>
              <w:t xml:space="preserve"> să informeze Secretariatul Comunității Energetice cu privire la delegarea funcțiilor de facilitare și coordonare și să publice pe pagina sa web oficială notificarea respectivă;</w:t>
            </w:r>
          </w:p>
          <w:p w14:paraId="2A49D362" w14:textId="77777777" w:rsidR="00DF5897" w:rsidRPr="00731789" w:rsidRDefault="00DF5897" w:rsidP="00731789">
            <w:pPr>
              <w:pStyle w:val="ListParagraph"/>
              <w:numPr>
                <w:ilvl w:val="0"/>
                <w:numId w:val="9"/>
              </w:numPr>
              <w:tabs>
                <w:tab w:val="left" w:pos="-284"/>
                <w:tab w:val="left" w:pos="709"/>
                <w:tab w:val="left" w:pos="1418"/>
              </w:tabs>
              <w:spacing w:after="120" w:line="276" w:lineRule="auto"/>
              <w:ind w:left="0" w:firstLine="426"/>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pentru fiecare proiect strategic să fie desemnată responsabilă doar o singură autoritate publică, ca punct de contact unic pentru dezvoltatorul proiectului respectiv, care să coordoneze prezentarea tuturor documentelor și a informațiilor relevante.</w:t>
            </w:r>
          </w:p>
          <w:p w14:paraId="6D3F3349" w14:textId="04AB7C0B" w:rsidR="00DF5897" w:rsidRPr="00731789" w:rsidRDefault="00D36398"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Suplimentar</w:t>
            </w:r>
            <w:r w:rsidR="00DF5897" w:rsidRPr="00731789">
              <w:rPr>
                <w:rFonts w:ascii="Times New Roman" w:hAnsi="Times New Roman" w:cs="Times New Roman"/>
                <w:sz w:val="24"/>
                <w:szCs w:val="24"/>
                <w:lang w:val="ro-RO"/>
              </w:rPr>
              <w:t xml:space="preserve">, în vederea asigurării transparenței în procesul de autorizare a construcției infrastructurii energetice - obiect al unui proiect strategic, </w:t>
            </w:r>
            <w:r w:rsidR="00036AF2" w:rsidRPr="00FA5F62">
              <w:rPr>
                <w:rFonts w:ascii="Times New Roman" w:hAnsi="Times New Roman" w:cs="Times New Roman"/>
                <w:sz w:val="24"/>
                <w:szCs w:val="24"/>
                <w:lang w:val="ro-RO"/>
              </w:rPr>
              <w:t>Autoritatea responsabilă de facilitarea implementării proiectelor strategice</w:t>
            </w:r>
            <w:r w:rsidR="00036AF2" w:rsidRPr="00731789">
              <w:rPr>
                <w:rFonts w:ascii="Times New Roman" w:hAnsi="Times New Roman" w:cs="Times New Roman"/>
                <w:sz w:val="24"/>
                <w:szCs w:val="24"/>
                <w:lang w:val="ro-RO"/>
              </w:rPr>
              <w:t xml:space="preserve"> </w:t>
            </w:r>
            <w:r w:rsidR="00DF5897" w:rsidRPr="00731789">
              <w:rPr>
                <w:rFonts w:ascii="Times New Roman" w:hAnsi="Times New Roman" w:cs="Times New Roman"/>
                <w:sz w:val="24"/>
                <w:szCs w:val="24"/>
                <w:lang w:val="ro-RO"/>
              </w:rPr>
              <w:t>trebuie să elaboreze și să publice un ghid care să descrie următoarele informații:</w:t>
            </w:r>
          </w:p>
          <w:p w14:paraId="2C9F6BCF" w14:textId="0C41C107" w:rsidR="00DF5897" w:rsidRPr="00731789"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legislația relevantă pe care se bazează deciziile și avizele corespunzătoare pe tipuri de proiecte strategice relevante, inclusiv legislația în domeniul mediului; </w:t>
            </w:r>
          </w:p>
          <w:p w14:paraId="7AF7BA70" w14:textId="5196D753" w:rsidR="00DF5897" w:rsidRPr="00731789"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actele permisive ce trebuie obținute; </w:t>
            </w:r>
          </w:p>
          <w:p w14:paraId="0CB85D84" w14:textId="22CF6452" w:rsidR="00DF5897" w:rsidRPr="00731789"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numele și datele de contact ale persoanelor responsabile din cadrul </w:t>
            </w:r>
            <w:r w:rsidR="00036AF2">
              <w:rPr>
                <w:rFonts w:ascii="Times New Roman" w:hAnsi="Times New Roman" w:cs="Times New Roman"/>
                <w:i/>
                <w:sz w:val="24"/>
                <w:szCs w:val="24"/>
                <w:lang w:val="ro-RO"/>
              </w:rPr>
              <w:t>Autorității</w:t>
            </w:r>
            <w:r w:rsidR="00036AF2" w:rsidRPr="00036AF2">
              <w:rPr>
                <w:rFonts w:ascii="Times New Roman" w:hAnsi="Times New Roman" w:cs="Times New Roman"/>
                <w:i/>
                <w:sz w:val="24"/>
                <w:szCs w:val="24"/>
                <w:lang w:val="ro-RO"/>
              </w:rPr>
              <w:t xml:space="preserve"> responsabil</w:t>
            </w:r>
            <w:r w:rsidR="00036AF2">
              <w:rPr>
                <w:rFonts w:ascii="Times New Roman" w:hAnsi="Times New Roman" w:cs="Times New Roman"/>
                <w:i/>
                <w:sz w:val="24"/>
                <w:szCs w:val="24"/>
                <w:lang w:val="ro-RO"/>
              </w:rPr>
              <w:t>e de facilitarea implementării proiectelor strategice</w:t>
            </w:r>
            <w:r w:rsidRPr="00731789">
              <w:rPr>
                <w:rFonts w:ascii="Times New Roman" w:hAnsi="Times New Roman" w:cs="Times New Roman"/>
                <w:sz w:val="24"/>
                <w:szCs w:val="24"/>
                <w:lang w:val="ro-RO"/>
              </w:rPr>
              <w:t xml:space="preserve">, precum și ale altor autorități și părți interesate; </w:t>
            </w:r>
          </w:p>
          <w:p w14:paraId="17E84A20" w14:textId="0948571D" w:rsidR="00DF5897" w:rsidRPr="00731789"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fluxul de lucru, cu evidențierea fiecărei etape a procesului de autorizare, inclusiv un calendar orientativ și o descriere a procesului decizional;  </w:t>
            </w:r>
          </w:p>
          <w:p w14:paraId="457077CE" w14:textId="3742A54A" w:rsidR="00DF5897" w:rsidRPr="00731789" w:rsidRDefault="00DF5897" w:rsidP="00711289">
            <w:pPr>
              <w:pStyle w:val="ListParagraph"/>
              <w:numPr>
                <w:ilvl w:val="1"/>
                <w:numId w:val="29"/>
              </w:numPr>
              <w:tabs>
                <w:tab w:val="left" w:pos="-284"/>
                <w:tab w:val="left" w:pos="709"/>
                <w:tab w:val="left" w:pos="1418"/>
              </w:tabs>
              <w:spacing w:after="0" w:line="276" w:lineRule="auto"/>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 xml:space="preserve">informații privind domeniul de aplicare, structura și nivelul de detaliere a documentelor care urmează a fi prezentate de dezvoltatorul proiectului strategic odată cu cererea de luare a deciziilor, inclusiv o listă de verificare; </w:t>
            </w:r>
          </w:p>
          <w:p w14:paraId="06B0ECEF" w14:textId="12CBD2BD" w:rsidR="00DF5897" w:rsidRDefault="00DF5897" w:rsidP="00711289">
            <w:pPr>
              <w:pStyle w:val="ListParagraph"/>
              <w:numPr>
                <w:ilvl w:val="1"/>
                <w:numId w:val="29"/>
              </w:numPr>
              <w:tabs>
                <w:tab w:val="left" w:pos="-284"/>
                <w:tab w:val="left" w:pos="709"/>
                <w:tab w:val="left" w:pos="1418"/>
              </w:tabs>
              <w:spacing w:after="120" w:line="276" w:lineRule="auto"/>
              <w:contextualSpacing w:val="0"/>
              <w:jc w:val="both"/>
              <w:rPr>
                <w:rFonts w:ascii="Times New Roman" w:hAnsi="Times New Roman" w:cs="Times New Roman"/>
                <w:sz w:val="24"/>
                <w:szCs w:val="24"/>
                <w:lang w:val="ro-RO"/>
              </w:rPr>
            </w:pPr>
            <w:r w:rsidRPr="00731789">
              <w:rPr>
                <w:rFonts w:ascii="Times New Roman" w:hAnsi="Times New Roman" w:cs="Times New Roman"/>
                <w:sz w:val="24"/>
                <w:szCs w:val="24"/>
                <w:lang w:val="ro-RO"/>
              </w:rPr>
              <w:t>etapele și mijloacele prin care publicul poate participa la acest proces.</w:t>
            </w:r>
          </w:p>
          <w:p w14:paraId="24FC5E8C" w14:textId="77777777" w:rsidR="00DF5897" w:rsidRPr="00DB4EE5" w:rsidRDefault="00DF5897" w:rsidP="00DB4EE5">
            <w:pPr>
              <w:pStyle w:val="ListParagraph"/>
              <w:numPr>
                <w:ilvl w:val="0"/>
                <w:numId w:val="7"/>
              </w:numPr>
              <w:tabs>
                <w:tab w:val="left" w:pos="851"/>
                <w:tab w:val="left" w:pos="1418"/>
              </w:tabs>
              <w:spacing w:after="120" w:line="276" w:lineRule="auto"/>
              <w:ind w:left="0" w:firstLine="567"/>
              <w:contextualSpacing w:val="0"/>
              <w:jc w:val="both"/>
              <w:rPr>
                <w:rFonts w:ascii="Times New Roman" w:hAnsi="Times New Roman" w:cs="Times New Roman"/>
                <w:sz w:val="24"/>
                <w:szCs w:val="24"/>
                <w:u w:val="single"/>
                <w:lang w:val="ro-RO"/>
              </w:rPr>
            </w:pPr>
            <w:r w:rsidRPr="00DB4EE5">
              <w:rPr>
                <w:rFonts w:ascii="Times New Roman" w:hAnsi="Times New Roman" w:cs="Times New Roman"/>
                <w:sz w:val="24"/>
                <w:szCs w:val="24"/>
                <w:u w:val="single"/>
                <w:lang w:val="ro-RO"/>
              </w:rPr>
              <w:t>Organizarea procesului de autorizare a proiectelor strategice</w:t>
            </w:r>
          </w:p>
          <w:p w14:paraId="5A6C1251" w14:textId="56CAAF81" w:rsidR="00ED2EA0" w:rsidRDefault="00ED2EA0" w:rsidP="00834230">
            <w:pPr>
              <w:spacing w:after="0" w:line="276" w:lineRule="auto"/>
              <w:jc w:val="both"/>
              <w:rPr>
                <w:rFonts w:ascii="Times New Roman" w:hAnsi="Times New Roman" w:cs="Times New Roman"/>
                <w:sz w:val="24"/>
                <w:szCs w:val="24"/>
                <w:lang w:val="ro-RO"/>
              </w:rPr>
            </w:pPr>
            <w:r w:rsidRPr="00A2260A">
              <w:rPr>
                <w:rFonts w:ascii="Times New Roman" w:hAnsi="Times New Roman" w:cs="Times New Roman"/>
                <w:color w:val="000000"/>
                <w:sz w:val="24"/>
                <w:szCs w:val="24"/>
                <w:lang w:val="ro-RO"/>
              </w:rPr>
              <w:t xml:space="preserve">Este important să se raționalizeze și să se îmbunătățească procedura de autorizare, respectându-se, în măsura posibilului, principiul subsidiarității, competențele și procedurile naționale în ceea ce privește construcția unor noi infrastructuri energetice, și acordându-le acestora atenția cuvenită. </w:t>
            </w:r>
            <w:r w:rsidRPr="00BC6EEC">
              <w:rPr>
                <w:rFonts w:ascii="Times New Roman" w:hAnsi="Times New Roman" w:cs="Times New Roman"/>
                <w:color w:val="000000"/>
                <w:sz w:val="24"/>
                <w:szCs w:val="24"/>
                <w:lang w:val="it-IT"/>
              </w:rPr>
              <w:t xml:space="preserve">Având în vedere necesitatea stringentă de a dezvolta infrastructuri energetice, simplificarea procedurii de autorizare ar trebui să prevadă un termen clar pentru luarea de către autoritățile relevante a deciziei privind construcția proiectului. Termenul respectiv ar trebui să determine definirea și gestionarea mai eficiente ale procedurilor și în niciun caz nu ar trebui să compromită standardele înalte privind protecția mediului și participarea publicului, în conformitate cu legislația de mediu și cu participarea publicului. </w:t>
            </w:r>
            <w:r>
              <w:rPr>
                <w:rFonts w:ascii="Times New Roman" w:hAnsi="Times New Roman" w:cs="Times New Roman"/>
                <w:color w:val="000000"/>
                <w:sz w:val="24"/>
                <w:szCs w:val="24"/>
                <w:lang w:val="it-IT"/>
              </w:rPr>
              <w:t>S</w:t>
            </w:r>
            <w:r w:rsidRPr="00BC6EEC">
              <w:rPr>
                <w:rFonts w:ascii="Times New Roman" w:hAnsi="Times New Roman" w:cs="Times New Roman"/>
                <w:color w:val="000000"/>
                <w:sz w:val="24"/>
                <w:szCs w:val="24"/>
                <w:lang w:val="it-IT"/>
              </w:rPr>
              <w:t xml:space="preserve">arcina administrativă ar trebui redusă cât mai mult posibil, de exemplu utilizând informațiile furnizate anterior și ținând seama de rapoartele anuale ale inițiatorilor proiectelor. Procedura de autorizare nu ar trebui nici </w:t>
            </w:r>
            <w:r w:rsidRPr="00BC6EEC">
              <w:rPr>
                <w:rFonts w:ascii="Times New Roman" w:hAnsi="Times New Roman" w:cs="Times New Roman"/>
                <w:color w:val="000000"/>
                <w:sz w:val="24"/>
                <w:szCs w:val="24"/>
                <w:lang w:val="it-IT"/>
              </w:rPr>
              <w:lastRenderedPageBreak/>
              <w:t>să antreneze sarcini administrative disproporționate în raport cu dimensiunea sau complexitatea proiectului, nici să impună bariere în calea dezvoltării rețelelor transeuropene și a accesului pe piață.</w:t>
            </w:r>
          </w:p>
          <w:p w14:paraId="00C3F3BC" w14:textId="0F16028A" w:rsidR="00DF5897" w:rsidRPr="00DB4EE5" w:rsidRDefault="00DF5897" w:rsidP="00DB4EE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În conformitate cu principiile stabilite în Regulamentul UE nr. 347/2013, în versiunea adaptată, procesul de autorizare a proiectelor strategice urmează a fi organizat în două etape: </w:t>
            </w:r>
            <w:r w:rsidRPr="00DB4EE5">
              <w:rPr>
                <w:rFonts w:ascii="Times New Roman" w:hAnsi="Times New Roman" w:cs="Times New Roman"/>
                <w:i/>
                <w:sz w:val="24"/>
                <w:szCs w:val="24"/>
                <w:lang w:val="ro-RO"/>
              </w:rPr>
              <w:t>etapa prealabilă</w:t>
            </w:r>
            <w:r w:rsidRPr="00DB4EE5">
              <w:rPr>
                <w:rFonts w:ascii="Times New Roman" w:hAnsi="Times New Roman" w:cs="Times New Roman"/>
                <w:sz w:val="24"/>
                <w:szCs w:val="24"/>
                <w:lang w:val="ro-RO"/>
              </w:rPr>
              <w:t xml:space="preserve"> și </w:t>
            </w:r>
            <w:r w:rsidRPr="00DB4EE5">
              <w:rPr>
                <w:rFonts w:ascii="Times New Roman" w:hAnsi="Times New Roman" w:cs="Times New Roman"/>
                <w:i/>
                <w:sz w:val="24"/>
                <w:szCs w:val="24"/>
                <w:lang w:val="ro-RO"/>
              </w:rPr>
              <w:t>etapa de autorizare propriu-zisă</w:t>
            </w:r>
            <w:r w:rsidRPr="00DB4EE5">
              <w:rPr>
                <w:rFonts w:ascii="Times New Roman" w:hAnsi="Times New Roman" w:cs="Times New Roman"/>
                <w:sz w:val="24"/>
                <w:szCs w:val="24"/>
                <w:lang w:val="ro-RO"/>
              </w:rPr>
              <w:t xml:space="preserve">, iar durata totală a procesului de autorizare nu trebuie să depășească termenul de </w:t>
            </w:r>
            <w:r w:rsidRPr="00DB4EE5">
              <w:rPr>
                <w:rFonts w:ascii="Times New Roman" w:hAnsi="Times New Roman" w:cs="Times New Roman"/>
                <w:sz w:val="24"/>
                <w:szCs w:val="24"/>
                <w:u w:val="single"/>
                <w:lang w:val="ro-RO"/>
              </w:rPr>
              <w:t>3 ani și jumătate</w:t>
            </w:r>
            <w:r w:rsidRPr="00DB4EE5">
              <w:rPr>
                <w:rFonts w:ascii="Times New Roman" w:hAnsi="Times New Roman" w:cs="Times New Roman"/>
                <w:sz w:val="24"/>
                <w:szCs w:val="24"/>
                <w:lang w:val="ro-RO"/>
              </w:rPr>
              <w:t>, cu posibilitatea prelungirii termenului cu cel mult 9 luni. Respectiv, Legea cu privire la energetică</w:t>
            </w:r>
            <w:r w:rsidR="00D36398" w:rsidRPr="00DB4EE5">
              <w:rPr>
                <w:rFonts w:ascii="Times New Roman" w:hAnsi="Times New Roman" w:cs="Times New Roman"/>
                <w:sz w:val="24"/>
                <w:szCs w:val="24"/>
                <w:lang w:val="ro-RO"/>
              </w:rPr>
              <w:t>,</w:t>
            </w:r>
            <w:r w:rsidRPr="00DB4EE5">
              <w:rPr>
                <w:rFonts w:ascii="Times New Roman" w:hAnsi="Times New Roman" w:cs="Times New Roman"/>
                <w:sz w:val="24"/>
                <w:szCs w:val="24"/>
                <w:lang w:val="ro-RO"/>
              </w:rPr>
              <w:t xml:space="preserve"> urmează a fi modificată în sensul completării acesteia cu prevederi care să stabilească modul respectiv de organizare a procesului de autorizare pentru proiectele strategice și să descrie etapele procesului de autorizare, acțiunile ce urmează a fi întreprinse de </w:t>
            </w:r>
            <w:r w:rsidR="0092584A" w:rsidRPr="00FA5F62">
              <w:rPr>
                <w:rFonts w:ascii="Times New Roman" w:hAnsi="Times New Roman" w:cs="Times New Roman"/>
                <w:sz w:val="24"/>
                <w:szCs w:val="24"/>
                <w:lang w:val="ro-RO"/>
              </w:rPr>
              <w:t>Autoritatea responsabilă de facilitarea implementării proiectelor strategice</w:t>
            </w:r>
            <w:r w:rsidRPr="00FA5F62">
              <w:rPr>
                <w:rFonts w:ascii="Times New Roman" w:hAnsi="Times New Roman" w:cs="Times New Roman"/>
                <w:sz w:val="24"/>
                <w:szCs w:val="24"/>
                <w:lang w:val="ro-RO"/>
              </w:rPr>
              <w:t>,</w:t>
            </w:r>
            <w:r w:rsidRPr="00DB4EE5">
              <w:rPr>
                <w:rFonts w:ascii="Times New Roman" w:hAnsi="Times New Roman" w:cs="Times New Roman"/>
                <w:sz w:val="24"/>
                <w:szCs w:val="24"/>
                <w:lang w:val="ro-RO"/>
              </w:rPr>
              <w:t xml:space="preserve"> de dezvoltatorul proiectului strategic, de alte autorități implicate în procesul de autorizare, precum și termenele limită aplicabile.</w:t>
            </w:r>
          </w:p>
          <w:p w14:paraId="786A22B9" w14:textId="4A377709" w:rsidR="00DF5897" w:rsidRPr="00DB4EE5"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Astfel, </w:t>
            </w:r>
            <w:r w:rsidRPr="00DB4EE5">
              <w:rPr>
                <w:rFonts w:ascii="Times New Roman" w:hAnsi="Times New Roman" w:cs="Times New Roman"/>
                <w:sz w:val="24"/>
                <w:szCs w:val="24"/>
                <w:u w:val="single"/>
                <w:lang w:val="ro-RO"/>
              </w:rPr>
              <w:t>prima etapă a procesului de autorizare</w:t>
            </w:r>
            <w:r w:rsidRPr="00DB4EE5">
              <w:rPr>
                <w:rFonts w:ascii="Times New Roman" w:hAnsi="Times New Roman" w:cs="Times New Roman"/>
                <w:sz w:val="24"/>
                <w:szCs w:val="24"/>
                <w:lang w:val="ro-RO"/>
              </w:rPr>
              <w:t xml:space="preserve"> - </w:t>
            </w:r>
            <w:r w:rsidRPr="00DB4EE5">
              <w:rPr>
                <w:rFonts w:ascii="Times New Roman" w:hAnsi="Times New Roman" w:cs="Times New Roman"/>
                <w:i/>
                <w:sz w:val="24"/>
                <w:szCs w:val="24"/>
                <w:lang w:val="ro-RO"/>
              </w:rPr>
              <w:t>etapa prealabilă</w:t>
            </w:r>
            <w:r w:rsidRPr="00DB4EE5">
              <w:rPr>
                <w:rFonts w:ascii="Times New Roman" w:hAnsi="Times New Roman" w:cs="Times New Roman"/>
                <w:sz w:val="24"/>
                <w:szCs w:val="24"/>
                <w:lang w:val="ro-RO"/>
              </w:rPr>
              <w:t xml:space="preserve"> reprezintă perioada dintre inițierea procesului de autorizare și acceptarea de către </w:t>
            </w:r>
            <w:r w:rsidR="0092584A">
              <w:rPr>
                <w:rFonts w:ascii="Times New Roman" w:hAnsi="Times New Roman" w:cs="Times New Roman"/>
                <w:i/>
                <w:sz w:val="24"/>
                <w:szCs w:val="24"/>
                <w:lang w:val="ro-RO"/>
              </w:rPr>
              <w:t>A</w:t>
            </w:r>
            <w:r w:rsidR="0092584A" w:rsidRPr="00036AF2">
              <w:rPr>
                <w:rFonts w:ascii="Times New Roman" w:hAnsi="Times New Roman" w:cs="Times New Roman"/>
                <w:i/>
                <w:sz w:val="24"/>
                <w:szCs w:val="24"/>
                <w:lang w:val="ro-RO"/>
              </w:rPr>
              <w:t>utoritatea responsabilă</w:t>
            </w:r>
            <w:r w:rsidR="0092584A">
              <w:rPr>
                <w:rFonts w:ascii="Times New Roman" w:hAnsi="Times New Roman" w:cs="Times New Roman"/>
                <w:i/>
                <w:sz w:val="24"/>
                <w:szCs w:val="24"/>
                <w:lang w:val="ro-RO"/>
              </w:rPr>
              <w:t xml:space="preserve"> de facilitarea implementării proiectelor strategice</w:t>
            </w:r>
            <w:r w:rsidR="0092584A" w:rsidRPr="00731789">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 xml:space="preserve">a notificării privind depunerea dosarului pentru obținerea autorizației de construire. Etapa prealabilă trebuie să se desfășoare într-o perioadă de cel mult 2 ani și include, între altele, obținerea actelor permisive necesare de mediu.   </w:t>
            </w:r>
          </w:p>
          <w:p w14:paraId="1AC31297" w14:textId="4C423DAA" w:rsidR="00DF5897" w:rsidRPr="00DB4EE5"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Pentru a iniția procesul de autorizare, dezvoltatorul proiectului strategic trebuie să expedieze în adresa </w:t>
            </w:r>
            <w:r w:rsidR="0092584A" w:rsidRPr="00FA5F62">
              <w:rPr>
                <w:rFonts w:ascii="Times New Roman" w:hAnsi="Times New Roman" w:cs="Times New Roman"/>
                <w:sz w:val="24"/>
                <w:szCs w:val="24"/>
                <w:lang w:val="ro-RO"/>
              </w:rPr>
              <w:t>Autorității responsabile de facilitarea implementării proiectelor strategice</w:t>
            </w:r>
            <w:r w:rsidR="0092584A" w:rsidRPr="00731789">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 xml:space="preserve">o notificare scrisă privind inițierea procesului de autorizare, la care să anexeze o descriere detaliată a proiectului strategic, inclusiv cu indicarea actelor de care dispune pentru obținerea actelor permisive necesare pentru implementarea proiectului strategic. La rândul său, </w:t>
            </w:r>
            <w:r w:rsidR="0092584A" w:rsidRPr="00FA5F62">
              <w:rPr>
                <w:rFonts w:ascii="Times New Roman" w:hAnsi="Times New Roman" w:cs="Times New Roman"/>
                <w:sz w:val="24"/>
                <w:szCs w:val="24"/>
                <w:lang w:val="ro-RO"/>
              </w:rPr>
              <w:t>Autoritatea responsabilă de facilitarea implementării proiectelor strategice</w:t>
            </w:r>
            <w:r w:rsidRPr="00DB4EE5">
              <w:rPr>
                <w:rFonts w:ascii="Times New Roman" w:hAnsi="Times New Roman" w:cs="Times New Roman"/>
                <w:sz w:val="24"/>
                <w:szCs w:val="24"/>
                <w:lang w:val="ro-RO"/>
              </w:rPr>
              <w:t xml:space="preserve">, expediază dosarul cu informațiile respective tuturor autorităților implicate în procesul de autorizare, care, în termen de cel mult 2 luni, urmează să comunice în scris dacă dezvoltatorul proiectului strategic dispune de toate documentele necesare pentru a obține actele permisive corespunzătoare. </w:t>
            </w:r>
          </w:p>
          <w:p w14:paraId="48ACE1C7" w14:textId="5DC6ED03" w:rsidR="00DF5897" w:rsidRPr="00DB4EE5" w:rsidRDefault="00DF5897" w:rsidP="00DB4EE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Ulterior, în cazul în care autoritățile implicate comunică despre faptul că dosarul în cauză conține toate documentele necesare pentru obținerea actelor permisive corespunzătoare</w:t>
            </w:r>
            <w:r w:rsidR="0092584A">
              <w:rPr>
                <w:rFonts w:ascii="Times New Roman" w:hAnsi="Times New Roman" w:cs="Times New Roman"/>
                <w:i/>
                <w:sz w:val="24"/>
                <w:szCs w:val="24"/>
                <w:lang w:val="ro-RO"/>
              </w:rPr>
              <w:t xml:space="preserve"> </w:t>
            </w:r>
            <w:r w:rsidR="0092584A" w:rsidRPr="00FA5F62">
              <w:rPr>
                <w:rFonts w:ascii="Times New Roman" w:hAnsi="Times New Roman" w:cs="Times New Roman"/>
                <w:sz w:val="24"/>
                <w:szCs w:val="24"/>
                <w:lang w:val="ro-RO"/>
              </w:rPr>
              <w:t>Autoritatea responsabilă de facilitarea implementării proiectelor strategice</w:t>
            </w:r>
            <w:r w:rsidR="00E57C57" w:rsidRPr="00DB4EE5">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 xml:space="preserve">informează dezvoltatorul proiectului strategic despre faptul că notificarea acestuia este acceptată, iar procesul de autorizare a fost inițiat (inițierea etapei prealabile). În caz contrar, </w:t>
            </w:r>
            <w:r w:rsidR="0092584A" w:rsidRPr="00FA5F62">
              <w:rPr>
                <w:rFonts w:ascii="Times New Roman" w:hAnsi="Times New Roman" w:cs="Times New Roman"/>
                <w:sz w:val="24"/>
                <w:szCs w:val="24"/>
                <w:lang w:val="ro-RO"/>
              </w:rPr>
              <w:t>Autoritatea responsabilă de facilitarea implementării proiectelor strategice</w:t>
            </w:r>
            <w:r w:rsidR="0092584A" w:rsidRPr="00731789">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informează dezvoltatorul proiectului strategic cu privire la faptul că proiectul acestuia nu este suficient de matur pentru ca procesul de autorizare să fie considerat inițiat, indicând măsurile suplimentare ce trebuie întreprinse de către acesta.</w:t>
            </w:r>
          </w:p>
          <w:p w14:paraId="2B5E6E9A" w14:textId="77777777" w:rsidR="00DF5897" w:rsidRPr="00DB4EE5" w:rsidRDefault="00DF5897" w:rsidP="00DA2FE7">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Etapa prealabilă poate fi divizată în 3 sub-etape în funcție de acțiunile ce urmează a fi întreprinse, după cum urmează:</w:t>
            </w:r>
          </w:p>
          <w:p w14:paraId="60C5E595" w14:textId="6D663CB0" w:rsidR="00DF5897" w:rsidRPr="00DB4EE5" w:rsidRDefault="00DF5897" w:rsidP="00DB4EE5">
            <w:pPr>
              <w:pStyle w:val="ListParagraph"/>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a) după acceptarea notificării privind inițierea procesului de autorizare, </w:t>
            </w:r>
            <w:r w:rsidR="0092584A" w:rsidRPr="00FA5F62">
              <w:rPr>
                <w:rFonts w:ascii="Times New Roman" w:hAnsi="Times New Roman" w:cs="Times New Roman"/>
                <w:sz w:val="24"/>
                <w:szCs w:val="24"/>
                <w:lang w:val="ro-RO"/>
              </w:rPr>
              <w:t>Autoritatea responsabilă de facilitarea implementării proiectelor strategice</w:t>
            </w:r>
            <w:r w:rsidR="00E57C57" w:rsidRPr="00DB4EE5">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 xml:space="preserve">identifică, în strânsă colaborare cu autoritățile implicate și, după caz, pe baza unei propuneri a dezvoltatorului proiectului strategic, domeniul de aplicare, precum și informațiile și documentele care trebuie prezentate de către dezvoltator pentru obținerea actelor permisive necesare, utilizând în acest scop ghidul menționat mai sus; </w:t>
            </w:r>
          </w:p>
          <w:p w14:paraId="23056497" w14:textId="39EF0DC8" w:rsidR="00DF5897" w:rsidRPr="00DB4EE5" w:rsidRDefault="00DF5897" w:rsidP="00DB4EE5">
            <w:pPr>
              <w:pStyle w:val="ListParagraph"/>
              <w:tabs>
                <w:tab w:val="left" w:pos="-284"/>
                <w:tab w:val="left" w:pos="709"/>
                <w:tab w:val="left" w:pos="1418"/>
              </w:tabs>
              <w:spacing w:after="0" w:line="276" w:lineRule="auto"/>
              <w:ind w:left="0" w:firstLine="43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b) în baza informației identificate conform lit. a), </w:t>
            </w:r>
            <w:r w:rsidR="0092584A" w:rsidRPr="0092584A">
              <w:rPr>
                <w:rFonts w:ascii="Times New Roman" w:hAnsi="Times New Roman" w:cs="Times New Roman"/>
                <w:sz w:val="24"/>
                <w:szCs w:val="24"/>
                <w:lang w:val="ro-RO"/>
              </w:rPr>
              <w:t>Autoritatea responsabilă de facilitarea implementării proiectelor strategice</w:t>
            </w:r>
            <w:r w:rsidR="0092584A" w:rsidRPr="00731789">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 xml:space="preserve">întocmește, în strânsă cooperare cu dezvoltatorul proiectului </w:t>
            </w:r>
            <w:r w:rsidRPr="00DB4EE5">
              <w:rPr>
                <w:rFonts w:ascii="Times New Roman" w:hAnsi="Times New Roman" w:cs="Times New Roman"/>
                <w:sz w:val="24"/>
                <w:szCs w:val="24"/>
                <w:lang w:val="ro-RO"/>
              </w:rPr>
              <w:lastRenderedPageBreak/>
              <w:t xml:space="preserve">strategic și autoritățile implicate, un calendar detaliat al procesului de autorizare. De remarcat că, în cazul proiectelor strategice transfrontaliere, autoritățile responsabile pentru facilitarea și coordonarea procesului de autorizare din statele implicate, care sunt parte a Comunității Energetice, colaborează pentru a alinia calendarele întocmite la nivel național și pregătesc un calendar comun; </w:t>
            </w:r>
          </w:p>
          <w:p w14:paraId="20F0B812" w14:textId="0BBDE488" w:rsidR="00DF5897" w:rsidRPr="00DB4EE5" w:rsidRDefault="00DF5897" w:rsidP="00DB4EE5">
            <w:pPr>
              <w:pStyle w:val="ListParagraph"/>
              <w:tabs>
                <w:tab w:val="left" w:pos="-284"/>
                <w:tab w:val="left" w:pos="709"/>
                <w:tab w:val="left" w:pos="1418"/>
              </w:tabs>
              <w:spacing w:after="120" w:line="276" w:lineRule="auto"/>
              <w:ind w:left="0" w:firstLine="426"/>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c) după depunerea de către dezvoltatorul proiectului strategic a documentelor necesare pentru obținerea actelor permisive corespunzătoare, la solicitarea autorităților implicate, </w:t>
            </w:r>
            <w:r w:rsidR="0092584A" w:rsidRPr="0092584A">
              <w:rPr>
                <w:rFonts w:ascii="Times New Roman" w:hAnsi="Times New Roman" w:cs="Times New Roman"/>
                <w:sz w:val="24"/>
                <w:szCs w:val="24"/>
                <w:lang w:val="ro-RO"/>
              </w:rPr>
              <w:t>Autoritatea responsabilă de facilitarea implementării proiectelor strategice</w:t>
            </w:r>
            <w:r w:rsidR="00E57C57" w:rsidRPr="00DB4EE5">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este în drept să solicite de la dezvoltatorul proiectului strategic informații care nu au fost prezentate de acesta</w:t>
            </w:r>
            <w:r w:rsidR="00E57C57" w:rsidRPr="00DB4EE5">
              <w:rPr>
                <w:rFonts w:ascii="Times New Roman" w:hAnsi="Times New Roman" w:cs="Times New Roman"/>
                <w:sz w:val="24"/>
                <w:szCs w:val="24"/>
                <w:lang w:val="ro-RO"/>
              </w:rPr>
              <w:t>,</w:t>
            </w:r>
            <w:r w:rsidRPr="00DB4EE5">
              <w:rPr>
                <w:rFonts w:ascii="Times New Roman" w:hAnsi="Times New Roman" w:cs="Times New Roman"/>
                <w:sz w:val="24"/>
                <w:szCs w:val="24"/>
                <w:lang w:val="ro-RO"/>
              </w:rPr>
              <w:t xml:space="preserve"> </w:t>
            </w:r>
            <w:r w:rsidR="00E57C57" w:rsidRPr="00DB4EE5">
              <w:rPr>
                <w:rFonts w:ascii="Times New Roman" w:hAnsi="Times New Roman" w:cs="Times New Roman"/>
                <w:sz w:val="24"/>
                <w:szCs w:val="24"/>
                <w:lang w:val="ro-RO"/>
              </w:rPr>
              <w:t>care însă</w:t>
            </w:r>
            <w:r w:rsidRPr="00DB4EE5">
              <w:rPr>
                <w:rFonts w:ascii="Times New Roman" w:hAnsi="Times New Roman" w:cs="Times New Roman"/>
                <w:sz w:val="24"/>
                <w:szCs w:val="24"/>
                <w:lang w:val="ro-RO"/>
              </w:rPr>
              <w:t xml:space="preserve"> au fost identificate ca fiind necesare conform lit. a) sau informații suplimentare dacă este necesară clarificarea unor circumstanțe noi.  </w:t>
            </w:r>
          </w:p>
          <w:p w14:paraId="4DD23B64" w14:textId="2F66DFFA" w:rsidR="00DF5897" w:rsidRPr="00DB4EE5"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Ulterior, dezvoltatorul proiectului strategic depune la autoritatea administrației publice locale cererea privind obținerea autorizației de construire și documentele necesare, în conformitate cu Legea </w:t>
            </w:r>
            <w:r w:rsidR="00E57C57" w:rsidRPr="00DB4EE5">
              <w:rPr>
                <w:rFonts w:ascii="Times New Roman" w:hAnsi="Times New Roman" w:cs="Times New Roman"/>
                <w:sz w:val="24"/>
                <w:szCs w:val="24"/>
                <w:lang w:val="ro-RO"/>
              </w:rPr>
              <w:t xml:space="preserve">nr.163/2010 </w:t>
            </w:r>
            <w:r w:rsidRPr="00DB4EE5">
              <w:rPr>
                <w:rFonts w:ascii="Times New Roman" w:hAnsi="Times New Roman" w:cs="Times New Roman"/>
                <w:sz w:val="24"/>
                <w:szCs w:val="24"/>
                <w:lang w:val="ro-RO"/>
              </w:rPr>
              <w:t>privind autorizarea executării lucrărilor de construcție. După depunerea cererii respective, dezvoltatorul proiectulu</w:t>
            </w:r>
            <w:r w:rsidR="0092584A">
              <w:rPr>
                <w:rFonts w:ascii="Times New Roman" w:hAnsi="Times New Roman" w:cs="Times New Roman"/>
                <w:sz w:val="24"/>
                <w:szCs w:val="24"/>
                <w:lang w:val="ro-RO"/>
              </w:rPr>
              <w:t xml:space="preserve">i strategic expediază în adresa </w:t>
            </w:r>
            <w:r w:rsidR="0092584A" w:rsidRPr="0092584A">
              <w:rPr>
                <w:rFonts w:ascii="Times New Roman" w:hAnsi="Times New Roman" w:cs="Times New Roman"/>
                <w:sz w:val="24"/>
                <w:szCs w:val="24"/>
                <w:lang w:val="ro-RO"/>
              </w:rPr>
              <w:t>Autorității responsabile de facilitarea implementării proiectelor strategice</w:t>
            </w:r>
            <w:r w:rsidR="00E57C57" w:rsidRPr="00DB4EE5">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o notificare privind depunerea dosarului pentru obținerea autorizației de construire și anexează copia dosarului.</w:t>
            </w:r>
          </w:p>
          <w:p w14:paraId="153D55A8" w14:textId="404A635E" w:rsidR="00DF5897" w:rsidRPr="00DB4EE5" w:rsidRDefault="00DF5897" w:rsidP="00DB4EE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La sesizarea autorității administrației publice locale implicate, </w:t>
            </w:r>
            <w:r w:rsidR="0092584A" w:rsidRPr="0092584A">
              <w:rPr>
                <w:rFonts w:ascii="Times New Roman" w:hAnsi="Times New Roman" w:cs="Times New Roman"/>
                <w:sz w:val="24"/>
                <w:szCs w:val="24"/>
                <w:lang w:val="ro-RO"/>
              </w:rPr>
              <w:t>Autoritatea responsabilă de facilitarea implementării proiectelor strategice</w:t>
            </w:r>
            <w:r w:rsidR="00E57C57" w:rsidRPr="00DB4EE5">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este în drept să solicite de la dezvoltatorul proiectului strategic informații care nu au fost prezentate de acesta, deși au fost identificate ca fiind necesare sau informații suplimentare care sunt necesare pentru clarificarea unor circumstanțe noi în conformitate cu Legea privind autorizarea executării lucrărilor de construcție.</w:t>
            </w:r>
          </w:p>
          <w:p w14:paraId="6D0BB7D7" w14:textId="7B47406E" w:rsidR="00DF5897" w:rsidRPr="00DB4EE5" w:rsidRDefault="00DF5897" w:rsidP="00DB4EE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În termen de 3 luni de la primirea ultimelor informații solicitate sau, dacă nu a fost necesară prezentarea de informații adiționale, în termen de 3 luni de la primirea notificării privind depunerea dosarului pentru obținerea autorizației de construire, </w:t>
            </w:r>
            <w:r w:rsidR="0092584A" w:rsidRPr="0092584A">
              <w:rPr>
                <w:rFonts w:ascii="Times New Roman" w:hAnsi="Times New Roman" w:cs="Times New Roman"/>
                <w:sz w:val="24"/>
                <w:szCs w:val="24"/>
                <w:lang w:val="ro-RO"/>
              </w:rPr>
              <w:t>Autoritatea responsabilă de facilitarea implementării proiectelor strategice</w:t>
            </w:r>
            <w:r w:rsidRPr="00DB4EE5">
              <w:rPr>
                <w:rFonts w:ascii="Times New Roman" w:hAnsi="Times New Roman" w:cs="Times New Roman"/>
                <w:sz w:val="24"/>
                <w:szCs w:val="24"/>
                <w:lang w:val="ro-RO"/>
              </w:rPr>
              <w:t>, după consultarea prealabilă a autorității administrației publice locale implicate, confirmă acceptarea notificării privind depunerea dosarului pentru obținerea autorizației de construire sau respinge notificarea și indică măsurile suplimentare ce trebuie întreprinse de dezvoltatorul proiectului strategic.</w:t>
            </w:r>
          </w:p>
          <w:p w14:paraId="75989A94" w14:textId="47FC8D8C" w:rsidR="00DF5897" w:rsidRPr="00DB4EE5" w:rsidRDefault="00E57C57" w:rsidP="00DB4EE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u w:val="single"/>
                <w:lang w:val="ro-RO"/>
              </w:rPr>
              <w:t>A</w:t>
            </w:r>
            <w:r w:rsidR="00DF5897" w:rsidRPr="00DB4EE5">
              <w:rPr>
                <w:rFonts w:ascii="Times New Roman" w:hAnsi="Times New Roman" w:cs="Times New Roman"/>
                <w:sz w:val="24"/>
                <w:szCs w:val="24"/>
                <w:u w:val="single"/>
                <w:lang w:val="ro-RO"/>
              </w:rPr>
              <w:t xml:space="preserve"> doua etapă a procesului de autorizare</w:t>
            </w:r>
            <w:r w:rsidR="00DF5897" w:rsidRPr="00DB4EE5">
              <w:rPr>
                <w:rFonts w:ascii="Times New Roman" w:hAnsi="Times New Roman" w:cs="Times New Roman"/>
                <w:sz w:val="24"/>
                <w:szCs w:val="24"/>
                <w:lang w:val="ro-RO"/>
              </w:rPr>
              <w:t xml:space="preserve"> (etapa propriu-zisă de autorizare) se consideră inițiată la data acceptării de către </w:t>
            </w:r>
            <w:r w:rsidR="0092584A" w:rsidRPr="0092584A">
              <w:rPr>
                <w:rFonts w:ascii="Times New Roman" w:hAnsi="Times New Roman" w:cs="Times New Roman"/>
                <w:sz w:val="24"/>
                <w:szCs w:val="24"/>
                <w:lang w:val="ro-RO"/>
              </w:rPr>
              <w:t>Autoritatea responsabilă de facilitarea implementării proiectelor strategice</w:t>
            </w:r>
            <w:r w:rsidR="0092584A" w:rsidRPr="00731789">
              <w:rPr>
                <w:rFonts w:ascii="Times New Roman" w:hAnsi="Times New Roman" w:cs="Times New Roman"/>
                <w:sz w:val="24"/>
                <w:szCs w:val="24"/>
                <w:lang w:val="ro-RO"/>
              </w:rPr>
              <w:t xml:space="preserve"> </w:t>
            </w:r>
            <w:r w:rsidR="00DF5897" w:rsidRPr="00DB4EE5">
              <w:rPr>
                <w:rFonts w:ascii="Times New Roman" w:hAnsi="Times New Roman" w:cs="Times New Roman"/>
                <w:sz w:val="24"/>
                <w:szCs w:val="24"/>
                <w:lang w:val="ro-RO"/>
              </w:rPr>
              <w:t xml:space="preserve">a notificării privind depunerea dosarului pentru obținerea autorizației de construire. Având în vedere termenul general stabilit pentru întregul proces de autorizare și termenul alocat primei etape a acesteia, etapa propriu-zisă de autorizare poate dura 1 an și șase luni, cu posibilitatea extinderii termenului cu cel mult 9 luni. Data obținerii autorizației de construire de către dezvoltatorul proiectului strategic se consideră data finalizării etapei de autorizare propriu-zisă și, respectiv, a procesului de autorizare.  </w:t>
            </w:r>
          </w:p>
          <w:p w14:paraId="134A08EE" w14:textId="77777777" w:rsidR="00DF5897" w:rsidRPr="00DB4EE5" w:rsidRDefault="00DF5897" w:rsidP="00DB4EE5">
            <w:pPr>
              <w:pStyle w:val="ListParagraph"/>
              <w:numPr>
                <w:ilvl w:val="0"/>
                <w:numId w:val="7"/>
              </w:numPr>
              <w:tabs>
                <w:tab w:val="left" w:pos="851"/>
                <w:tab w:val="left" w:pos="1418"/>
              </w:tabs>
              <w:spacing w:after="120" w:line="276" w:lineRule="auto"/>
              <w:ind w:left="0" w:firstLine="567"/>
              <w:contextualSpacing w:val="0"/>
              <w:jc w:val="both"/>
              <w:rPr>
                <w:rFonts w:ascii="Times New Roman" w:hAnsi="Times New Roman" w:cs="Times New Roman"/>
                <w:sz w:val="24"/>
                <w:szCs w:val="24"/>
                <w:u w:val="single"/>
                <w:lang w:val="ro-RO"/>
              </w:rPr>
            </w:pPr>
            <w:r w:rsidRPr="00DB4EE5">
              <w:rPr>
                <w:rFonts w:ascii="Times New Roman" w:hAnsi="Times New Roman" w:cs="Times New Roman"/>
                <w:sz w:val="24"/>
                <w:szCs w:val="24"/>
                <w:u w:val="single"/>
                <w:lang w:val="ro-RO"/>
              </w:rPr>
              <w:t>Consultarea publicului în legătură cu promovarea proiectelor strategice</w:t>
            </w:r>
          </w:p>
          <w:p w14:paraId="1A455B12" w14:textId="77777777" w:rsidR="00DF5897" w:rsidRPr="00DB4EE5" w:rsidRDefault="00DF5897" w:rsidP="002F4F3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Regulamentul UE nr. 347/2013, în versiunea adaptată, stabilește în mod exhaustiv necesitatea implementării de către țările parte a Comunității Energetice a unui mecanism de consultare a publicului cu privire la dezvoltarea proiectelor strategice. Mecanismul respectiv, elaborat în conformitate cu principiile Regulamentului UE, urmează a fi descris în Legea cu privire la energetică, asigurând implementarea procedurii de consultare și participare a publicului la promovarea proiectelor strategice descrise mai jos.</w:t>
            </w:r>
          </w:p>
          <w:p w14:paraId="71C37563" w14:textId="0F4B9067" w:rsidR="00DF5897" w:rsidRPr="00DB4EE5" w:rsidRDefault="00DF5897" w:rsidP="002F4F35">
            <w:pPr>
              <w:pStyle w:val="ListParagraph"/>
              <w:tabs>
                <w:tab w:val="left" w:pos="-284"/>
                <w:tab w:val="left" w:pos="709"/>
                <w:tab w:val="left" w:pos="1418"/>
              </w:tabs>
              <w:spacing w:after="0" w:line="276" w:lineRule="auto"/>
              <w:ind w:left="0"/>
              <w:contextualSpacing w:val="0"/>
              <w:jc w:val="both"/>
              <w:rPr>
                <w:b/>
                <w:sz w:val="24"/>
                <w:szCs w:val="24"/>
                <w:highlight w:val="yellow"/>
                <w:lang w:val="ro-RO"/>
              </w:rPr>
            </w:pPr>
            <w:r w:rsidRPr="00DB4EE5">
              <w:rPr>
                <w:rFonts w:ascii="Times New Roman" w:hAnsi="Times New Roman" w:cs="Times New Roman"/>
                <w:sz w:val="24"/>
                <w:szCs w:val="24"/>
                <w:lang w:val="ro-RO"/>
              </w:rPr>
              <w:lastRenderedPageBreak/>
              <w:t xml:space="preserve">Astfel, dezvoltatorul proiectului strategic urmează să elaboreze și să prezinte </w:t>
            </w:r>
            <w:r w:rsidR="0092584A" w:rsidRPr="0092584A">
              <w:rPr>
                <w:rFonts w:ascii="Times New Roman" w:hAnsi="Times New Roman" w:cs="Times New Roman"/>
                <w:sz w:val="24"/>
                <w:szCs w:val="24"/>
                <w:lang w:val="ro-RO"/>
              </w:rPr>
              <w:t>A</w:t>
            </w:r>
            <w:r w:rsidR="0092584A">
              <w:rPr>
                <w:rFonts w:ascii="Times New Roman" w:hAnsi="Times New Roman" w:cs="Times New Roman"/>
                <w:sz w:val="24"/>
                <w:szCs w:val="24"/>
                <w:lang w:val="ro-RO"/>
              </w:rPr>
              <w:t>utorității</w:t>
            </w:r>
            <w:r w:rsidR="0092584A" w:rsidRPr="0092584A">
              <w:rPr>
                <w:rFonts w:ascii="Times New Roman" w:hAnsi="Times New Roman" w:cs="Times New Roman"/>
                <w:sz w:val="24"/>
                <w:szCs w:val="24"/>
                <w:lang w:val="ro-RO"/>
              </w:rPr>
              <w:t xml:space="preserve"> responsabil</w:t>
            </w:r>
            <w:r w:rsidR="0092584A">
              <w:rPr>
                <w:rFonts w:ascii="Times New Roman" w:hAnsi="Times New Roman" w:cs="Times New Roman"/>
                <w:sz w:val="24"/>
                <w:szCs w:val="24"/>
                <w:lang w:val="ro-RO"/>
              </w:rPr>
              <w:t>e</w:t>
            </w:r>
            <w:r w:rsidR="0092584A" w:rsidRPr="0092584A">
              <w:rPr>
                <w:rFonts w:ascii="Times New Roman" w:hAnsi="Times New Roman" w:cs="Times New Roman"/>
                <w:sz w:val="24"/>
                <w:szCs w:val="24"/>
                <w:lang w:val="ro-RO"/>
              </w:rPr>
              <w:t xml:space="preserve"> </w:t>
            </w:r>
            <w:r w:rsidR="0092584A">
              <w:rPr>
                <w:rFonts w:ascii="Times New Roman" w:hAnsi="Times New Roman" w:cs="Times New Roman"/>
                <w:sz w:val="24"/>
                <w:szCs w:val="24"/>
                <w:lang w:val="ro-RO"/>
              </w:rPr>
              <w:t xml:space="preserve">de </w:t>
            </w:r>
            <w:r w:rsidR="0092584A" w:rsidRPr="0092584A">
              <w:rPr>
                <w:rFonts w:ascii="Times New Roman" w:hAnsi="Times New Roman" w:cs="Times New Roman"/>
                <w:sz w:val="24"/>
                <w:szCs w:val="24"/>
                <w:lang w:val="ro-RO"/>
              </w:rPr>
              <w:t>facilitarea implementării proiectelor strategice</w:t>
            </w:r>
            <w:r w:rsidRPr="00DB4EE5">
              <w:rPr>
                <w:rFonts w:ascii="Times New Roman" w:hAnsi="Times New Roman" w:cs="Times New Roman"/>
                <w:sz w:val="24"/>
                <w:szCs w:val="24"/>
                <w:lang w:val="ro-RO"/>
              </w:rPr>
              <w:t xml:space="preserve"> un concept privind participarea publicului. Conceptul privind participarea publicului se elaborează în conformitate cu cerințele stabilite în ghidul menționat la litera A</w:t>
            </w:r>
            <w:r w:rsidR="00FB45FC" w:rsidRPr="00DB4EE5">
              <w:rPr>
                <w:rFonts w:ascii="Times New Roman" w:hAnsi="Times New Roman" w:cs="Times New Roman"/>
                <w:sz w:val="24"/>
                <w:szCs w:val="24"/>
                <w:lang w:val="ro-RO"/>
              </w:rPr>
              <w:t>)</w:t>
            </w:r>
            <w:r w:rsidRPr="00DB4EE5">
              <w:rPr>
                <w:rFonts w:ascii="Times New Roman" w:hAnsi="Times New Roman" w:cs="Times New Roman"/>
                <w:sz w:val="24"/>
                <w:szCs w:val="24"/>
                <w:lang w:val="ro-RO"/>
              </w:rPr>
              <w:t xml:space="preserve"> din prezenta secțiune a A</w:t>
            </w:r>
            <w:r w:rsidR="00FB45FC" w:rsidRPr="00DB4EE5">
              <w:rPr>
                <w:rFonts w:ascii="Times New Roman" w:hAnsi="Times New Roman" w:cs="Times New Roman"/>
                <w:sz w:val="24"/>
                <w:szCs w:val="24"/>
                <w:lang w:val="ro-RO"/>
              </w:rPr>
              <w:t>nalizei Impactului</w:t>
            </w:r>
            <w:r w:rsidRPr="00DB4EE5">
              <w:rPr>
                <w:rFonts w:ascii="Times New Roman" w:hAnsi="Times New Roman" w:cs="Times New Roman"/>
                <w:sz w:val="24"/>
                <w:szCs w:val="24"/>
                <w:lang w:val="ro-RO"/>
              </w:rPr>
              <w:t xml:space="preserve"> și trebuie să includă cel puțin informațiile referitoare la părțile interesate abordate, măsurile avute în vedere, inclusiv locațiile și datele generice propuse pentru </w:t>
            </w:r>
            <w:r w:rsidR="00FB45FC" w:rsidRPr="00DB4EE5">
              <w:rPr>
                <w:rFonts w:ascii="Times New Roman" w:hAnsi="Times New Roman" w:cs="Times New Roman"/>
                <w:sz w:val="24"/>
                <w:szCs w:val="24"/>
                <w:lang w:val="ro-RO"/>
              </w:rPr>
              <w:t>ședințele</w:t>
            </w:r>
            <w:r w:rsidRPr="00DB4EE5">
              <w:rPr>
                <w:rFonts w:ascii="Times New Roman" w:hAnsi="Times New Roman" w:cs="Times New Roman"/>
                <w:sz w:val="24"/>
                <w:szCs w:val="24"/>
                <w:lang w:val="ro-RO"/>
              </w:rPr>
              <w:t xml:space="preserve"> de consultare, termenul, resursele umane alocate sarcinilor respective.</w:t>
            </w:r>
          </w:p>
          <w:p w14:paraId="727B4B7A" w14:textId="16EFE779" w:rsidR="00DF5897" w:rsidRPr="00DB4EE5" w:rsidRDefault="0092584A" w:rsidP="002F4F3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92584A">
              <w:rPr>
                <w:rFonts w:ascii="Times New Roman" w:hAnsi="Times New Roman" w:cs="Times New Roman"/>
                <w:sz w:val="24"/>
                <w:szCs w:val="24"/>
                <w:lang w:val="ro-RO"/>
              </w:rPr>
              <w:t>Autoritatea responsabilă de facilitarea implementării proiectelor strategice</w:t>
            </w:r>
            <w:r w:rsidRPr="00731789">
              <w:rPr>
                <w:rFonts w:ascii="Times New Roman" w:hAnsi="Times New Roman" w:cs="Times New Roman"/>
                <w:sz w:val="24"/>
                <w:szCs w:val="24"/>
                <w:lang w:val="ro-RO"/>
              </w:rPr>
              <w:t xml:space="preserve"> </w:t>
            </w:r>
            <w:r w:rsidR="00DF5897" w:rsidRPr="00DB4EE5">
              <w:rPr>
                <w:rFonts w:ascii="Times New Roman" w:hAnsi="Times New Roman" w:cs="Times New Roman"/>
                <w:sz w:val="24"/>
                <w:szCs w:val="24"/>
                <w:lang w:val="ro-RO"/>
              </w:rPr>
              <w:t xml:space="preserve">examinează conceptul respectiv în termen de 3 luni și poate să decidă referitor la validarea conceptului privind participarea publicului sau cu privire la necesitatea modificării acestuia de către dezvoltatorul proiectului strategic.   </w:t>
            </w:r>
          </w:p>
          <w:p w14:paraId="7F0B728A" w14:textId="77777777" w:rsidR="00DF5897" w:rsidRPr="00DB4EE5" w:rsidRDefault="00DF5897" w:rsidP="002F4F35">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Pentru a încuraja participarea publicului și a asigura informarea și dialogul continuu cu publicul în legătură cu promovarea proiectelor strategice, se aplică următoarele principii:</w:t>
            </w:r>
          </w:p>
          <w:p w14:paraId="753615A3" w14:textId="54E70077" w:rsidR="00DF5897" w:rsidRPr="00DB4EE5" w:rsidRDefault="00DF5897" w:rsidP="002F4F35">
            <w:pPr>
              <w:pStyle w:val="ListParagraph"/>
              <w:tabs>
                <w:tab w:val="left" w:pos="-284"/>
                <w:tab w:val="left" w:pos="582"/>
                <w:tab w:val="left" w:pos="1418"/>
              </w:tabs>
              <w:spacing w:after="0" w:line="276" w:lineRule="auto"/>
              <w:ind w:left="0" w:firstLine="56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a) părțile interesate, afectate de implementarea unui proiect strategic, inclusiv organele și autoritățile locale, naționale și regionale relevante, proprietarii de terenuri și cetățenii care trăiesc în vecinătatea zonei unde urmează să fie implementat proiectul strategic, publicul larg, asociațiile sau organizațiile, constituite conform legii se informează și se consultă, în mod deschis și transparent, la etape incipiente, astfel încât alternativele propuse în cadrul consultărilor publice s</w:t>
            </w:r>
            <w:r w:rsidR="002F4F35">
              <w:rPr>
                <w:rFonts w:ascii="Times New Roman" w:hAnsi="Times New Roman" w:cs="Times New Roman"/>
                <w:sz w:val="24"/>
                <w:szCs w:val="24"/>
                <w:lang w:val="ro-RO"/>
              </w:rPr>
              <w:t>ă poată fi luate în considerare</w:t>
            </w:r>
            <w:r w:rsidR="002F4F35">
              <w:rPr>
                <w:rFonts w:ascii="Times New Roman" w:hAnsi="Times New Roman" w:cs="Times New Roman"/>
                <w:sz w:val="24"/>
                <w:szCs w:val="24"/>
                <w:lang w:val="ro-MD"/>
              </w:rPr>
              <w:t>;</w:t>
            </w:r>
            <w:r w:rsidRPr="00DB4EE5">
              <w:rPr>
                <w:rFonts w:ascii="Times New Roman" w:hAnsi="Times New Roman" w:cs="Times New Roman"/>
                <w:sz w:val="24"/>
                <w:szCs w:val="24"/>
                <w:lang w:val="ro-RO"/>
              </w:rPr>
              <w:t xml:space="preserve">  </w:t>
            </w:r>
          </w:p>
          <w:p w14:paraId="36E8F1A5" w14:textId="77777777" w:rsidR="00DF5897" w:rsidRPr="00DB4EE5" w:rsidRDefault="00DF5897" w:rsidP="002F4F35">
            <w:pPr>
              <w:pStyle w:val="ListParagraph"/>
              <w:tabs>
                <w:tab w:val="left" w:pos="-284"/>
                <w:tab w:val="left" w:pos="709"/>
                <w:tab w:val="left" w:pos="1418"/>
              </w:tabs>
              <w:spacing w:after="0" w:line="276" w:lineRule="auto"/>
              <w:ind w:left="0" w:firstLine="576"/>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b) în cazul în care se efectuează mai multe consultări publice pentru un proiect strategic, se recurge la gruparea acestora în măsura posibilităților. Fiecare consultare publică trebuie să acopere toate subiectele relevante pentru o anumită etapă a procesului de autorizare, iar fiecare subiect se abordează o singură dată pe parcursul consultării publice. O consultare publică poate avea loc în mai multe locații geografice. Subiectele abordate în cadrul unei consultări publice se indică în mod clar în notificarea consultării publice respective;</w:t>
            </w:r>
          </w:p>
          <w:p w14:paraId="218B2248" w14:textId="77777777" w:rsidR="00DF5897" w:rsidRPr="00DB4EE5" w:rsidRDefault="00DF5897" w:rsidP="002F4F35">
            <w:pPr>
              <w:pStyle w:val="ListParagraph"/>
              <w:tabs>
                <w:tab w:val="left" w:pos="-284"/>
                <w:tab w:val="left" w:pos="709"/>
                <w:tab w:val="left" w:pos="1418"/>
              </w:tabs>
              <w:spacing w:after="120" w:line="276" w:lineRule="auto"/>
              <w:ind w:left="0" w:firstLine="58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c) se admit comentarii și obiecții doar de la începutul consultării publice și până la expirarea termenului stabilit pentru consultare.</w:t>
            </w:r>
          </w:p>
          <w:p w14:paraId="71AEE7BD" w14:textId="12672375" w:rsidR="00DF5897" w:rsidRPr="00DB4EE5" w:rsidRDefault="00DF5897" w:rsidP="002F4F35">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Dezvoltatorul proiectului strategic este obligat să organizeze cel puțin o consultare publică înainte de expedierea în adresa </w:t>
            </w:r>
            <w:r w:rsidR="0092584A" w:rsidRPr="0092584A">
              <w:rPr>
                <w:rFonts w:ascii="Times New Roman" w:hAnsi="Times New Roman" w:cs="Times New Roman"/>
                <w:sz w:val="24"/>
                <w:szCs w:val="24"/>
                <w:lang w:val="ro-RO"/>
              </w:rPr>
              <w:t>Autorității responsabile de facilitarea implementării proiectelor strategice</w:t>
            </w:r>
            <w:r w:rsidR="0092584A" w:rsidRPr="00731789">
              <w:rPr>
                <w:rFonts w:ascii="Times New Roman" w:hAnsi="Times New Roman" w:cs="Times New Roman"/>
                <w:sz w:val="24"/>
                <w:szCs w:val="24"/>
                <w:lang w:val="ro-RO"/>
              </w:rPr>
              <w:t xml:space="preserve"> </w:t>
            </w:r>
            <w:r w:rsidRPr="00DB4EE5">
              <w:rPr>
                <w:rFonts w:ascii="Times New Roman" w:hAnsi="Times New Roman" w:cs="Times New Roman"/>
                <w:sz w:val="24"/>
                <w:szCs w:val="24"/>
                <w:lang w:val="ro-RO"/>
              </w:rPr>
              <w:t xml:space="preserve">a notificării privind depunerea dosarului pentru obținerea autorizației de construire. În cadrul consultării publice părțile interesate, menționate mai sus, se informează cu privire la proiectul strategic la etapă incipientă, astfel încât să fie identificate cel mai potrivit loc și cel mai potrivit traseu, precum și subiectele relevante pentru dezvoltarea proiectului strategic. </w:t>
            </w:r>
          </w:p>
          <w:p w14:paraId="5DFD37B8" w14:textId="77777777" w:rsidR="00DF5897" w:rsidRPr="00DB4EE5" w:rsidRDefault="00DF5897" w:rsidP="00091C9C">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La organizarea consultării publice, dezvoltatorul proiectului strategic trebuie să întreprindă cel puțin următoarele acțiuni specifice:</w:t>
            </w:r>
          </w:p>
          <w:p w14:paraId="564F63A3" w14:textId="77777777" w:rsidR="00DF5897" w:rsidRPr="00DB4EE5" w:rsidRDefault="00DF5897" w:rsidP="00091C9C">
            <w:pPr>
              <w:pStyle w:val="ListParagraph"/>
              <w:tabs>
                <w:tab w:val="left" w:pos="-284"/>
                <w:tab w:val="left" w:pos="709"/>
                <w:tab w:val="left" w:pos="1418"/>
              </w:tabs>
              <w:spacing w:after="0" w:line="276" w:lineRule="auto"/>
              <w:ind w:left="0" w:firstLine="576"/>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a) să elaboreze și să publice o broșură informativă în care să descrie, în mod clar și concis, un sumar al scopului și al calendarului preliminar de implementare a proiectului strategic, informații relevante privind dezvoltarea planificată a rețelei de transport sau de distribuție, după caz, rutele alternative luate în considerație, impacturile posibile, inclusiv de natură transfrontalieră, și eventualele măsuri de atenuare a acestora, precum și alte informații cu privire la proiect și procedura de autorizare;</w:t>
            </w:r>
          </w:p>
          <w:p w14:paraId="3EAE3D3B" w14:textId="77777777" w:rsidR="00DF5897" w:rsidRPr="00DB4EE5" w:rsidRDefault="00DF5897" w:rsidP="00091C9C">
            <w:pPr>
              <w:pStyle w:val="ListParagraph"/>
              <w:tabs>
                <w:tab w:val="left" w:pos="-284"/>
                <w:tab w:val="left" w:pos="709"/>
                <w:tab w:val="left" w:pos="1418"/>
              </w:tabs>
              <w:spacing w:after="0" w:line="276" w:lineRule="auto"/>
              <w:ind w:left="0" w:firstLine="576"/>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b) să informeze cu privire la proiectul strategic toate părțile interesate prin intermediul unei paginii web creată de dezvoltator în acest scop, precum și prin alte mijloace de informare;</w:t>
            </w:r>
          </w:p>
          <w:p w14:paraId="3D6FD22E" w14:textId="77777777" w:rsidR="00DF5897" w:rsidRPr="00DB4EE5" w:rsidRDefault="00DF5897" w:rsidP="00091C9C">
            <w:pPr>
              <w:pStyle w:val="ListParagraph"/>
              <w:tabs>
                <w:tab w:val="left" w:pos="-284"/>
                <w:tab w:val="left" w:pos="709"/>
                <w:tab w:val="left" w:pos="1418"/>
              </w:tabs>
              <w:spacing w:after="120" w:line="276" w:lineRule="auto"/>
              <w:ind w:left="0" w:firstLine="58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lastRenderedPageBreak/>
              <w:t>c) să invite în scris toate părțile interesate, afectate de implementarea proiectului strategic, pentru participare la ședințe în vederea abordării unor subiecte specifice.</w:t>
            </w:r>
          </w:p>
          <w:p w14:paraId="05DF0F13" w14:textId="77777777" w:rsidR="00DF5897" w:rsidRPr="00DB4EE5" w:rsidRDefault="00DF5897" w:rsidP="00091C9C">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În cazul proiectelor strategice cu impact transfrontalier semnificativ asupra mediului altui stat sau al altor state care sunt parte a Comunității Energetice sau care sunt membre ale Uniunii Europene și care aplică prevederile Convenției de la Espoo, informațiile relevante se prezintă  autorității responsabile pentru facilitarea și coordonarea procesului de autorizare în statele respective. Autoritatea sesizată trebuie să indice dacă dorește să participe la consultările publice organizate în prezentul articol. </w:t>
            </w:r>
          </w:p>
          <w:p w14:paraId="5951EFA4" w14:textId="08AEB68C" w:rsidR="00DF5897" w:rsidRPr="00DB4EE5" w:rsidRDefault="00DF5897" w:rsidP="00091C9C">
            <w:pPr>
              <w:pStyle w:val="ListParagraph"/>
              <w:tabs>
                <w:tab w:val="left" w:pos="-284"/>
                <w:tab w:val="left" w:pos="709"/>
                <w:tab w:val="left" w:pos="851"/>
              </w:tabs>
              <w:spacing w:after="12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Dezvoltatorul proiectului strategic reflectă rezultatele consultărilor publice, inclusiv activitățile care au avut loc înainte de inițierea procesului de autorizare într-un raport, prezentat </w:t>
            </w:r>
            <w:r w:rsidR="0092584A" w:rsidRPr="0092584A">
              <w:rPr>
                <w:rFonts w:ascii="Times New Roman" w:hAnsi="Times New Roman" w:cs="Times New Roman"/>
                <w:sz w:val="24"/>
                <w:szCs w:val="24"/>
                <w:lang w:val="ro-RO"/>
              </w:rPr>
              <w:t>Autorității responsabile de facilitarea implementării proiectelor strategice</w:t>
            </w:r>
            <w:r w:rsidRPr="0092584A">
              <w:rPr>
                <w:rFonts w:ascii="Times New Roman" w:hAnsi="Times New Roman" w:cs="Times New Roman"/>
                <w:sz w:val="24"/>
                <w:szCs w:val="24"/>
                <w:lang w:val="ro-RO"/>
              </w:rPr>
              <w:t>.</w:t>
            </w:r>
            <w:r w:rsidRPr="00DB4EE5">
              <w:rPr>
                <w:rFonts w:ascii="Times New Roman" w:hAnsi="Times New Roman" w:cs="Times New Roman"/>
                <w:sz w:val="24"/>
                <w:szCs w:val="24"/>
                <w:lang w:val="ro-RO"/>
              </w:rPr>
              <w:t xml:space="preserve"> Raportul în cauză se expediază autorității administrației publice locale ce examinează cererea privind eliberarea autorizației de construire, astfel încât să fie identificate eventualele probleme ce trebuie clarificate în legătură cu proiectul strategic. </w:t>
            </w:r>
          </w:p>
          <w:p w14:paraId="37635912" w14:textId="77777777" w:rsidR="00DF5897" w:rsidRPr="00DB4EE5" w:rsidRDefault="00DF5897" w:rsidP="00091C9C">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Cu privire la pagina web ce urmează a fi creată de dezvoltatorul proiectului strategic, de menționat că aceasta trebuie să conțină cel puțin următoarele informații relevante despre proiect:</w:t>
            </w:r>
          </w:p>
          <w:p w14:paraId="795CCFFE" w14:textId="77777777" w:rsidR="00DF5897" w:rsidRPr="00DB4EE5"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broșura informativă cu privire la proiectul strategic;</w:t>
            </w:r>
          </w:p>
          <w:p w14:paraId="78A435E9" w14:textId="77777777" w:rsidR="00DF5897" w:rsidRPr="00DB4EE5"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un rezumat de cel mult 50 de pagini, fără detalii tehnice, care să reflecte stadiul actual de implementare a proiectului strategic. Rezumatul respectiv se actualizează periodic, cu indicarea modificărilor aduse versiunilor anterioare;</w:t>
            </w:r>
          </w:p>
          <w:p w14:paraId="4EB5288D" w14:textId="0E17009A" w:rsidR="00DF5897" w:rsidRPr="00DB4EE5"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calendarul implementării proiectului strategic și perioada planificată pentru efectuarea consultării/consultărilor publice, cu indicarea datelor și a locurilor unde se preconizează organizarea consultărilor și a </w:t>
            </w:r>
            <w:r w:rsidR="00F327C4" w:rsidRPr="00DB4EE5">
              <w:rPr>
                <w:rFonts w:ascii="Times New Roman" w:hAnsi="Times New Roman" w:cs="Times New Roman"/>
                <w:sz w:val="24"/>
                <w:szCs w:val="24"/>
                <w:lang w:val="ro-RO"/>
              </w:rPr>
              <w:t>ședințelor</w:t>
            </w:r>
            <w:r w:rsidRPr="00DB4EE5">
              <w:rPr>
                <w:rFonts w:ascii="Times New Roman" w:hAnsi="Times New Roman" w:cs="Times New Roman"/>
                <w:sz w:val="24"/>
                <w:szCs w:val="24"/>
                <w:lang w:val="ro-RO"/>
              </w:rPr>
              <w:t xml:space="preserve"> publice, precum și a subiectelor relevante care se propun a fi discutate;</w:t>
            </w:r>
          </w:p>
          <w:p w14:paraId="16E17B46" w14:textId="77777777" w:rsidR="00DF5897" w:rsidRPr="00DB4EE5"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modalitatea și datele de contact ale persoanelor de la care poate fi obținut setul complet de documente relevante pentru consultări;</w:t>
            </w:r>
          </w:p>
          <w:p w14:paraId="6342DBEF" w14:textId="77777777" w:rsidR="00DF5897" w:rsidRPr="00DB4EE5" w:rsidRDefault="00DF5897" w:rsidP="00091C9C">
            <w:pPr>
              <w:pStyle w:val="ListParagraph"/>
              <w:numPr>
                <w:ilvl w:val="0"/>
                <w:numId w:val="10"/>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modalitatea și datele de contact ale persoanelor cărora le pot fi transmise comentariile și obiecțiile în cadrul consultărilor publice;</w:t>
            </w:r>
          </w:p>
          <w:p w14:paraId="16FC3FCF" w14:textId="77777777" w:rsidR="00DF5897" w:rsidRPr="00DB4EE5" w:rsidRDefault="00DF5897" w:rsidP="00DB4EE5">
            <w:pPr>
              <w:pStyle w:val="ListParagraph"/>
              <w:numPr>
                <w:ilvl w:val="0"/>
                <w:numId w:val="10"/>
              </w:numPr>
              <w:tabs>
                <w:tab w:val="left" w:pos="-284"/>
                <w:tab w:val="left" w:pos="709"/>
                <w:tab w:val="left" w:pos="851"/>
              </w:tabs>
              <w:spacing w:after="120" w:line="276" w:lineRule="auto"/>
              <w:ind w:left="0" w:firstLine="567"/>
              <w:contextualSpacing w:val="0"/>
              <w:jc w:val="both"/>
              <w:rPr>
                <w:rFonts w:ascii="Times New Roman" w:hAnsi="Times New Roman" w:cs="Times New Roman"/>
                <w:sz w:val="24"/>
                <w:szCs w:val="24"/>
                <w:lang w:val="ro-RO"/>
              </w:rPr>
            </w:pPr>
            <w:r w:rsidRPr="00DB4EE5">
              <w:rPr>
                <w:rFonts w:ascii="Times New Roman" w:hAnsi="Times New Roman" w:cs="Times New Roman"/>
                <w:sz w:val="24"/>
                <w:szCs w:val="24"/>
                <w:lang w:val="ro-RO"/>
              </w:rPr>
              <w:t xml:space="preserve">un link către pagina web oficială a Secretariatului Comunității Energetice. </w:t>
            </w:r>
          </w:p>
          <w:p w14:paraId="42D44063" w14:textId="237EC39A" w:rsidR="00DF5897" w:rsidRPr="00511EF3" w:rsidRDefault="00DF5897" w:rsidP="00511EF3">
            <w:pPr>
              <w:pStyle w:val="ListParagraph"/>
              <w:numPr>
                <w:ilvl w:val="0"/>
                <w:numId w:val="7"/>
              </w:numPr>
              <w:tabs>
                <w:tab w:val="left" w:pos="851"/>
              </w:tabs>
              <w:spacing w:after="120" w:line="276" w:lineRule="auto"/>
              <w:ind w:left="0" w:firstLine="567"/>
              <w:contextualSpacing w:val="0"/>
              <w:jc w:val="both"/>
              <w:rPr>
                <w:rFonts w:ascii="Times New Roman" w:hAnsi="Times New Roman" w:cs="Times New Roman"/>
                <w:sz w:val="24"/>
                <w:szCs w:val="24"/>
                <w:u w:val="single"/>
                <w:lang w:val="ro-RO"/>
              </w:rPr>
            </w:pPr>
            <w:r w:rsidRPr="00511EF3">
              <w:rPr>
                <w:rFonts w:ascii="Times New Roman" w:hAnsi="Times New Roman" w:cs="Times New Roman"/>
                <w:sz w:val="24"/>
                <w:szCs w:val="24"/>
                <w:u w:val="single"/>
                <w:lang w:val="ro-RO"/>
              </w:rPr>
              <w:t>Efectuarea și recuperarea investițiilor în proiectele strategice cu impact transfrontalier</w:t>
            </w:r>
          </w:p>
          <w:p w14:paraId="63B6DC8C" w14:textId="77777777" w:rsidR="00DF5897" w:rsidRPr="00511EF3" w:rsidRDefault="00DF5897" w:rsidP="00511EF3">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Un alt aspect important ce necesită a fi abordat în contextul implementării proiectelor strategice constituie modul în care are loc recuperarea costurilor de investiții de către dezvoltatorii proiectelor respective, ceea ce implică la rândul său, stabilirea unor principii ce țin de alocarea acestor costuri între părțile care beneficiază de efectele implementării proiectelor strategice. </w:t>
            </w:r>
          </w:p>
          <w:p w14:paraId="7937C4BE" w14:textId="4920D1C9" w:rsidR="00DF5897" w:rsidRPr="00511EF3" w:rsidRDefault="00DF5897" w:rsidP="00511EF3">
            <w:pPr>
              <w:pStyle w:val="ListParagraph"/>
              <w:tabs>
                <w:tab w:val="left" w:pos="-284"/>
                <w:tab w:val="left" w:pos="709"/>
                <w:tab w:val="left" w:pos="851"/>
              </w:tabs>
              <w:spacing w:after="12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Astfel, în cazul în care un proiect strategic din sectorul electroenergetic sau al gazelor naturale, ce are în vedere dezvoltarea unei rețele electrice de transport sau a unei rețele de transport al gazelor naturale, are un impact net pozitiv asupra pieței respective din Republica Moldova, costurile de investiție realizate în mod eficient în legătură cu implementarea proiectului strategic (care nu includ costurile aferente întreținerii și exploatării rețelelor noi construite) se suportă de către operatorii sistemelor de transport sau de către dezvoltatorul/dezvoltatorii rețelei de transport și, ulterior, se recuperează prin intermediul tarifelor pentru serviciul de transport, cu respectarea principiilor privind efectuarea și recuperarea investițiilor, stabilite în legile sectoriale (Legea </w:t>
            </w:r>
            <w:r w:rsidR="00511EF3">
              <w:rPr>
                <w:rFonts w:ascii="Times New Roman" w:hAnsi="Times New Roman" w:cs="Times New Roman"/>
                <w:sz w:val="24"/>
                <w:szCs w:val="24"/>
                <w:lang w:val="ro-RO"/>
              </w:rPr>
              <w:t xml:space="preserve">nr.107/2016 </w:t>
            </w:r>
            <w:r w:rsidRPr="00511EF3">
              <w:rPr>
                <w:rFonts w:ascii="Times New Roman" w:hAnsi="Times New Roman" w:cs="Times New Roman"/>
                <w:sz w:val="24"/>
                <w:szCs w:val="24"/>
                <w:lang w:val="ro-RO"/>
              </w:rPr>
              <w:t xml:space="preserve">cu privire la energia electrică și, respectiv, Legea </w:t>
            </w:r>
            <w:r w:rsidR="0021140E">
              <w:rPr>
                <w:rFonts w:ascii="Times New Roman" w:hAnsi="Times New Roman" w:cs="Times New Roman"/>
                <w:sz w:val="24"/>
                <w:szCs w:val="24"/>
                <w:lang w:val="ro-RO"/>
              </w:rPr>
              <w:t xml:space="preserve">nr.108/2017 </w:t>
            </w:r>
            <w:r w:rsidRPr="00511EF3">
              <w:rPr>
                <w:rFonts w:ascii="Times New Roman" w:hAnsi="Times New Roman" w:cs="Times New Roman"/>
                <w:sz w:val="24"/>
                <w:szCs w:val="24"/>
                <w:lang w:val="ro-RO"/>
              </w:rPr>
              <w:t xml:space="preserve">cu privire la gazele naturale). Principiul menționat mai sus privind recuperarea </w:t>
            </w:r>
            <w:r w:rsidRPr="00511EF3">
              <w:rPr>
                <w:rFonts w:ascii="Times New Roman" w:hAnsi="Times New Roman" w:cs="Times New Roman"/>
                <w:sz w:val="24"/>
                <w:szCs w:val="24"/>
                <w:lang w:val="ro-RO"/>
              </w:rPr>
              <w:lastRenderedPageBreak/>
              <w:t xml:space="preserve">costurilor de investiție se aplică în măsura în care costurile respective nu se recuperează prin intermediul plăților pentru gestionarea congestiilor sau prin intermediul altor plăți efectuate în legătură cu investiția în cauză (precum plățile efectuate în conformitate cu prevederile art. 30 din Legea </w:t>
            </w:r>
            <w:r w:rsidR="00511EF3">
              <w:rPr>
                <w:rFonts w:ascii="Times New Roman" w:hAnsi="Times New Roman" w:cs="Times New Roman"/>
                <w:sz w:val="24"/>
                <w:szCs w:val="24"/>
                <w:lang w:val="ro-RO"/>
              </w:rPr>
              <w:t xml:space="preserve">nr.174/2017 </w:t>
            </w:r>
            <w:r w:rsidRPr="00511EF3">
              <w:rPr>
                <w:rFonts w:ascii="Times New Roman" w:hAnsi="Times New Roman" w:cs="Times New Roman"/>
                <w:sz w:val="24"/>
                <w:szCs w:val="24"/>
                <w:lang w:val="ro-RO"/>
              </w:rPr>
              <w:t xml:space="preserve">cu privire la energetică, în redacția </w:t>
            </w:r>
            <w:r w:rsidR="00511EF3">
              <w:rPr>
                <w:rFonts w:ascii="Times New Roman" w:hAnsi="Times New Roman" w:cs="Times New Roman"/>
                <w:sz w:val="24"/>
                <w:szCs w:val="24"/>
                <w:lang w:val="ro-RO"/>
              </w:rPr>
              <w:t>în vigoare</w:t>
            </w:r>
            <w:r w:rsidRPr="00511EF3">
              <w:rPr>
                <w:rFonts w:ascii="Times New Roman" w:hAnsi="Times New Roman" w:cs="Times New Roman"/>
                <w:sz w:val="24"/>
                <w:szCs w:val="24"/>
                <w:lang w:val="ro-RO"/>
              </w:rPr>
              <w:t>). Impactul implementării unui proiect strategic se stabilește în cadrul analizei cost-beneficiu elaborată în conformitate cu cerințele stabilite în cadrul Tratatului Comunității Energetice.</w:t>
            </w:r>
          </w:p>
          <w:p w14:paraId="6B839DB7" w14:textId="794AD182" w:rsidR="00DF5897" w:rsidRPr="00511EF3" w:rsidRDefault="00DF5897" w:rsidP="00511EF3">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De remarcat că</w:t>
            </w:r>
            <w:r w:rsidR="00511EF3">
              <w:rPr>
                <w:rFonts w:ascii="Times New Roman" w:hAnsi="Times New Roman" w:cs="Times New Roman"/>
                <w:sz w:val="24"/>
                <w:szCs w:val="24"/>
                <w:lang w:val="ro-RO"/>
              </w:rPr>
              <w:t>,</w:t>
            </w:r>
            <w:r w:rsidRPr="00511EF3">
              <w:rPr>
                <w:rFonts w:ascii="Times New Roman" w:hAnsi="Times New Roman" w:cs="Times New Roman"/>
                <w:sz w:val="24"/>
                <w:szCs w:val="24"/>
                <w:lang w:val="ro-RO"/>
              </w:rPr>
              <w:t xml:space="preserve"> Regulamentul UE nr. 347/2013, în versiunea adaptată, stabilește de asemenea unele condiții specifice ce țin de recuperarea investițiilor pentru anumite categorii de proiecte strategice. Astfel,  în cazul proiectelor strategice care vizează dezvoltarea rețelelor de transport al gazelor naturale, mecanismul de recuperare a investițiilor menționat mai sus se aplică doar dacă a fost realizată o evaluare a cererii de capacitate pe piața gazelor naturale, care indică faptul că costurile de investiție efectuate în mod eficient nu se așteaptă a fi acoperite prin intermediul tarifelor pentru serviciul de transport. Concomitent, mecanismul de recuperare a investițiilor, menționat mai sus nu se aplică în cazul rețelelor de presiune înaltă, utilizate pentru livrarea în amonte sau pentru livrarea la nivel local a gazelor naturale. </w:t>
            </w:r>
          </w:p>
          <w:p w14:paraId="33465684" w14:textId="60EA71FC" w:rsidR="00DF5897" w:rsidRPr="00511EF3" w:rsidRDefault="00DF5897" w:rsidP="00511EF3">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Întrucât mecanismul de recuperare a costurilor de investiție, menționat mai sus ține exclusiv de domeniul de activitate a autorității de reglementare a sectoarelor energeticii, urmează a fi stabilit rolul și atribuțiile ANR</w:t>
            </w:r>
            <w:r w:rsidR="00F327C4" w:rsidRPr="00511EF3">
              <w:rPr>
                <w:rFonts w:ascii="Times New Roman" w:hAnsi="Times New Roman" w:cs="Times New Roman"/>
                <w:sz w:val="24"/>
                <w:szCs w:val="24"/>
                <w:lang w:val="ro-RO"/>
              </w:rPr>
              <w:t xml:space="preserve">E </w:t>
            </w:r>
            <w:r w:rsidRPr="00511EF3">
              <w:rPr>
                <w:rFonts w:ascii="Times New Roman" w:hAnsi="Times New Roman" w:cs="Times New Roman"/>
                <w:sz w:val="24"/>
                <w:szCs w:val="24"/>
                <w:lang w:val="ro-RO"/>
              </w:rPr>
              <w:t>în legătură cu implementarea proiectelor strategice.</w:t>
            </w:r>
          </w:p>
          <w:p w14:paraId="2C71C21F" w14:textId="77777777" w:rsidR="00DF5897" w:rsidRPr="00511EF3" w:rsidRDefault="00DF5897" w:rsidP="00511EF3">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Respectiv, recuperarea costurilor de investiție aferente implementării proiectelor strategice se aplică în cazul în care cel puțin un dezvoltator al proiectului strategic solicită ANRE acest lucru pentru toate costurile de investiție sau pentru o parte a acestora. În cazul unui proiect strategic, pentru care se aplică mecanismul descris, dezvoltatorul proiectului strategic este obligat să informeze ANRE în mod regulat, cel puțin o dată pe an și până la punerea în funcțiune a rețelei construite în cadrul proiectului strategic, cu privire la progresul înregistrat în acest sens, precum și cu privire la costurile identificate și riscurile asociate implementării proiectului. </w:t>
            </w:r>
          </w:p>
          <w:p w14:paraId="2330F3A2" w14:textId="77777777" w:rsidR="00DF5897" w:rsidRPr="00511EF3" w:rsidRDefault="00DF5897" w:rsidP="00511EF3">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În legătură cu efectuarea analizei cost-beneficiu în vederea identificării impacturilor asupra pieței, ANRE urmează să publice pe pagina web oficială un set de indicatori și valorile de referință corespunzătoare ale costurilor unitare de investiție pentru proiecte comparabile din sectorul electroenergetic și al gazelor naturale, care pot fi utilizate de dezvoltatorii proiectelor strategice pentru efectuarea analizei cost-beneficiu. Setul de indicatori și valorile de referință respective urmează a fi elaborate de ANRE în comun cu autoritățile de reglementare din țările parte a Comunității Energetice. </w:t>
            </w:r>
          </w:p>
          <w:p w14:paraId="09822246" w14:textId="77777777" w:rsidR="00DF5897" w:rsidRPr="00511EF3" w:rsidRDefault="00DF5897" w:rsidP="00511EF3">
            <w:pPr>
              <w:pStyle w:val="ListParagraph"/>
              <w:numPr>
                <w:ilvl w:val="0"/>
                <w:numId w:val="7"/>
              </w:numPr>
              <w:tabs>
                <w:tab w:val="left" w:pos="851"/>
              </w:tabs>
              <w:spacing w:after="120" w:line="276" w:lineRule="auto"/>
              <w:ind w:left="0" w:firstLine="567"/>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u w:val="single"/>
                <w:lang w:val="ro-RO"/>
              </w:rPr>
              <w:t>Alocarea transfrontalieră a costurilor de investiții pentru implementarea proiectelor strategice cu impact transfrontalier</w:t>
            </w:r>
          </w:p>
          <w:p w14:paraId="60698A4E" w14:textId="77777777" w:rsidR="00DF5897" w:rsidRPr="00511EF3" w:rsidRDefault="00DF5897" w:rsidP="00D9575D">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După cum a fost menționat mai sus, în contextul prevederilor Regulamentului UE nr. 347/2013, în versiunea adaptată, costurile de investiție realizate în mod eficient în legătură cu implementarea unui proiect strategic se suportă de către operatorii sistemelor de transport sau de către dezvoltatorul/dezvoltatorii rețelei de transport din țările în care proiectul strategic respectiv are un impact net pozitiv asupra pieței. Principiul respectiv implică de asemenea necesitatea stabilirii unui mecanism de alocare transfrontalieră a costurilor de investiții, ce urmează a fi gestionat și aplicat de către autoritățile de reglementare. Respectiv, Legea cu privire la energetică urmează a fi completată în vederea stabilirii principiilor ce țin de gestionarea cererilor privind realizarea investițiilor în cadrul unui proiect strategic </w:t>
            </w:r>
            <w:r w:rsidRPr="00511EF3">
              <w:rPr>
                <w:rFonts w:ascii="Times New Roman" w:hAnsi="Times New Roman" w:cs="Times New Roman"/>
                <w:sz w:val="24"/>
                <w:szCs w:val="24"/>
                <w:lang w:val="ro-RO"/>
              </w:rPr>
              <w:lastRenderedPageBreak/>
              <w:t xml:space="preserve">(în continuare – </w:t>
            </w:r>
            <w:r w:rsidRPr="00511EF3">
              <w:rPr>
                <w:rFonts w:ascii="Times New Roman" w:hAnsi="Times New Roman" w:cs="Times New Roman"/>
                <w:i/>
                <w:sz w:val="24"/>
                <w:szCs w:val="24"/>
                <w:lang w:val="ro-RO"/>
              </w:rPr>
              <w:t>cereri de investiție</w:t>
            </w:r>
            <w:r w:rsidRPr="00511EF3">
              <w:rPr>
                <w:rFonts w:ascii="Times New Roman" w:hAnsi="Times New Roman" w:cs="Times New Roman"/>
                <w:sz w:val="24"/>
                <w:szCs w:val="24"/>
                <w:lang w:val="ro-RO"/>
              </w:rPr>
              <w:t xml:space="preserve">) și de alocare a costurilor de investiție între țările implicate în implementarea proiectelor strategice. </w:t>
            </w:r>
          </w:p>
          <w:p w14:paraId="4BEBB8FD" w14:textId="77777777" w:rsidR="00DF5897" w:rsidRPr="00511EF3" w:rsidRDefault="00DF5897" w:rsidP="00D9575D">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Astfel, conform principiilor stabilite în Regulamentul UE nr. 347/2013, în versiunea adaptată, după ce un proiect strategic este evaluat ca fiind suficient de matur, dezvoltatorul proiectului strategic trebuie să prezinte ANRE și autorităților de reglementare din țările parte a Comunității Energetice, implicate în implementarea acestuia (în continuare – </w:t>
            </w:r>
            <w:r w:rsidRPr="00511EF3">
              <w:rPr>
                <w:rFonts w:ascii="Times New Roman" w:hAnsi="Times New Roman" w:cs="Times New Roman"/>
                <w:i/>
                <w:sz w:val="24"/>
                <w:szCs w:val="24"/>
                <w:lang w:val="ro-RO"/>
              </w:rPr>
              <w:t>autoritățile de reglementare implicate</w:t>
            </w:r>
            <w:r w:rsidRPr="00511EF3">
              <w:rPr>
                <w:rFonts w:ascii="Times New Roman" w:hAnsi="Times New Roman" w:cs="Times New Roman"/>
                <w:sz w:val="24"/>
                <w:szCs w:val="24"/>
                <w:lang w:val="ro-RO"/>
              </w:rPr>
              <w:t xml:space="preserve">) o cerere de investiție. Cererea de investiție se elaborează după consultarea de către dezvoltatorul proiectului strategic a operatorilor sistemului de transport din țările în care proiectul strategic are un impact net pozitiv și cu respectarea recomandărilor stabilite în cadrul Tratatului Comunității Energetice. </w:t>
            </w:r>
          </w:p>
          <w:p w14:paraId="2D2495E8" w14:textId="77777777" w:rsidR="00DF5897" w:rsidRPr="00511EF3" w:rsidRDefault="00DF5897" w:rsidP="00D9575D">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Cererea de investiție trebuie să includă, între altele, o solicitare privind alocarea transfrontalieră a costurilor de investiție și să fie însoțită de următoarele documente/informații: </w:t>
            </w:r>
          </w:p>
          <w:p w14:paraId="6F97B082" w14:textId="77777777" w:rsidR="00DF5897" w:rsidRPr="00511EF3" w:rsidRDefault="00DF5897" w:rsidP="00D9575D">
            <w:pPr>
              <w:pStyle w:val="ListParagraph"/>
              <w:numPr>
                <w:ilvl w:val="0"/>
                <w:numId w:val="12"/>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analiza cost-beneficiu a proiectului strategic;</w:t>
            </w:r>
          </w:p>
          <w:p w14:paraId="295B5327" w14:textId="77777777" w:rsidR="00DF5897" w:rsidRPr="00511EF3" w:rsidRDefault="00DF5897" w:rsidP="00D9575D">
            <w:pPr>
              <w:pStyle w:val="ListParagraph"/>
              <w:numPr>
                <w:ilvl w:val="0"/>
                <w:numId w:val="12"/>
              </w:numPr>
              <w:tabs>
                <w:tab w:val="left" w:pos="-284"/>
                <w:tab w:val="left" w:pos="709"/>
                <w:tab w:val="left" w:pos="851"/>
              </w:tabs>
              <w:spacing w:after="0" w:line="276" w:lineRule="auto"/>
              <w:ind w:left="0" w:firstLine="562"/>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un plan de afaceri, care să evalueze viabilitatea financiară a proiectului strategic, inclusiv soluția financiară aleasă; în cazul proiectelor strategice din sectorul gazelor naturale, planul de afaceri trebuie să conțină inclusiv o analiză din punct de vedere al pieței;</w:t>
            </w:r>
          </w:p>
          <w:p w14:paraId="2F91D69C" w14:textId="77777777" w:rsidR="00DF5897" w:rsidRPr="00511EF3" w:rsidRDefault="00DF5897" w:rsidP="00511EF3">
            <w:pPr>
              <w:pStyle w:val="ListParagraph"/>
              <w:numPr>
                <w:ilvl w:val="0"/>
                <w:numId w:val="12"/>
              </w:numPr>
              <w:tabs>
                <w:tab w:val="left" w:pos="-284"/>
                <w:tab w:val="left" w:pos="709"/>
                <w:tab w:val="left" w:pos="851"/>
              </w:tabs>
              <w:spacing w:after="120" w:line="276" w:lineRule="auto"/>
              <w:ind w:left="0" w:firstLine="567"/>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propunerea argumentată privind mecanismul de alocare transfrontalieră a costurilor de investiție, la decizia dezvoltatorului proiectului strategic.</w:t>
            </w:r>
          </w:p>
          <w:p w14:paraId="08E2F78A" w14:textId="77777777" w:rsidR="00DF5897" w:rsidRPr="00511EF3" w:rsidRDefault="00DF5897" w:rsidP="0021140E">
            <w:pPr>
              <w:pStyle w:val="ListParagraph"/>
              <w:tabs>
                <w:tab w:val="left" w:pos="-284"/>
                <w:tab w:val="left" w:pos="709"/>
                <w:tab w:val="left" w:pos="851"/>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În termen de 6 luni de la data înregistrării cererii de investiție la ultima autoritate de reglementare implicată, ANRE consultă dezvoltatorul proiectului strategic și emite o hotărâre privind alocarea transfrontalieră a costurilor de investiție și modul de includere a acestora în tarifele operatorilor de sistem relevanți. În legătură cu aceasta, ANRE colaborează cu autoritățile de reglementare implicate, inclusiv în vederea stabilirii datei exacte la care cererea de investiție a fost înregistrată de ultima autoritate de reglementare implicată.</w:t>
            </w:r>
          </w:p>
          <w:p w14:paraId="063F2CF2" w14:textId="77777777" w:rsidR="00DF5897" w:rsidRPr="00511EF3"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Mecanismul de alocare transfrontalieră a costurilor de investiții se stabilește de către ANRE în cooperare cu autoritățile de reglementare implicate, cu respectarea principiilor și a procedurilor stabilite la nivelul Tratatului Comunității Energetice, iar hotărârea privind alocarea transfrontalieră a costurilor de investiție se publică în Monitorul Oficial al Republicii Moldova și pe pagina web oficială a ANRE.</w:t>
            </w:r>
          </w:p>
          <w:p w14:paraId="40AC0227" w14:textId="77777777" w:rsidR="00DF5897" w:rsidRPr="00511EF3" w:rsidRDefault="00DF5897" w:rsidP="0021140E">
            <w:pPr>
              <w:pStyle w:val="ListParagraph"/>
              <w:tabs>
                <w:tab w:val="left" w:pos="-284"/>
                <w:tab w:val="left" w:pos="709"/>
                <w:tab w:val="left" w:pos="1418"/>
              </w:tabs>
              <w:spacing w:after="12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În cazul în care ANRE nu ajunge la un acord comun cu autoritățile de reglementare implicate în legătură cu examinarea cererii de investiție și, respectiv, nu aprobă o hotărâre în acest sens, ANRE informează despre acest lucru Comitetul de Reglementare al Comunității Energetice, Secretariatul Comunității Energetice și Comisia Europeană. În acest caz, sau la solicitarea comună a ANRE și a autorităților de reglementare implicate, cererea de investiție se examinează de Comitetul de Reglementare al Comunității Energetice în conformitate cu procedura stabilită în cadrul Tratatului Comunității Energetice.</w:t>
            </w:r>
          </w:p>
          <w:p w14:paraId="7752F6D9" w14:textId="77777777" w:rsidR="00DF5897" w:rsidRPr="00511EF3" w:rsidRDefault="00DF5897" w:rsidP="00511EF3">
            <w:pPr>
              <w:pStyle w:val="ListParagraph"/>
              <w:numPr>
                <w:ilvl w:val="0"/>
                <w:numId w:val="7"/>
              </w:numPr>
              <w:tabs>
                <w:tab w:val="left" w:pos="851"/>
                <w:tab w:val="left" w:pos="1418"/>
              </w:tabs>
              <w:spacing w:after="120" w:line="276" w:lineRule="auto"/>
              <w:ind w:left="0" w:firstLine="567"/>
              <w:contextualSpacing w:val="0"/>
              <w:jc w:val="both"/>
              <w:rPr>
                <w:rFonts w:ascii="Times New Roman" w:hAnsi="Times New Roman" w:cs="Times New Roman"/>
                <w:sz w:val="24"/>
                <w:szCs w:val="24"/>
                <w:u w:val="single"/>
                <w:lang w:val="ro-RO"/>
              </w:rPr>
            </w:pPr>
            <w:r w:rsidRPr="00511EF3">
              <w:rPr>
                <w:rFonts w:ascii="Times New Roman" w:hAnsi="Times New Roman" w:cs="Times New Roman"/>
                <w:sz w:val="24"/>
                <w:szCs w:val="24"/>
                <w:u w:val="single"/>
                <w:lang w:val="ro-RO"/>
              </w:rPr>
              <w:t>Evaluarea riscurilor asociate implementării proiectelor strategice și oferirea de stimulente în dependență de natura și magnitudinea riscurilor identificate.</w:t>
            </w:r>
          </w:p>
          <w:p w14:paraId="44D4D480" w14:textId="0B1CFB37" w:rsidR="00DF5897" w:rsidRPr="00511EF3"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Conform prevederilor Regulamentului UE nr. 347/2013, în versiunea adaptată, în cazul în care dezvoltatorul unui proiect strategic din sectorul electroenergetic sau al gazelor naturale este expus unor riscuri mai mari la dezvoltarea, construcția, operarea sau întreținerea unui element al infrastructurii energetice care constituie obiectul proiectului strategic, prin comparație cu riscurile asociate în mod normal proiectelor de infrastructură asemănătoare, autoritatea de reglementare poate decide cu privire la </w:t>
            </w:r>
            <w:r w:rsidRPr="00511EF3">
              <w:rPr>
                <w:rFonts w:ascii="Times New Roman" w:hAnsi="Times New Roman" w:cs="Times New Roman"/>
                <w:sz w:val="24"/>
                <w:szCs w:val="24"/>
                <w:lang w:val="ro-RO"/>
              </w:rPr>
              <w:lastRenderedPageBreak/>
              <w:t xml:space="preserve">oferirea unor stimulente pentru proiectul strategic respectiv. Astfel, Legea </w:t>
            </w:r>
            <w:r w:rsidR="0021140E">
              <w:rPr>
                <w:rFonts w:ascii="Times New Roman" w:hAnsi="Times New Roman" w:cs="Times New Roman"/>
                <w:sz w:val="24"/>
                <w:szCs w:val="24"/>
                <w:lang w:val="ro-RO"/>
              </w:rPr>
              <w:t xml:space="preserve">nr.174/2017 </w:t>
            </w:r>
            <w:r w:rsidRPr="00511EF3">
              <w:rPr>
                <w:rFonts w:ascii="Times New Roman" w:hAnsi="Times New Roman" w:cs="Times New Roman"/>
                <w:sz w:val="24"/>
                <w:szCs w:val="24"/>
                <w:lang w:val="ro-RO"/>
              </w:rPr>
              <w:t>cu privire la energetică</w:t>
            </w:r>
            <w:r w:rsidR="0021140E">
              <w:rPr>
                <w:rFonts w:ascii="Times New Roman" w:hAnsi="Times New Roman" w:cs="Times New Roman"/>
                <w:sz w:val="24"/>
                <w:szCs w:val="24"/>
                <w:lang w:val="ro-RO"/>
              </w:rPr>
              <w:t>,</w:t>
            </w:r>
            <w:r w:rsidRPr="00511EF3">
              <w:rPr>
                <w:rFonts w:ascii="Times New Roman" w:hAnsi="Times New Roman" w:cs="Times New Roman"/>
                <w:sz w:val="24"/>
                <w:szCs w:val="24"/>
                <w:lang w:val="ro-RO"/>
              </w:rPr>
              <w:t xml:space="preserve"> urmează a fi completată cu prevederi care să stabilească modul de evaluare a riscurilor și principiile aplicabile la oferirea de stimulente pentru asigurarea implementării proiectelor strategice.</w:t>
            </w:r>
          </w:p>
          <w:p w14:paraId="33E8FB1B" w14:textId="798B0D6A" w:rsidR="00DF5897" w:rsidRPr="00511EF3"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 xml:space="preserve">Pentru a asigura aplicarea principiilor de transparență și obiectivitate la evaluarea riscurilor asociate investițiilor în cazul proiectelor strategice din sectorul electroenergetic și al gazelor naturale, procedura și criteriile de identificare și evaluare riscurilor respective urmează a fi stabilite într-o metodologie, elaborată și aprobată în prealabil de către ANRE. La elaborarea metodologiei, ANRE urmează să ia în considerație recomandările emise în acest sens de </w:t>
            </w:r>
            <w:r w:rsidR="00DC4DFA" w:rsidRPr="00511EF3">
              <w:rPr>
                <w:rFonts w:ascii="Times New Roman" w:hAnsi="Times New Roman" w:cs="Times New Roman"/>
                <w:sz w:val="24"/>
                <w:szCs w:val="24"/>
                <w:lang w:val="ro-RO"/>
              </w:rPr>
              <w:t xml:space="preserve">către Agenția </w:t>
            </w:r>
            <w:r w:rsidR="00DC4DFA" w:rsidRPr="00511EF3">
              <w:rPr>
                <w:rFonts w:ascii="Times New Roman" w:hAnsi="Times New Roman" w:cs="Times New Roman"/>
                <w:sz w:val="24"/>
                <w:szCs w:val="24"/>
                <w:lang w:val="ro-MD"/>
              </w:rPr>
              <w:t>pentru Cooperarea Autorităților de Reglementare din Domeniul Energiei (</w:t>
            </w:r>
            <w:r w:rsidR="00743A6F" w:rsidRPr="00511EF3">
              <w:rPr>
                <w:rFonts w:ascii="Times New Roman" w:hAnsi="Times New Roman" w:cs="Times New Roman"/>
                <w:sz w:val="24"/>
                <w:szCs w:val="24"/>
                <w:lang w:val="ro-MD"/>
              </w:rPr>
              <w:t xml:space="preserve">în continuare - </w:t>
            </w:r>
            <w:r w:rsidRPr="00511EF3">
              <w:rPr>
                <w:rFonts w:ascii="Times New Roman" w:hAnsi="Times New Roman" w:cs="Times New Roman"/>
                <w:sz w:val="24"/>
                <w:szCs w:val="24"/>
                <w:lang w:val="ro-RO"/>
              </w:rPr>
              <w:t>ACER</w:t>
            </w:r>
            <w:r w:rsidR="00DC4DFA" w:rsidRPr="00511EF3">
              <w:rPr>
                <w:rFonts w:ascii="Times New Roman" w:hAnsi="Times New Roman" w:cs="Times New Roman"/>
                <w:sz w:val="24"/>
                <w:szCs w:val="24"/>
                <w:lang w:val="ro-RO"/>
              </w:rPr>
              <w:t>)</w:t>
            </w:r>
            <w:r w:rsidRPr="00511EF3">
              <w:rPr>
                <w:rFonts w:ascii="Times New Roman" w:hAnsi="Times New Roman" w:cs="Times New Roman"/>
                <w:sz w:val="24"/>
                <w:szCs w:val="24"/>
                <w:lang w:val="ro-RO"/>
              </w:rPr>
              <w:t xml:space="preserve">. </w:t>
            </w:r>
          </w:p>
          <w:p w14:paraId="0BF61507" w14:textId="77777777" w:rsidR="00DF5897" w:rsidRPr="00511EF3"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Stimulentele menționate mai sus se oferă dezvoltatorului proiectului strategic prin aprobarea de către ANRE a unei hotărâri în acest sens. La aprobarea hotărârii privind oferirea de stimulente pentru un proiect strategic, ANRE trebuie să ia în considerație rezultatele analizei cost-beneficiu și, în special, externalitățile pozitive generate de către proiectul strategic la nivel regional sau la nivelul Comunității Energetice. Concomitent, ANRE trebuie să examineze riscurile specifice la care este expus dezvoltatorul proiectului strategic, măsurile de ameliorare aplicate și justificarea profilului de risc, având în vedere impactul net pozitiv al proiectului strategic în comparație cu o alternativă caracterizată prin riscuri reduse. Riscurile eligibile evaluate de către ANRE includ în special riscurile aferente tehnologiilor noi de transport, riscurile legate de recuperarea parțială a costurilor și riscurile de dezvoltare.</w:t>
            </w:r>
          </w:p>
          <w:p w14:paraId="7A915554" w14:textId="77777777" w:rsidR="00DF5897" w:rsidRPr="00511EF3" w:rsidRDefault="00DF5897" w:rsidP="00DA2FE7">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Stimulentele oferite de către ANRE trebuie să se bazeze pe specificul (natura) riscurilor la care este supus dezvoltatorul proiectului strategic, luând în considerație practicile existente și recomandările emise în acest sens în cadrul Tratatului Comunității Energetice și în cadrul Uniuni Europene. Stimulentele oferite pot include:</w:t>
            </w:r>
          </w:p>
          <w:p w14:paraId="348362AA" w14:textId="77777777" w:rsidR="00DF5897" w:rsidRPr="00511EF3" w:rsidRDefault="00DF5897" w:rsidP="0021140E">
            <w:pPr>
              <w:pStyle w:val="ListParagraph"/>
              <w:numPr>
                <w:ilvl w:val="1"/>
                <w:numId w:val="11"/>
              </w:numPr>
              <w:autoSpaceDE w:val="0"/>
              <w:autoSpaceDN w:val="0"/>
              <w:adjustRightInd w:val="0"/>
              <w:spacing w:after="0" w:line="276" w:lineRule="auto"/>
              <w:ind w:left="0" w:firstLine="432"/>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măsuri specifice privind investițiile anticipate;</w:t>
            </w:r>
          </w:p>
          <w:p w14:paraId="2F6CE402" w14:textId="77777777" w:rsidR="00DF5897" w:rsidRPr="00511EF3" w:rsidRDefault="00DF5897" w:rsidP="0021140E">
            <w:pPr>
              <w:pStyle w:val="ListParagraph"/>
              <w:numPr>
                <w:ilvl w:val="1"/>
                <w:numId w:val="11"/>
              </w:numPr>
              <w:autoSpaceDE w:val="0"/>
              <w:autoSpaceDN w:val="0"/>
              <w:adjustRightInd w:val="0"/>
              <w:spacing w:after="0" w:line="276" w:lineRule="auto"/>
              <w:ind w:left="0" w:firstLine="432"/>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măsuri privind recunoașterea costurilor suportate în mod eficient până la admiterea în exploatare a infrastructurii energetice care constituie obiectul proiectului strategic;</w:t>
            </w:r>
          </w:p>
          <w:p w14:paraId="7F73E8CE" w14:textId="77777777" w:rsidR="00DF5897" w:rsidRPr="00511EF3" w:rsidRDefault="00DF5897" w:rsidP="0021140E">
            <w:pPr>
              <w:pStyle w:val="ListParagraph"/>
              <w:numPr>
                <w:ilvl w:val="1"/>
                <w:numId w:val="11"/>
              </w:numPr>
              <w:autoSpaceDE w:val="0"/>
              <w:autoSpaceDN w:val="0"/>
              <w:adjustRightInd w:val="0"/>
              <w:spacing w:after="0" w:line="276" w:lineRule="auto"/>
              <w:ind w:left="0" w:firstLine="432"/>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oferirea unei rentabilități suplimentare pentru capitalul investit în cadrul implementării proiectului strategic;</w:t>
            </w:r>
          </w:p>
          <w:p w14:paraId="1CB71D00" w14:textId="77777777" w:rsidR="00DF5897" w:rsidRPr="00511EF3" w:rsidRDefault="00DF5897" w:rsidP="00511EF3">
            <w:pPr>
              <w:pStyle w:val="ListParagraph"/>
              <w:numPr>
                <w:ilvl w:val="1"/>
                <w:numId w:val="11"/>
              </w:numPr>
              <w:autoSpaceDE w:val="0"/>
              <w:autoSpaceDN w:val="0"/>
              <w:adjustRightInd w:val="0"/>
              <w:spacing w:after="120" w:line="276" w:lineRule="auto"/>
              <w:ind w:left="0" w:firstLine="426"/>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alte măsuri de stimulare, considerate de ANRE necesare și adecvate.</w:t>
            </w:r>
          </w:p>
          <w:p w14:paraId="37E04DB6" w14:textId="65F17277" w:rsidR="00DF5897" w:rsidRPr="00511EF3" w:rsidRDefault="00DF5897" w:rsidP="0021140E">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De remarcat că</w:t>
            </w:r>
            <w:r w:rsidR="00CD2A53">
              <w:rPr>
                <w:rFonts w:ascii="Times New Roman" w:hAnsi="Times New Roman" w:cs="Times New Roman"/>
                <w:sz w:val="24"/>
                <w:szCs w:val="24"/>
                <w:lang w:val="ro-RO"/>
              </w:rPr>
              <w:t>,</w:t>
            </w:r>
            <w:r w:rsidRPr="00511EF3">
              <w:rPr>
                <w:rFonts w:ascii="Times New Roman" w:hAnsi="Times New Roman" w:cs="Times New Roman"/>
                <w:sz w:val="24"/>
                <w:szCs w:val="24"/>
                <w:lang w:val="ro-RO"/>
              </w:rPr>
              <w:t xml:space="preserve"> stimulentele menționate nu pot fi oferite în cazul proiectelor strategice care beneficiază de derogări specifice, stabilite în cadrul Tratatului Comunității Energetice. </w:t>
            </w:r>
          </w:p>
          <w:p w14:paraId="2A593695" w14:textId="77777777" w:rsidR="00C45DD6" w:rsidRDefault="00743A6F" w:rsidP="00C27977">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4"/>
                <w:szCs w:val="24"/>
                <w:lang w:val="ro-RO"/>
              </w:rPr>
            </w:pPr>
            <w:r w:rsidRPr="00511EF3">
              <w:rPr>
                <w:rFonts w:ascii="Times New Roman" w:hAnsi="Times New Roman" w:cs="Times New Roman"/>
                <w:sz w:val="24"/>
                <w:szCs w:val="24"/>
                <w:lang w:val="ro-RO"/>
              </w:rPr>
              <w:t>C</w:t>
            </w:r>
            <w:r w:rsidR="00DF5897" w:rsidRPr="00511EF3">
              <w:rPr>
                <w:rFonts w:ascii="Times New Roman" w:hAnsi="Times New Roman" w:cs="Times New Roman"/>
                <w:sz w:val="24"/>
                <w:szCs w:val="24"/>
                <w:lang w:val="ro-RO"/>
              </w:rPr>
              <w:t xml:space="preserve">u </w:t>
            </w:r>
            <w:r w:rsidRPr="00511EF3">
              <w:rPr>
                <w:rFonts w:ascii="Times New Roman" w:hAnsi="Times New Roman" w:cs="Times New Roman"/>
                <w:sz w:val="24"/>
                <w:szCs w:val="24"/>
                <w:lang w:val="ro-RO"/>
              </w:rPr>
              <w:t>referire</w:t>
            </w:r>
            <w:r w:rsidR="00DF5897" w:rsidRPr="00511EF3">
              <w:rPr>
                <w:rFonts w:ascii="Times New Roman" w:hAnsi="Times New Roman" w:cs="Times New Roman"/>
                <w:sz w:val="24"/>
                <w:szCs w:val="24"/>
                <w:lang w:val="ro-RO"/>
              </w:rPr>
              <w:t xml:space="preserve"> la oferirea de stimulente pentru proiectele strategice, </w:t>
            </w:r>
            <w:r w:rsidRPr="00511EF3">
              <w:rPr>
                <w:rFonts w:ascii="Times New Roman" w:hAnsi="Times New Roman" w:cs="Times New Roman"/>
                <w:sz w:val="24"/>
                <w:szCs w:val="24"/>
                <w:lang w:val="ro-RO"/>
              </w:rPr>
              <w:t xml:space="preserve">este </w:t>
            </w:r>
            <w:r w:rsidR="00DF5897" w:rsidRPr="00511EF3">
              <w:rPr>
                <w:rFonts w:ascii="Times New Roman" w:hAnsi="Times New Roman" w:cs="Times New Roman"/>
                <w:sz w:val="24"/>
                <w:szCs w:val="24"/>
                <w:lang w:val="ro-RO"/>
              </w:rPr>
              <w:t>de</w:t>
            </w:r>
            <w:r w:rsidRPr="00511EF3">
              <w:rPr>
                <w:rFonts w:ascii="Times New Roman" w:hAnsi="Times New Roman" w:cs="Times New Roman"/>
                <w:sz w:val="24"/>
                <w:szCs w:val="24"/>
                <w:lang w:val="ro-RO"/>
              </w:rPr>
              <w:t xml:space="preserve"> remarca</w:t>
            </w:r>
            <w:r w:rsidR="00DF5897" w:rsidRPr="00511EF3">
              <w:rPr>
                <w:rFonts w:ascii="Times New Roman" w:hAnsi="Times New Roman" w:cs="Times New Roman"/>
                <w:sz w:val="24"/>
                <w:szCs w:val="24"/>
                <w:lang w:val="ro-RO"/>
              </w:rPr>
              <w:t>t că ACER a elaborat și a publicat pe pagina sa oficială o recomandare</w:t>
            </w:r>
            <w:r w:rsidR="00DF5897" w:rsidRPr="00511EF3">
              <w:rPr>
                <w:rStyle w:val="FootnoteReference"/>
                <w:rFonts w:ascii="Times New Roman" w:hAnsi="Times New Roman" w:cs="Times New Roman"/>
                <w:sz w:val="24"/>
                <w:szCs w:val="24"/>
                <w:lang w:val="ro-RO"/>
              </w:rPr>
              <w:footnoteReference w:id="13"/>
            </w:r>
            <w:r w:rsidR="00DF5897" w:rsidRPr="00511EF3">
              <w:rPr>
                <w:rFonts w:ascii="Times New Roman" w:hAnsi="Times New Roman" w:cs="Times New Roman"/>
                <w:sz w:val="24"/>
                <w:szCs w:val="24"/>
                <w:lang w:val="ro-RO"/>
              </w:rPr>
              <w:t>, prin care prezintă un sumar al practicilor existente în Statele Membre ale UE în ceea ce privește evaluarea riscurilor, recomandări cu privire la elaborarea metodologiei de identificare și evaluare a riscurilor, precum și informații cu privire la aplicarea stimulentelor în Statele Membre. Respectiv, la elaborarea metodologiei menționate și la aplicarea stimulentelor prevăzute de proiectul legii, ANRE urmează să asigure aplicarea celor mai bune practici din UE și recomandările ACER în acest sens.</w:t>
            </w:r>
          </w:p>
          <w:p w14:paraId="60765B01" w14:textId="77777777" w:rsidR="00061DB2" w:rsidRDefault="00484342" w:rsidP="00C27977">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Într-o altă ordine de idei, după cum s-a menționat și în recomandarea Secretariatului Comunității Energetice hotărârile</w:t>
            </w:r>
            <w:r w:rsidRPr="00625BA0">
              <w:rPr>
                <w:rFonts w:ascii="Times New Roman" w:hAnsi="Times New Roman" w:cs="Times New Roman"/>
                <w:sz w:val="26"/>
                <w:szCs w:val="26"/>
                <w:lang w:val="ro-RO"/>
              </w:rPr>
              <w:t xml:space="preserve"> ANRE sunt supuse controlului judiciar în conformitate cu articolul 16 alin </w:t>
            </w:r>
            <w:r w:rsidRPr="00625BA0">
              <w:rPr>
                <w:rFonts w:ascii="Times New Roman" w:hAnsi="Times New Roman" w:cs="Times New Roman"/>
                <w:sz w:val="26"/>
                <w:szCs w:val="26"/>
                <w:lang w:val="ro-RO"/>
              </w:rPr>
              <w:lastRenderedPageBreak/>
              <w:t>(10) din Legea 174</w:t>
            </w:r>
            <w:r>
              <w:rPr>
                <w:rFonts w:ascii="Times New Roman" w:hAnsi="Times New Roman" w:cs="Times New Roman"/>
                <w:sz w:val="26"/>
                <w:szCs w:val="26"/>
                <w:lang w:val="ro-RO"/>
              </w:rPr>
              <w:t>/2017. E</w:t>
            </w:r>
            <w:r w:rsidR="00061DB2" w:rsidRPr="00834230">
              <w:rPr>
                <w:rFonts w:ascii="Times New Roman" w:hAnsi="Times New Roman" w:cs="Times New Roman"/>
                <w:sz w:val="26"/>
                <w:szCs w:val="26"/>
                <w:lang w:val="ro-RO"/>
              </w:rPr>
              <w:t>xcluderea</w:t>
            </w:r>
            <w:r w:rsidR="00B25A1B" w:rsidRPr="00834230">
              <w:rPr>
                <w:rFonts w:ascii="Times New Roman" w:hAnsi="Times New Roman" w:cs="Times New Roman"/>
                <w:sz w:val="26"/>
                <w:szCs w:val="26"/>
                <w:lang w:val="ro-RO"/>
              </w:rPr>
              <w:t xml:space="preserve"> posibilității de revocare a directorilor ANRE conform prevederilor art. 12 lit. f) și g) nu ar </w:t>
            </w:r>
            <w:r w:rsidR="00A20963" w:rsidRPr="00834230">
              <w:rPr>
                <w:rFonts w:ascii="Times New Roman" w:hAnsi="Times New Roman" w:cs="Times New Roman"/>
                <w:sz w:val="26"/>
                <w:szCs w:val="26"/>
                <w:lang w:val="ro-RO"/>
              </w:rPr>
              <w:t>reduce d</w:t>
            </w:r>
            <w:r w:rsidR="00A20963">
              <w:rPr>
                <w:rFonts w:ascii="Times New Roman" w:hAnsi="Times New Roman" w:cs="Times New Roman"/>
                <w:sz w:val="26"/>
                <w:szCs w:val="26"/>
                <w:lang w:val="ro-RO"/>
              </w:rPr>
              <w:t>in pârghiile Parlamentului de a controla eficiența îndeplinirii atribuțiilor de către aceștia</w:t>
            </w:r>
            <w:r w:rsidR="0021229D">
              <w:rPr>
                <w:rFonts w:ascii="Times New Roman" w:hAnsi="Times New Roman" w:cs="Times New Roman"/>
                <w:sz w:val="26"/>
                <w:szCs w:val="26"/>
                <w:lang w:val="ro-RO"/>
              </w:rPr>
              <w:t xml:space="preserve">, </w:t>
            </w:r>
            <w:r w:rsidR="0021229D" w:rsidRPr="0021229D">
              <w:rPr>
                <w:rFonts w:ascii="Times New Roman" w:hAnsi="Times New Roman" w:cs="Times New Roman"/>
                <w:sz w:val="26"/>
                <w:szCs w:val="26"/>
                <w:lang w:val="ro-RO"/>
              </w:rPr>
              <w:t xml:space="preserve">Legea 174 </w:t>
            </w:r>
            <w:r w:rsidR="0021229D">
              <w:rPr>
                <w:rFonts w:ascii="Times New Roman" w:hAnsi="Times New Roman" w:cs="Times New Roman"/>
                <w:sz w:val="26"/>
                <w:szCs w:val="26"/>
                <w:lang w:val="ro-RO"/>
              </w:rPr>
              <w:t>incluzând</w:t>
            </w:r>
            <w:r w:rsidR="0021229D" w:rsidRPr="0021229D">
              <w:rPr>
                <w:rFonts w:ascii="Times New Roman" w:hAnsi="Times New Roman" w:cs="Times New Roman"/>
                <w:sz w:val="26"/>
                <w:szCs w:val="26"/>
                <w:lang w:val="ro-RO"/>
              </w:rPr>
              <w:t xml:space="preserve"> motive bine definite și obiective pentru concedierea directorilor ANRE</w:t>
            </w:r>
            <w:r w:rsidR="0021229D">
              <w:rPr>
                <w:rFonts w:ascii="Times New Roman" w:hAnsi="Times New Roman" w:cs="Times New Roman"/>
                <w:sz w:val="26"/>
                <w:szCs w:val="26"/>
                <w:lang w:val="ro-RO"/>
              </w:rPr>
              <w:t xml:space="preserve">, conforme cu bunele practici </w:t>
            </w:r>
            <w:r w:rsidR="002D75CE">
              <w:rPr>
                <w:rFonts w:ascii="Times New Roman" w:hAnsi="Times New Roman" w:cs="Times New Roman"/>
                <w:sz w:val="26"/>
                <w:szCs w:val="26"/>
                <w:lang w:val="ro-RO"/>
              </w:rPr>
              <w:t>aplicate în UE și în țările Comunității Energetice</w:t>
            </w:r>
            <w:r w:rsidR="00A20963">
              <w:rPr>
                <w:rFonts w:ascii="Times New Roman" w:hAnsi="Times New Roman" w:cs="Times New Roman"/>
                <w:sz w:val="26"/>
                <w:szCs w:val="26"/>
                <w:lang w:val="ro-RO"/>
              </w:rPr>
              <w:t>.</w:t>
            </w:r>
          </w:p>
          <w:p w14:paraId="3C70A7F4" w14:textId="26664A71" w:rsidR="001901A6" w:rsidRPr="00834230" w:rsidRDefault="001901A6" w:rsidP="00C27977">
            <w:pPr>
              <w:pStyle w:val="ListParagraph"/>
              <w:tabs>
                <w:tab w:val="left" w:pos="-284"/>
                <w:tab w:val="left" w:pos="709"/>
                <w:tab w:val="left" w:pos="1418"/>
              </w:tabs>
              <w:spacing w:after="0" w:line="276" w:lineRule="auto"/>
              <w:ind w:left="0"/>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La această etapă cuantificare</w:t>
            </w:r>
            <w:r w:rsidR="00873D56">
              <w:rPr>
                <w:rFonts w:ascii="Times New Roman" w:hAnsi="Times New Roman" w:cs="Times New Roman"/>
                <w:sz w:val="26"/>
                <w:szCs w:val="26"/>
                <w:lang w:val="ro-RO"/>
              </w:rPr>
              <w:t>a</w:t>
            </w:r>
            <w:r>
              <w:rPr>
                <w:rFonts w:ascii="Times New Roman" w:hAnsi="Times New Roman" w:cs="Times New Roman"/>
                <w:sz w:val="26"/>
                <w:szCs w:val="26"/>
                <w:lang w:val="ro-RO"/>
              </w:rPr>
              <w:t xml:space="preserve"> costurilor și </w:t>
            </w:r>
            <w:r w:rsidR="00873D56">
              <w:rPr>
                <w:rFonts w:ascii="Times New Roman" w:hAnsi="Times New Roman" w:cs="Times New Roman"/>
                <w:sz w:val="26"/>
                <w:szCs w:val="26"/>
                <w:lang w:val="ro-RO"/>
              </w:rPr>
              <w:t xml:space="preserve">a </w:t>
            </w:r>
            <w:r>
              <w:rPr>
                <w:rFonts w:ascii="Times New Roman" w:hAnsi="Times New Roman" w:cs="Times New Roman"/>
                <w:sz w:val="26"/>
                <w:szCs w:val="26"/>
                <w:lang w:val="ro-RO"/>
              </w:rPr>
              <w:t xml:space="preserve">beneficiilor este dificil de realizat deoarece nu sunt stabilite proiecte de infrastructură specifice, care pot fi calificate drept proiecte de interes comun sau mutual. Totodată, pentru fiecare proiect individuale costurile și beneficiile asociate urmează a fi estimate conform mecanismului descris mai sus. Precizăm că proiectele cu statut de interes comun </w:t>
            </w:r>
            <w:r w:rsidR="00873D56">
              <w:rPr>
                <w:rFonts w:ascii="Times New Roman" w:hAnsi="Times New Roman" w:cs="Times New Roman"/>
                <w:sz w:val="26"/>
                <w:szCs w:val="26"/>
                <w:lang w:val="ro-RO"/>
              </w:rPr>
              <w:t xml:space="preserve">sau mutual </w:t>
            </w:r>
            <w:r>
              <w:rPr>
                <w:rFonts w:ascii="Times New Roman" w:hAnsi="Times New Roman" w:cs="Times New Roman"/>
                <w:sz w:val="26"/>
                <w:szCs w:val="26"/>
                <w:lang w:val="ro-RO"/>
              </w:rPr>
              <w:t xml:space="preserve">sunt pasibile pentru atragerea finanțării suplimentare, inclusiv granturi, din contul instrumentelor financiare aprobate la nivelul Uniunii Europene. </w:t>
            </w:r>
            <w:r w:rsidR="001923DD">
              <w:rPr>
                <w:rFonts w:ascii="Times New Roman" w:hAnsi="Times New Roman" w:cs="Times New Roman"/>
                <w:sz w:val="26"/>
                <w:szCs w:val="26"/>
                <w:lang w:val="ro-RO"/>
              </w:rPr>
              <w:t xml:space="preserve">În cazul Părților Contractante ale Comunității Energetice acestea sunt </w:t>
            </w:r>
            <w:r w:rsidR="001923DD" w:rsidRPr="001923DD">
              <w:rPr>
                <w:rFonts w:ascii="Times New Roman" w:hAnsi="Times New Roman" w:cs="Times New Roman"/>
                <w:sz w:val="26"/>
                <w:szCs w:val="26"/>
                <w:lang w:val="ro-RO"/>
              </w:rPr>
              <w:t>Instrument</w:t>
            </w:r>
            <w:r w:rsidR="001923DD">
              <w:rPr>
                <w:rFonts w:ascii="Times New Roman" w:hAnsi="Times New Roman" w:cs="Times New Roman"/>
                <w:sz w:val="26"/>
                <w:szCs w:val="26"/>
                <w:lang w:val="ro-RO"/>
              </w:rPr>
              <w:t>ele</w:t>
            </w:r>
            <w:r w:rsidR="001923DD" w:rsidRPr="001923DD">
              <w:rPr>
                <w:rFonts w:ascii="Times New Roman" w:hAnsi="Times New Roman" w:cs="Times New Roman"/>
                <w:sz w:val="26"/>
                <w:szCs w:val="26"/>
                <w:lang w:val="ro-RO"/>
              </w:rPr>
              <w:t xml:space="preserve"> pentru Asistență de Pre-Aderare</w:t>
            </w:r>
            <w:r w:rsidR="001923DD">
              <w:rPr>
                <w:rFonts w:ascii="Times New Roman" w:hAnsi="Times New Roman" w:cs="Times New Roman"/>
                <w:sz w:val="26"/>
                <w:szCs w:val="26"/>
                <w:lang w:val="ro-RO"/>
              </w:rPr>
              <w:t xml:space="preserve"> sau </w:t>
            </w:r>
            <w:r w:rsidR="001923DD" w:rsidRPr="001923DD">
              <w:rPr>
                <w:rFonts w:ascii="Times New Roman" w:hAnsi="Times New Roman" w:cs="Times New Roman"/>
                <w:sz w:val="26"/>
                <w:szCs w:val="26"/>
                <w:lang w:val="ro-RO"/>
              </w:rPr>
              <w:t xml:space="preserve">Facilitatea de </w:t>
            </w:r>
            <w:r w:rsidR="001923DD">
              <w:rPr>
                <w:rFonts w:ascii="Times New Roman" w:hAnsi="Times New Roman" w:cs="Times New Roman"/>
                <w:sz w:val="26"/>
                <w:szCs w:val="26"/>
                <w:lang w:val="ro-RO"/>
              </w:rPr>
              <w:t>i</w:t>
            </w:r>
            <w:r w:rsidR="001923DD" w:rsidRPr="001923DD">
              <w:rPr>
                <w:rFonts w:ascii="Times New Roman" w:hAnsi="Times New Roman" w:cs="Times New Roman"/>
                <w:sz w:val="26"/>
                <w:szCs w:val="26"/>
                <w:lang w:val="ro-RO"/>
              </w:rPr>
              <w:t xml:space="preserve">nvestiții de </w:t>
            </w:r>
            <w:r w:rsidR="001923DD">
              <w:rPr>
                <w:rFonts w:ascii="Times New Roman" w:hAnsi="Times New Roman" w:cs="Times New Roman"/>
                <w:sz w:val="26"/>
                <w:szCs w:val="26"/>
                <w:lang w:val="ro-RO"/>
              </w:rPr>
              <w:t>V</w:t>
            </w:r>
            <w:r w:rsidR="001923DD" w:rsidRPr="001923DD">
              <w:rPr>
                <w:rFonts w:ascii="Times New Roman" w:hAnsi="Times New Roman" w:cs="Times New Roman"/>
                <w:sz w:val="26"/>
                <w:szCs w:val="26"/>
                <w:lang w:val="ro-RO"/>
              </w:rPr>
              <w:t>ecinătate</w:t>
            </w:r>
            <w:r w:rsidR="001923DD">
              <w:rPr>
                <w:rFonts w:ascii="Times New Roman" w:hAnsi="Times New Roman" w:cs="Times New Roman"/>
                <w:sz w:val="26"/>
                <w:szCs w:val="26"/>
                <w:lang w:val="ro-RO"/>
              </w:rPr>
              <w:t xml:space="preserve">. În cazul Moldovei, statutul de țară candidat la aderarea la Uniunea Europeană </w:t>
            </w:r>
            <w:r w:rsidR="009D7F85">
              <w:rPr>
                <w:rFonts w:ascii="Times New Roman" w:hAnsi="Times New Roman" w:cs="Times New Roman"/>
                <w:sz w:val="26"/>
                <w:szCs w:val="26"/>
                <w:lang w:val="ro-RO"/>
              </w:rPr>
              <w:t>oferă posibilitatea de a beneficia de mecanisme financiare suplimentare, care pot facilita dezvoltarea infrastructurii energetice critice și grăbi integrarea piețelor energetice naționale în piața unică europeană.</w:t>
            </w:r>
          </w:p>
        </w:tc>
      </w:tr>
      <w:tr w:rsidR="00C45DD6" w:rsidRPr="00F67D35" w14:paraId="427E315C" w14:textId="77777777" w:rsidTr="002B63B2">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07E3A00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c)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opțiunile</w:t>
            </w:r>
            <w:r w:rsidRPr="00C45DD6">
              <w:rPr>
                <w:rFonts w:ascii="Arial" w:eastAsia="Times New Roman" w:hAnsi="Arial" w:cs="Arial"/>
                <w:color w:val="000000"/>
                <w:lang w:val="ro-MD"/>
              </w:rPr>
              <w:t xml:space="preserve"> alternative analizate sau </w:t>
            </w:r>
            <w:r w:rsidR="00317967" w:rsidRPr="00C45DD6">
              <w:rPr>
                <w:rFonts w:ascii="Arial" w:eastAsia="Times New Roman" w:hAnsi="Arial" w:cs="Arial"/>
                <w:color w:val="000000"/>
                <w:lang w:val="ro-MD"/>
              </w:rPr>
              <w:t>explicați</w:t>
            </w:r>
            <w:r w:rsidRPr="00C45DD6">
              <w:rPr>
                <w:rFonts w:ascii="Arial" w:eastAsia="Times New Roman" w:hAnsi="Arial" w:cs="Arial"/>
                <w:color w:val="000000"/>
                <w:lang w:val="ro-MD"/>
              </w:rPr>
              <w:t xml:space="preserve"> motivul de ce acestea nu au fost luate în considerare</w:t>
            </w:r>
          </w:p>
        </w:tc>
      </w:tr>
      <w:tr w:rsidR="00C45DD6" w:rsidRPr="00F67D35" w14:paraId="16A7EC6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DFA943" w14:textId="727627F2" w:rsidR="009B266C" w:rsidRDefault="009B266C" w:rsidP="009B266C">
            <w:pPr>
              <w:pStyle w:val="NoSpacing"/>
              <w:shd w:val="clear" w:color="auto" w:fill="FFFFFF" w:themeFill="background1"/>
              <w:spacing w:line="276" w:lineRule="auto"/>
              <w:jc w:val="both"/>
              <w:rPr>
                <w:rFonts w:ascii="Times New Roman" w:hAnsi="Times New Roman" w:cs="Times New Roman"/>
                <w:sz w:val="24"/>
                <w:szCs w:val="24"/>
                <w:lang w:val="ro-MD"/>
              </w:rPr>
            </w:pPr>
            <w:r w:rsidRPr="0053285E">
              <w:rPr>
                <w:rFonts w:ascii="Times New Roman" w:eastAsia="Times New Roman" w:hAnsi="Times New Roman" w:cs="Times New Roman"/>
                <w:color w:val="000000"/>
                <w:sz w:val="24"/>
                <w:szCs w:val="24"/>
                <w:lang w:val="ro-MD"/>
              </w:rPr>
              <w:t>Opțiuni alternative nu au fost examinate, întrucât</w:t>
            </w:r>
            <w:r w:rsidRPr="00305D50">
              <w:rPr>
                <w:rFonts w:ascii="Times New Roman" w:eastAsia="Times New Roman" w:hAnsi="Times New Roman" w:cs="Times New Roman"/>
                <w:sz w:val="24"/>
                <w:szCs w:val="24"/>
                <w:lang w:val="ro-MD"/>
              </w:rPr>
              <w:t xml:space="preserve"> </w:t>
            </w:r>
            <w:r w:rsidRPr="00305D50">
              <w:rPr>
                <w:rFonts w:ascii="Times New Roman" w:hAnsi="Times New Roman" w:cs="Times New Roman"/>
                <w:sz w:val="24"/>
                <w:szCs w:val="24"/>
                <w:lang w:val="ro-MD"/>
              </w:rPr>
              <w:t xml:space="preserve">Republica Moldova, în calitate de parte contractantă a Tratatului Comunității Energetice, </w:t>
            </w:r>
            <w:r>
              <w:rPr>
                <w:rFonts w:ascii="Times New Roman" w:hAnsi="Times New Roman" w:cs="Times New Roman"/>
                <w:sz w:val="24"/>
                <w:szCs w:val="24"/>
                <w:lang w:val="ro-MD"/>
              </w:rPr>
              <w:t xml:space="preserve">este obligată </w:t>
            </w:r>
            <w:r w:rsidRPr="00305D50">
              <w:rPr>
                <w:rFonts w:ascii="Times New Roman" w:hAnsi="Times New Roman" w:cs="Times New Roman"/>
                <w:sz w:val="24"/>
                <w:szCs w:val="24"/>
                <w:lang w:val="ro-MD"/>
              </w:rPr>
              <w:t>să transpună acquis-ul Comunității Energetice, iar în cazul neexecutării obligației, părțile contractante sunt pasibile de sancțiuni.</w:t>
            </w:r>
          </w:p>
          <w:p w14:paraId="19EC3B34" w14:textId="48797D2A" w:rsidR="00C45DD6" w:rsidRPr="009B266C" w:rsidRDefault="009B266C" w:rsidP="009B266C">
            <w:pPr>
              <w:spacing w:after="0" w:line="276" w:lineRule="auto"/>
              <w:jc w:val="both"/>
              <w:rPr>
                <w:rFonts w:ascii="Times New Roman" w:eastAsia="Times New Roman" w:hAnsi="Times New Roman" w:cs="Times New Roman"/>
                <w:color w:val="000000"/>
                <w:sz w:val="24"/>
                <w:szCs w:val="24"/>
                <w:lang w:val="ro-RO"/>
              </w:rPr>
            </w:pPr>
            <w:r w:rsidRPr="00C2680F">
              <w:rPr>
                <w:rFonts w:ascii="Times New Roman" w:eastAsia="Times New Roman" w:hAnsi="Times New Roman" w:cs="Times New Roman"/>
                <w:color w:val="000000"/>
                <w:sz w:val="24"/>
                <w:szCs w:val="24"/>
                <w:lang w:val="ro-MD"/>
              </w:rPr>
              <w:t xml:space="preserve">Întru evitarea sancționării Republicii Moldova pe motivul </w:t>
            </w:r>
            <w:r>
              <w:rPr>
                <w:rFonts w:ascii="Times New Roman" w:eastAsia="Times New Roman" w:hAnsi="Times New Roman" w:cs="Times New Roman"/>
                <w:color w:val="000000"/>
                <w:sz w:val="24"/>
                <w:szCs w:val="24"/>
                <w:lang w:val="ro-MD"/>
              </w:rPr>
              <w:t>ne</w:t>
            </w:r>
            <w:r w:rsidRPr="00C2680F">
              <w:rPr>
                <w:rFonts w:ascii="Times New Roman" w:eastAsia="Times New Roman" w:hAnsi="Times New Roman" w:cs="Times New Roman"/>
                <w:color w:val="000000"/>
                <w:sz w:val="24"/>
                <w:szCs w:val="24"/>
                <w:lang w:val="ro-MD"/>
              </w:rPr>
              <w:t xml:space="preserve">transpunerii </w:t>
            </w:r>
            <w:r w:rsidRPr="00C2680F">
              <w:rPr>
                <w:rFonts w:ascii="Times New Roman" w:hAnsi="Times New Roman" w:cs="Times New Roman"/>
                <w:sz w:val="24"/>
                <w:szCs w:val="24"/>
                <w:lang w:val="ro-MD"/>
              </w:rPr>
              <w:t xml:space="preserve">acquis-ului Comunității Energetice, s-a decis elaborarea proiectului de </w:t>
            </w:r>
            <w:r>
              <w:rPr>
                <w:rFonts w:ascii="Times New Roman" w:hAnsi="Times New Roman" w:cs="Times New Roman"/>
                <w:sz w:val="24"/>
                <w:szCs w:val="24"/>
                <w:lang w:val="ro-MD"/>
              </w:rPr>
              <w:t xml:space="preserve">lege </w:t>
            </w:r>
            <w:r w:rsidRPr="001E08C0">
              <w:rPr>
                <w:rFonts w:ascii="Times New Roman" w:eastAsia="Times New Roman" w:hAnsi="Times New Roman" w:cs="Times New Roman"/>
                <w:color w:val="000000"/>
                <w:sz w:val="24"/>
                <w:szCs w:val="24"/>
                <w:lang w:val="ro-MD"/>
              </w:rPr>
              <w:t>pentru modificarea Legii nr.174/2017 cu privire la energetică</w:t>
            </w:r>
            <w:r w:rsidRPr="00C2680F">
              <w:rPr>
                <w:rFonts w:ascii="Times New Roman" w:eastAsia="Times New Roman" w:hAnsi="Times New Roman" w:cs="Times New Roman"/>
                <w:color w:val="000000"/>
                <w:sz w:val="24"/>
                <w:szCs w:val="24"/>
                <w:lang w:val="ro-MD"/>
              </w:rPr>
              <w:t xml:space="preserve">, care </w:t>
            </w:r>
            <w:r>
              <w:rPr>
                <w:rFonts w:ascii="Times New Roman" w:eastAsia="Times New Roman" w:hAnsi="Times New Roman" w:cs="Times New Roman"/>
                <w:color w:val="000000"/>
                <w:sz w:val="24"/>
                <w:szCs w:val="24"/>
                <w:lang w:val="ro-MD"/>
              </w:rPr>
              <w:t>asigură</w:t>
            </w:r>
            <w:r w:rsidRPr="004E287B">
              <w:rPr>
                <w:rFonts w:ascii="Times New Roman" w:eastAsia="Times New Roman" w:hAnsi="Times New Roman" w:cs="Times New Roman"/>
                <w:color w:val="000000"/>
                <w:sz w:val="24"/>
                <w:szCs w:val="24"/>
                <w:lang w:val="ro-MD"/>
              </w:rPr>
              <w:t xml:space="preserve"> conformitatea și implementarea corespunzătoare a </w:t>
            </w:r>
            <w:r w:rsidRPr="004E287B">
              <w:rPr>
                <w:rFonts w:ascii="Times New Roman" w:hAnsi="Times New Roman" w:cs="Times New Roman"/>
                <w:sz w:val="24"/>
                <w:szCs w:val="24"/>
                <w:lang w:val="ro-MD"/>
              </w:rPr>
              <w:t>acquis-ului Comunității Energetice,</w:t>
            </w:r>
            <w:r w:rsidRPr="004E287B">
              <w:rPr>
                <w:rFonts w:ascii="Times New Roman" w:eastAsia="Times New Roman" w:hAnsi="Times New Roman" w:cs="Times New Roman"/>
                <w:color w:val="000000"/>
                <w:sz w:val="24"/>
                <w:szCs w:val="24"/>
                <w:lang w:val="ro-MD"/>
              </w:rPr>
              <w:t xml:space="preserve"> în special a </w:t>
            </w:r>
            <w:r w:rsidRPr="004E287B">
              <w:rPr>
                <w:rFonts w:ascii="Times New Roman" w:hAnsi="Times New Roman" w:cs="Times New Roman"/>
                <w:sz w:val="24"/>
                <w:szCs w:val="24"/>
                <w:lang w:val="ro-RO"/>
              </w:rPr>
              <w:t>Regulamentului UE nr. 347/2013, în versiunea adaptată</w:t>
            </w:r>
            <w:r w:rsidR="000D36FB">
              <w:rPr>
                <w:rFonts w:ascii="Times New Roman" w:hAnsi="Times New Roman" w:cs="Times New Roman"/>
                <w:sz w:val="24"/>
                <w:szCs w:val="24"/>
                <w:lang w:val="ro-RO"/>
              </w:rPr>
              <w:t xml:space="preserve"> și</w:t>
            </w:r>
            <w:r w:rsidR="00D72C61">
              <w:rPr>
                <w:rFonts w:ascii="Times New Roman" w:hAnsi="Times New Roman" w:cs="Times New Roman"/>
                <w:sz w:val="24"/>
                <w:szCs w:val="24"/>
                <w:lang w:val="ro-RO"/>
              </w:rPr>
              <w:t xml:space="preserve"> </w:t>
            </w:r>
            <w:r w:rsidR="000D36FB" w:rsidRPr="00AC251A">
              <w:rPr>
                <w:rFonts w:ascii="Times New Roman" w:hAnsi="Times New Roman" w:cs="Times New Roman"/>
                <w:sz w:val="24"/>
                <w:szCs w:val="24"/>
                <w:lang w:val="ro-MD"/>
              </w:rPr>
              <w:t xml:space="preserve">a </w:t>
            </w:r>
            <w:r w:rsidR="000D36FB" w:rsidRPr="00AC251A">
              <w:rPr>
                <w:rFonts w:ascii="Times New Roman" w:hAnsi="Times New Roman" w:cs="Times New Roman"/>
                <w:color w:val="000000"/>
                <w:sz w:val="24"/>
                <w:szCs w:val="24"/>
                <w:lang w:val="ro-MD"/>
              </w:rPr>
              <w:t>Regulamentului (UE) 2018/1999 privind guvernanța uniunii energetice și a acțiunilor climatice</w:t>
            </w:r>
            <w:r w:rsidRPr="004E287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B11B3E">
              <w:rPr>
                <w:rFonts w:ascii="Times New Roman" w:hAnsi="Times New Roman" w:cs="Times New Roman"/>
                <w:sz w:val="24"/>
                <w:szCs w:val="24"/>
                <w:lang w:val="ro-RO"/>
              </w:rPr>
              <w:t xml:space="preserve"> </w:t>
            </w:r>
          </w:p>
        </w:tc>
      </w:tr>
      <w:tr w:rsidR="00C45DD6" w:rsidRPr="00C45DD6" w14:paraId="6F7AF119"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4324A280"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 xml:space="preserve">4. Analiza impacturilor </w:t>
            </w:r>
            <w:r w:rsidR="00317967" w:rsidRPr="00C45DD6">
              <w:rPr>
                <w:rFonts w:ascii="Arial" w:eastAsia="Times New Roman" w:hAnsi="Arial" w:cs="Arial"/>
                <w:b/>
                <w:bCs/>
                <w:color w:val="000000"/>
                <w:lang w:val="ro-MD"/>
              </w:rPr>
              <w:t>opțiunilor</w:t>
            </w:r>
          </w:p>
        </w:tc>
      </w:tr>
      <w:tr w:rsidR="00C45DD6" w:rsidRPr="00F67D35" w14:paraId="0482FAB9"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5A803BC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efectele negative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pozitive ale stării actuale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evoluția</w:t>
            </w:r>
            <w:r w:rsidRPr="00C45DD6">
              <w:rPr>
                <w:rFonts w:ascii="Arial" w:eastAsia="Times New Roman" w:hAnsi="Arial" w:cs="Arial"/>
                <w:color w:val="000000"/>
                <w:lang w:val="ro-MD"/>
              </w:rPr>
              <w:t xml:space="preserve"> acestora în viitor, care vor sta la baza calculării impacturilor </w:t>
            </w:r>
            <w:r w:rsidR="00317967" w:rsidRPr="00C45DD6">
              <w:rPr>
                <w:rFonts w:ascii="Arial" w:eastAsia="Times New Roman" w:hAnsi="Arial" w:cs="Arial"/>
                <w:color w:val="000000"/>
                <w:lang w:val="ro-MD"/>
              </w:rPr>
              <w:t>opțiunii</w:t>
            </w:r>
            <w:r w:rsidRPr="00C45DD6">
              <w:rPr>
                <w:rFonts w:ascii="Arial" w:eastAsia="Times New Roman" w:hAnsi="Arial" w:cs="Arial"/>
                <w:color w:val="000000"/>
                <w:lang w:val="ro-MD"/>
              </w:rPr>
              <w:t xml:space="preserve"> recomandate</w:t>
            </w:r>
          </w:p>
        </w:tc>
      </w:tr>
      <w:tr w:rsidR="00C45DD6" w:rsidRPr="00F67D35" w14:paraId="56DD6F04" w14:textId="77777777" w:rsidTr="009B266C">
        <w:trPr>
          <w:trHeight w:val="73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50A11C" w14:textId="317D05F3" w:rsidR="009B266C" w:rsidRPr="00C978BC" w:rsidRDefault="009B266C" w:rsidP="00C5448E">
            <w:pPr>
              <w:pStyle w:val="ListParagraph"/>
              <w:tabs>
                <w:tab w:val="left" w:pos="1418"/>
              </w:tabs>
              <w:spacing w:after="60" w:line="276" w:lineRule="auto"/>
              <w:ind w:left="0"/>
              <w:contextualSpacing w:val="0"/>
              <w:jc w:val="both"/>
              <w:rPr>
                <w:rFonts w:ascii="Times New Roman" w:hAnsi="Times New Roman" w:cs="Times New Roman"/>
                <w:sz w:val="24"/>
                <w:szCs w:val="24"/>
                <w:lang w:val="ro-RO"/>
              </w:rPr>
            </w:pPr>
            <w:r w:rsidRPr="00C978BC">
              <w:rPr>
                <w:rFonts w:ascii="Times New Roman" w:eastAsia="Times New Roman" w:hAnsi="Times New Roman" w:cs="Times New Roman"/>
                <w:sz w:val="24"/>
                <w:szCs w:val="24"/>
                <w:lang w:val="ro-RO" w:eastAsia="ro-RO"/>
              </w:rPr>
              <w:t xml:space="preserve">În cazul în care nu va fi întreprinsă nici o acțiune în sensul </w:t>
            </w:r>
            <w:r w:rsidRPr="00C978BC">
              <w:rPr>
                <w:rFonts w:ascii="Times New Roman" w:eastAsia="Batang" w:hAnsi="Times New Roman" w:cs="Times New Roman"/>
                <w:bCs/>
                <w:sz w:val="24"/>
                <w:szCs w:val="24"/>
                <w:lang w:val="ro-RO" w:eastAsia="ja-JP"/>
              </w:rPr>
              <w:t xml:space="preserve">elaborării </w:t>
            </w:r>
            <w:r w:rsidR="00774A7A" w:rsidRPr="00C978BC">
              <w:rPr>
                <w:rFonts w:ascii="Times New Roman" w:eastAsia="Batang" w:hAnsi="Times New Roman" w:cs="Times New Roman"/>
                <w:bCs/>
                <w:sz w:val="24"/>
                <w:szCs w:val="24"/>
                <w:lang w:val="ro-RO" w:eastAsia="ja-JP"/>
              </w:rPr>
              <w:t>și</w:t>
            </w:r>
            <w:r w:rsidRPr="00C978BC">
              <w:rPr>
                <w:rFonts w:ascii="Times New Roman" w:eastAsia="Batang" w:hAnsi="Times New Roman" w:cs="Times New Roman"/>
                <w:bCs/>
                <w:sz w:val="24"/>
                <w:szCs w:val="24"/>
                <w:lang w:val="ro-RO" w:eastAsia="ja-JP"/>
              </w:rPr>
              <w:t xml:space="preserve"> promovării proiectului de lege pentru modificarea Legii nr.174/2017 cu privire la energetică, nu va fi asigurată transpunerea în legislația națională și implementarea principiilor </w:t>
            </w:r>
            <w:r w:rsidRPr="00C978BC">
              <w:rPr>
                <w:rFonts w:ascii="Times New Roman" w:hAnsi="Times New Roman" w:cs="Times New Roman"/>
                <w:sz w:val="24"/>
                <w:szCs w:val="24"/>
                <w:lang w:val="ro-RO"/>
              </w:rPr>
              <w:t>Regulamentului UE nr.</w:t>
            </w:r>
            <w:r w:rsidR="00774A7A">
              <w:rPr>
                <w:rFonts w:ascii="Times New Roman" w:hAnsi="Times New Roman" w:cs="Times New Roman"/>
                <w:sz w:val="24"/>
                <w:szCs w:val="24"/>
                <w:lang w:val="ro-RO"/>
              </w:rPr>
              <w:t>347/2013, în versiunea adaptată</w:t>
            </w:r>
            <w:r w:rsidR="00C9457B">
              <w:rPr>
                <w:rFonts w:ascii="Times New Roman" w:hAnsi="Times New Roman" w:cs="Times New Roman"/>
                <w:sz w:val="24"/>
                <w:szCs w:val="24"/>
                <w:lang w:val="ro-RO"/>
              </w:rPr>
              <w:t xml:space="preserve"> și </w:t>
            </w:r>
            <w:r w:rsidR="00C9457B" w:rsidRPr="00AC251A">
              <w:rPr>
                <w:rFonts w:ascii="Times New Roman" w:hAnsi="Times New Roman" w:cs="Times New Roman"/>
                <w:sz w:val="24"/>
                <w:szCs w:val="24"/>
                <w:lang w:val="ro-MD"/>
              </w:rPr>
              <w:t xml:space="preserve">a </w:t>
            </w:r>
            <w:r w:rsidR="00C9457B" w:rsidRPr="00AC251A">
              <w:rPr>
                <w:rFonts w:ascii="Times New Roman" w:hAnsi="Times New Roman" w:cs="Times New Roman"/>
                <w:color w:val="000000"/>
                <w:sz w:val="24"/>
                <w:szCs w:val="24"/>
                <w:lang w:val="ro-MD"/>
              </w:rPr>
              <w:t>Regulamentului (UE) 2018/1999 privind guvernanța uniunii energetice și a acțiunilor climatice</w:t>
            </w:r>
            <w:r w:rsidR="00C9457B" w:rsidRPr="004E287B">
              <w:rPr>
                <w:rFonts w:ascii="Times New Roman" w:hAnsi="Times New Roman" w:cs="Times New Roman"/>
                <w:sz w:val="24"/>
                <w:szCs w:val="24"/>
                <w:lang w:val="ro-RO"/>
              </w:rPr>
              <w:t>.</w:t>
            </w:r>
            <w:r w:rsidR="00C9457B">
              <w:rPr>
                <w:rFonts w:ascii="Times New Roman" w:hAnsi="Times New Roman" w:cs="Times New Roman"/>
                <w:sz w:val="24"/>
                <w:szCs w:val="24"/>
                <w:lang w:val="ro-RO"/>
              </w:rPr>
              <w:t xml:space="preserve"> </w:t>
            </w:r>
            <w:r w:rsidR="00C9457B" w:rsidRPr="00B11B3E">
              <w:rPr>
                <w:rFonts w:ascii="Times New Roman" w:hAnsi="Times New Roman" w:cs="Times New Roman"/>
                <w:sz w:val="24"/>
                <w:szCs w:val="24"/>
                <w:lang w:val="ro-RO"/>
              </w:rPr>
              <w:t xml:space="preserve"> </w:t>
            </w:r>
            <w:r w:rsidR="00774A7A">
              <w:rPr>
                <w:rFonts w:ascii="Times New Roman" w:hAnsi="Times New Roman" w:cs="Times New Roman"/>
                <w:sz w:val="24"/>
                <w:szCs w:val="24"/>
                <w:lang w:val="ro-RO"/>
              </w:rPr>
              <w:t xml:space="preserve"> Respectiv,</w:t>
            </w:r>
            <w:r w:rsidRPr="00C978BC">
              <w:rPr>
                <w:rFonts w:ascii="Times New Roman" w:hAnsi="Times New Roman" w:cs="Times New Roman"/>
                <w:sz w:val="24"/>
                <w:szCs w:val="24"/>
                <w:lang w:val="ro-RO"/>
              </w:rPr>
              <w:t xml:space="preserve"> nu vor fi întreprinse măsurile și acțiunile necesare pentru soluționarea problemelor identificate la secțiunea 1</w:t>
            </w:r>
            <w:r w:rsidR="00774A7A">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b) din A</w:t>
            </w:r>
            <w:r w:rsidR="00774A7A">
              <w:rPr>
                <w:rFonts w:ascii="Times New Roman" w:hAnsi="Times New Roman" w:cs="Times New Roman"/>
                <w:sz w:val="24"/>
                <w:szCs w:val="24"/>
                <w:lang w:val="ro-RO"/>
              </w:rPr>
              <w:t xml:space="preserve">naliza </w:t>
            </w:r>
            <w:r w:rsidRPr="00C978BC">
              <w:rPr>
                <w:rFonts w:ascii="Times New Roman" w:hAnsi="Times New Roman" w:cs="Times New Roman"/>
                <w:sz w:val="24"/>
                <w:szCs w:val="24"/>
                <w:lang w:val="ro-RO"/>
              </w:rPr>
              <w:t>I</w:t>
            </w:r>
            <w:r w:rsidR="00774A7A">
              <w:rPr>
                <w:rFonts w:ascii="Times New Roman" w:hAnsi="Times New Roman" w:cs="Times New Roman"/>
                <w:sz w:val="24"/>
                <w:szCs w:val="24"/>
                <w:lang w:val="ro-RO"/>
              </w:rPr>
              <w:t>mpactului</w:t>
            </w:r>
            <w:r w:rsidRPr="00C978BC">
              <w:rPr>
                <w:rFonts w:ascii="Times New Roman" w:hAnsi="Times New Roman" w:cs="Times New Roman"/>
                <w:sz w:val="24"/>
                <w:szCs w:val="24"/>
                <w:lang w:val="ro-RO"/>
              </w:rPr>
              <w:t>. Implementarea proiectelor strategice se va realiza fără informarea adecvată a publicului cu privire la beneficiile și impacturile proiectelor strategice, iar costurile de investiție vor fi suportate integral de către consumatorii finali din Republica Moldova, indiferent de caracterul impactului proiectului respectiv.</w:t>
            </w:r>
            <w:r w:rsidR="00C9457B">
              <w:rPr>
                <w:rFonts w:ascii="Times New Roman" w:hAnsi="Times New Roman" w:cs="Times New Roman"/>
                <w:sz w:val="24"/>
                <w:szCs w:val="24"/>
                <w:lang w:val="ro-RO"/>
              </w:rPr>
              <w:t xml:space="preserve"> Totodată, nu </w:t>
            </w:r>
            <w:r w:rsidR="00C9457B" w:rsidRPr="006C7C0E">
              <w:rPr>
                <w:rFonts w:ascii="Times New Roman" w:hAnsi="Times New Roman" w:cs="Times New Roman"/>
                <w:sz w:val="24"/>
                <w:szCs w:val="24"/>
                <w:lang w:val="ro-RO"/>
              </w:rPr>
              <w:t xml:space="preserve">va fi creat cadrul juridic pentru punerea în aplicare a </w:t>
            </w:r>
            <w:r w:rsidR="00C9457B" w:rsidRPr="006C7C0E">
              <w:rPr>
                <w:rFonts w:ascii="Times New Roman" w:hAnsi="Times New Roman" w:cs="Times New Roman"/>
                <w:sz w:val="24"/>
                <w:szCs w:val="24"/>
                <w:shd w:val="clear" w:color="auto" w:fill="FFFFFF"/>
                <w:lang w:val="ro-RO"/>
              </w:rPr>
              <w:t xml:space="preserve">mecanismului de guvernanță </w:t>
            </w:r>
            <w:r w:rsidR="00C9457B" w:rsidRPr="006C7C0E">
              <w:rPr>
                <w:rFonts w:ascii="Times New Roman" w:hAnsi="Times New Roman" w:cs="Times New Roman"/>
                <w:sz w:val="24"/>
                <w:szCs w:val="24"/>
                <w:lang w:val="ro-RO"/>
              </w:rPr>
              <w:t>energetică și a acțiunilor climatice</w:t>
            </w:r>
            <w:r w:rsidR="00C9457B" w:rsidRPr="006C7C0E">
              <w:rPr>
                <w:rFonts w:ascii="Times New Roman" w:hAnsi="Times New Roman" w:cs="Times New Roman"/>
                <w:sz w:val="24"/>
                <w:szCs w:val="24"/>
                <w:shd w:val="clear" w:color="auto" w:fill="FFFFFF"/>
                <w:lang w:val="ro-RO"/>
              </w:rPr>
              <w:t>, care va asigura îndeplinirea obiectivelor de politică privind energia și clima</w:t>
            </w:r>
            <w:r w:rsidR="00C9457B">
              <w:rPr>
                <w:rFonts w:ascii="Times New Roman" w:hAnsi="Times New Roman" w:cs="Times New Roman"/>
                <w:sz w:val="24"/>
                <w:szCs w:val="24"/>
                <w:shd w:val="clear" w:color="auto" w:fill="FFFFFF"/>
                <w:lang w:val="ro-RO"/>
              </w:rPr>
              <w:t>.</w:t>
            </w:r>
          </w:p>
          <w:p w14:paraId="77DF0898" w14:textId="3697D4B9" w:rsidR="006263AB" w:rsidRDefault="009B266C" w:rsidP="00C5448E">
            <w:pPr>
              <w:spacing w:after="0" w:line="276" w:lineRule="auto"/>
              <w:jc w:val="both"/>
              <w:rPr>
                <w:rFonts w:ascii="Times New Roman" w:eastAsia="Times New Roman" w:hAnsi="Times New Roman" w:cs="Times New Roman"/>
                <w:sz w:val="24"/>
                <w:szCs w:val="24"/>
                <w:lang w:val="ro-RO" w:eastAsia="ro-RO"/>
              </w:rPr>
            </w:pPr>
            <w:r w:rsidRPr="00C978BC">
              <w:rPr>
                <w:rFonts w:ascii="Times New Roman" w:eastAsia="Times New Roman" w:hAnsi="Times New Roman" w:cs="Times New Roman"/>
                <w:sz w:val="24"/>
                <w:szCs w:val="24"/>
                <w:lang w:val="ro-RO" w:eastAsia="ro-RO"/>
              </w:rPr>
              <w:lastRenderedPageBreak/>
              <w:t>Concomitent, evitarea transpunerii în legislația națională a Regulamentului UE nr.3</w:t>
            </w:r>
            <w:r w:rsidR="00C9457B">
              <w:rPr>
                <w:rFonts w:ascii="Times New Roman" w:eastAsia="Times New Roman" w:hAnsi="Times New Roman" w:cs="Times New Roman"/>
                <w:sz w:val="24"/>
                <w:szCs w:val="24"/>
                <w:lang w:val="ro-RO" w:eastAsia="ro-RO"/>
              </w:rPr>
              <w:t xml:space="preserve">47/2013, în versiunea adaptată și </w:t>
            </w:r>
            <w:r w:rsidR="00C9457B" w:rsidRPr="00AC251A">
              <w:rPr>
                <w:rFonts w:ascii="Times New Roman" w:hAnsi="Times New Roman" w:cs="Times New Roman"/>
                <w:color w:val="000000"/>
                <w:sz w:val="24"/>
                <w:szCs w:val="24"/>
                <w:lang w:val="ro-MD"/>
              </w:rPr>
              <w:t xml:space="preserve">Regulamentului (UE) 2018/1999 </w:t>
            </w:r>
            <w:r w:rsidRPr="00C978BC">
              <w:rPr>
                <w:rFonts w:ascii="Times New Roman" w:eastAsia="Times New Roman" w:hAnsi="Times New Roman" w:cs="Times New Roman"/>
                <w:sz w:val="24"/>
                <w:szCs w:val="24"/>
                <w:lang w:val="ro-RO" w:eastAsia="ro-RO"/>
              </w:rPr>
              <w:t>implică nerespectarea de către Republica Moldova a obligațiilor asumate în cadrul C</w:t>
            </w:r>
            <w:r w:rsidR="00774A7A">
              <w:rPr>
                <w:rFonts w:ascii="Times New Roman" w:eastAsia="Times New Roman" w:hAnsi="Times New Roman" w:cs="Times New Roman"/>
                <w:sz w:val="24"/>
                <w:szCs w:val="24"/>
                <w:lang w:val="ro-RO" w:eastAsia="ro-RO"/>
              </w:rPr>
              <w:t xml:space="preserve">omunității </w:t>
            </w:r>
            <w:r w:rsidRPr="00C978BC">
              <w:rPr>
                <w:rFonts w:ascii="Times New Roman" w:eastAsia="Times New Roman" w:hAnsi="Times New Roman" w:cs="Times New Roman"/>
                <w:sz w:val="24"/>
                <w:szCs w:val="24"/>
                <w:lang w:val="ro-RO" w:eastAsia="ro-RO"/>
              </w:rPr>
              <w:t>E</w:t>
            </w:r>
            <w:r w:rsidR="00774A7A">
              <w:rPr>
                <w:rFonts w:ascii="Times New Roman" w:eastAsia="Times New Roman" w:hAnsi="Times New Roman" w:cs="Times New Roman"/>
                <w:sz w:val="24"/>
                <w:szCs w:val="24"/>
                <w:lang w:val="ro-RO" w:eastAsia="ro-RO"/>
              </w:rPr>
              <w:t>nergetice</w:t>
            </w:r>
            <w:r w:rsidRPr="00C978BC">
              <w:rPr>
                <w:rFonts w:ascii="Times New Roman" w:eastAsia="Times New Roman" w:hAnsi="Times New Roman" w:cs="Times New Roman"/>
                <w:sz w:val="24"/>
                <w:szCs w:val="24"/>
                <w:lang w:val="ro-RO" w:eastAsia="ro-RO"/>
              </w:rPr>
              <w:t>, ceea ce poate duce ulterior la suportarea de către stat a unor costuri suplimentare ca urmare a aplicării unor eventuale sancțiuni în cadrul Comunității Energetice.</w:t>
            </w:r>
          </w:p>
          <w:p w14:paraId="609B34A6" w14:textId="77777777" w:rsidR="00CB2DF9" w:rsidRDefault="00CB2DF9" w:rsidP="00C5448E">
            <w:pPr>
              <w:pStyle w:val="NoSpacing"/>
              <w:spacing w:line="276" w:lineRule="auto"/>
              <w:jc w:val="both"/>
              <w:rPr>
                <w:rFonts w:ascii="Times New Roman" w:hAnsi="Times New Roman" w:cs="Times New Roman"/>
                <w:sz w:val="24"/>
                <w:szCs w:val="24"/>
                <w:lang w:val="ro-RO" w:eastAsia="ro-RO"/>
              </w:rPr>
            </w:pPr>
            <w:r w:rsidRPr="00CB2DF9">
              <w:rPr>
                <w:rFonts w:ascii="Times New Roman" w:hAnsi="Times New Roman" w:cs="Times New Roman"/>
                <w:sz w:val="24"/>
                <w:szCs w:val="24"/>
                <w:lang w:val="ro-RO" w:eastAsia="ro-RO"/>
              </w:rPr>
              <w:t>Suplimentar, evocăm ca efecte negative a respectivei opțiuni:</w:t>
            </w:r>
          </w:p>
          <w:p w14:paraId="4F75C683" w14:textId="2B93E499" w:rsidR="00C5448E" w:rsidRPr="00C5448E" w:rsidRDefault="00C5448E" w:rsidP="00C5448E">
            <w:pPr>
              <w:pStyle w:val="NoSpacing"/>
              <w:numPr>
                <w:ilvl w:val="0"/>
                <w:numId w:val="27"/>
              </w:numPr>
              <w:spacing w:line="276" w:lineRule="auto"/>
              <w:jc w:val="both"/>
              <w:rPr>
                <w:rFonts w:ascii="Times New Roman" w:hAnsi="Times New Roman" w:cs="Times New Roman"/>
                <w:i/>
                <w:sz w:val="24"/>
                <w:szCs w:val="24"/>
                <w:lang w:val="ro-RO" w:eastAsia="ro-RO"/>
              </w:rPr>
            </w:pPr>
            <w:r w:rsidRPr="00C5448E">
              <w:rPr>
                <w:rFonts w:ascii="Times New Roman" w:hAnsi="Times New Roman" w:cs="Times New Roman"/>
                <w:i/>
                <w:sz w:val="24"/>
                <w:szCs w:val="24"/>
                <w:lang w:val="ro-RO" w:eastAsia="ro-RO"/>
              </w:rPr>
              <w:t xml:space="preserve">pe partea de </w:t>
            </w:r>
            <w:r w:rsidRPr="00C5448E">
              <w:rPr>
                <w:rFonts w:ascii="Times New Roman" w:hAnsi="Times New Roman" w:cs="Times New Roman"/>
                <w:i/>
                <w:sz w:val="24"/>
                <w:szCs w:val="24"/>
                <w:lang w:val="ro-RO"/>
              </w:rPr>
              <w:t>guvernanță energetică și a acțiunilor climatice</w:t>
            </w:r>
          </w:p>
          <w:p w14:paraId="0713602C" w14:textId="77777777" w:rsidR="00C9457B" w:rsidRDefault="00CB2DF9" w:rsidP="00C5448E">
            <w:pPr>
              <w:spacing w:after="0" w:line="276" w:lineRule="auto"/>
              <w:jc w:val="both"/>
              <w:rPr>
                <w:rFonts w:ascii="Times New Roman" w:hAnsi="Times New Roman" w:cs="Times New Roman"/>
                <w:sz w:val="24"/>
                <w:szCs w:val="24"/>
                <w:lang w:val="ro-RO"/>
              </w:rPr>
            </w:pPr>
            <w:r w:rsidRPr="00CB2DF9">
              <w:rPr>
                <w:rFonts w:ascii="Times New Roman" w:hAnsi="Times New Roman" w:cs="Times New Roman"/>
                <w:iCs/>
                <w:sz w:val="24"/>
                <w:szCs w:val="24"/>
                <w:lang w:val="ro-RO"/>
              </w:rPr>
              <w:t xml:space="preserve">- </w:t>
            </w:r>
            <w:r w:rsidR="00C9457B">
              <w:rPr>
                <w:rFonts w:ascii="Times New Roman" w:hAnsi="Times New Roman" w:cs="Times New Roman"/>
                <w:sz w:val="24"/>
                <w:szCs w:val="24"/>
                <w:lang w:val="ro-RO"/>
              </w:rPr>
              <w:t>s</w:t>
            </w:r>
            <w:r w:rsidR="00C9457B" w:rsidRPr="00EF47B1">
              <w:rPr>
                <w:rFonts w:ascii="Times New Roman" w:hAnsi="Times New Roman" w:cs="Times New Roman"/>
                <w:sz w:val="24"/>
                <w:szCs w:val="24"/>
                <w:lang w:val="ro-RO"/>
              </w:rPr>
              <w:t>istemul organizatoric instituțional existent nu este unul integrat și nu va asigura soluționarea, în mod organizat și unitar, a problemelor din domeniu, măsurile întreprinse în vederea prevenirii riscurilor și atenuării schimbărilor climatice vor fi insuficiente</w:t>
            </w:r>
            <w:r w:rsidR="00C9457B">
              <w:rPr>
                <w:rFonts w:ascii="Times New Roman" w:hAnsi="Times New Roman" w:cs="Times New Roman"/>
                <w:sz w:val="24"/>
                <w:szCs w:val="24"/>
                <w:lang w:val="ro-RO"/>
              </w:rPr>
              <w:t>;</w:t>
            </w:r>
          </w:p>
          <w:p w14:paraId="3B00243B" w14:textId="77777777" w:rsidR="00C9457B" w:rsidRDefault="00C9457B" w:rsidP="00C5448E">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e</w:t>
            </w:r>
            <w:r w:rsidRPr="00EF47B1">
              <w:rPr>
                <w:rFonts w:ascii="Times New Roman" w:hAnsi="Times New Roman" w:cs="Times New Roman"/>
                <w:sz w:val="24"/>
                <w:szCs w:val="24"/>
                <w:lang w:val="ro-RO"/>
              </w:rPr>
              <w:t xml:space="preserve">xistența multiplelor documente de </w:t>
            </w:r>
            <w:r w:rsidRPr="00EF47B1">
              <w:rPr>
                <w:rFonts w:ascii="Times New Roman" w:hAnsi="Times New Roman" w:cs="Times New Roman"/>
                <w:bCs/>
                <w:sz w:val="24"/>
                <w:szCs w:val="24"/>
                <w:lang w:val="ro-RO" w:eastAsia="ja-JP"/>
              </w:rPr>
              <w:t>politici publice,</w:t>
            </w:r>
            <w:r w:rsidRPr="00EF47B1">
              <w:rPr>
                <w:rFonts w:ascii="Times New Roman" w:hAnsi="Times New Roman" w:cs="Times New Roman"/>
                <w:sz w:val="24"/>
                <w:szCs w:val="24"/>
                <w:lang w:val="ro-RO"/>
              </w:rPr>
              <w:t xml:space="preserve"> instrumentelor de planificare,</w:t>
            </w:r>
            <w:r w:rsidRPr="00EF47B1">
              <w:rPr>
                <w:rFonts w:ascii="Times New Roman" w:hAnsi="Times New Roman" w:cs="Times New Roman"/>
                <w:bCs/>
                <w:sz w:val="24"/>
                <w:szCs w:val="24"/>
                <w:lang w:val="ro-RO" w:eastAsia="ja-JP"/>
              </w:rPr>
              <w:t xml:space="preserve"> precum Strategii și Planuri naționale separate pe domeniile energie și climă,</w:t>
            </w:r>
            <w:r w:rsidRPr="00EF47B1">
              <w:rPr>
                <w:rFonts w:ascii="Times New Roman" w:hAnsi="Times New Roman" w:cs="Times New Roman"/>
                <w:sz w:val="24"/>
                <w:szCs w:val="24"/>
                <w:lang w:val="ro-RO"/>
              </w:rPr>
              <w:t xml:space="preserve"> care fiind introduse în momente diferite, din cauza volumelor mari de informații necesare a fi procesate și ne sincronizarea suficientă a documentelor existente cu cele în proces de elaborare, generează suprapuneri, decalaje între obiective, prevederi contradictorii, sarcini administrative suplimentare a părților implicate, și în final, la ineficiență din punctul de vedere al resurselor administrative și financiare planificate pentru punerea în aplicare a acțiunilor și măsurilor stabilite</w:t>
            </w:r>
            <w:r>
              <w:rPr>
                <w:rFonts w:ascii="Times New Roman" w:hAnsi="Times New Roman" w:cs="Times New Roman"/>
                <w:sz w:val="24"/>
                <w:szCs w:val="24"/>
                <w:lang w:val="ro-RO"/>
              </w:rPr>
              <w:t>;</w:t>
            </w:r>
          </w:p>
          <w:p w14:paraId="1B85879E" w14:textId="77777777" w:rsidR="00C9457B" w:rsidRDefault="00C9457B" w:rsidP="00C5448E">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c</w:t>
            </w:r>
            <w:r w:rsidRPr="00EF47B1">
              <w:rPr>
                <w:rFonts w:ascii="Times New Roman" w:hAnsi="Times New Roman" w:cs="Times New Roman"/>
                <w:color w:val="000000"/>
                <w:sz w:val="24"/>
                <w:szCs w:val="24"/>
                <w:lang w:val="ro-RO"/>
              </w:rPr>
              <w:t>ontinuarea planificării separată pe domeniul energie și climă generează riscul obținerii unor rezultate divergente care vor crea confuzie la nivelul politicilor sectoriale, fapt ce ar putea să compromită atingerea rezultatelor așteptate</w:t>
            </w:r>
            <w:r>
              <w:rPr>
                <w:rFonts w:ascii="Times New Roman" w:hAnsi="Times New Roman" w:cs="Times New Roman"/>
                <w:color w:val="000000"/>
                <w:sz w:val="24"/>
                <w:szCs w:val="24"/>
                <w:lang w:val="ro-RO"/>
              </w:rPr>
              <w:t>;</w:t>
            </w:r>
          </w:p>
          <w:p w14:paraId="276080BC" w14:textId="0F7C5BC0" w:rsidR="00C9457B" w:rsidRDefault="00C9457B" w:rsidP="00C5448E">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m</w:t>
            </w:r>
            <w:r w:rsidRPr="00EF47B1">
              <w:rPr>
                <w:rFonts w:ascii="Times New Roman" w:hAnsi="Times New Roman" w:cs="Times New Roman"/>
                <w:sz w:val="24"/>
                <w:szCs w:val="24"/>
                <w:lang w:val="ro-RO"/>
              </w:rPr>
              <w:t xml:space="preserve">onitorizarea și raportarea și evaluarea periodică </w:t>
            </w:r>
            <w:r w:rsidRPr="00EF47B1">
              <w:rPr>
                <w:rFonts w:ascii="Times New Roman" w:hAnsi="Times New Roman" w:cs="Times New Roman"/>
                <w:sz w:val="24"/>
                <w:szCs w:val="24"/>
                <w:shd w:val="clear" w:color="auto" w:fill="FFFFFF"/>
                <w:lang w:val="ro-RO"/>
              </w:rPr>
              <w:t>a eforturilor depuse de acestea pentru abordarea schimbărilor climatice</w:t>
            </w:r>
            <w:r w:rsidRPr="00EF47B1">
              <w:rPr>
                <w:rFonts w:ascii="Times New Roman" w:hAnsi="Times New Roman" w:cs="Times New Roman"/>
                <w:sz w:val="24"/>
                <w:szCs w:val="24"/>
                <w:lang w:val="ro-RO"/>
              </w:rPr>
              <w:t xml:space="preserve"> nu va asigura un control eficient asupra contribuției, astfel nu se vor stabili prioritățile cu privire la atenuare și adaptare la sc</w:t>
            </w:r>
            <w:r w:rsidR="00C5448E">
              <w:rPr>
                <w:rFonts w:ascii="Times New Roman" w:hAnsi="Times New Roman" w:cs="Times New Roman"/>
                <w:sz w:val="24"/>
                <w:szCs w:val="24"/>
                <w:lang w:val="ro-RO"/>
              </w:rPr>
              <w:t>himbările climatice;</w:t>
            </w:r>
          </w:p>
          <w:p w14:paraId="62E26736" w14:textId="77777777" w:rsidR="00C5448E" w:rsidRDefault="00C5448E" w:rsidP="00C5448E">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nu se vor</w:t>
            </w:r>
            <w:r w:rsidR="00C9457B" w:rsidRPr="00EF47B1">
              <w:rPr>
                <w:rFonts w:ascii="Times New Roman" w:hAnsi="Times New Roman" w:cs="Times New Roman"/>
                <w:sz w:val="24"/>
                <w:szCs w:val="24"/>
                <w:lang w:val="ro-RO"/>
              </w:rPr>
              <w:t xml:space="preserve"> integra riscurile climatice în procesul de luare a deciziilor privind investițiile și planificarea afacerilor, cu menținerea în procesul decizional a incluziunii sociale și rămânând sensibil la impactul de gen al schimbărilor</w:t>
            </w:r>
            <w:r>
              <w:rPr>
                <w:rFonts w:ascii="Times New Roman" w:hAnsi="Times New Roman" w:cs="Times New Roman"/>
                <w:sz w:val="24"/>
                <w:szCs w:val="24"/>
                <w:lang w:val="ro-RO"/>
              </w:rPr>
              <w:t xml:space="preserve"> climatice;</w:t>
            </w:r>
          </w:p>
          <w:p w14:paraId="15BBFCF4" w14:textId="3581768E" w:rsidR="00C5448E" w:rsidRPr="00EF47B1" w:rsidRDefault="00C5448E" w:rsidP="00C5448E">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5448E">
              <w:rPr>
                <w:rFonts w:ascii="Times New Roman" w:hAnsi="Times New Roman" w:cs="Times New Roman"/>
                <w:sz w:val="24"/>
                <w:szCs w:val="24"/>
                <w:lang w:val="ro-MD"/>
              </w:rPr>
              <w:t>nu se va îmbunătăți gradul de sensibilizare și de informare a publicului</w:t>
            </w:r>
            <w:r w:rsidRPr="00EF47B1">
              <w:rPr>
                <w:rFonts w:ascii="Times New Roman" w:hAnsi="Times New Roman" w:cs="Times New Roman"/>
                <w:sz w:val="24"/>
                <w:szCs w:val="24"/>
                <w:lang w:val="fr-FR"/>
              </w:rPr>
              <w:t xml:space="preserve">. </w:t>
            </w:r>
          </w:p>
          <w:p w14:paraId="3BD50B33" w14:textId="1CFDE486" w:rsidR="00C9457B" w:rsidRPr="00C5448E" w:rsidRDefault="00C5448E" w:rsidP="00C5448E">
            <w:pPr>
              <w:pStyle w:val="NoSpacing"/>
              <w:numPr>
                <w:ilvl w:val="0"/>
                <w:numId w:val="27"/>
              </w:numPr>
              <w:spacing w:line="276" w:lineRule="auto"/>
              <w:jc w:val="both"/>
              <w:rPr>
                <w:rFonts w:ascii="Times New Roman" w:hAnsi="Times New Roman" w:cs="Times New Roman"/>
                <w:iCs/>
                <w:sz w:val="24"/>
                <w:szCs w:val="24"/>
                <w:lang w:val="ro-RO"/>
              </w:rPr>
            </w:pPr>
            <w:r w:rsidRPr="00C5448E">
              <w:rPr>
                <w:rFonts w:ascii="Times New Roman" w:hAnsi="Times New Roman" w:cs="Times New Roman"/>
                <w:i/>
                <w:sz w:val="24"/>
                <w:szCs w:val="24"/>
                <w:lang w:val="ro-RO"/>
              </w:rPr>
              <w:t>pe aspecte ce vizează promovarea și implementare proiectelor strategice</w:t>
            </w:r>
          </w:p>
          <w:p w14:paraId="6242DDB5" w14:textId="49345DB0" w:rsidR="00CB2DF9" w:rsidRPr="00CB2DF9" w:rsidRDefault="00C5448E" w:rsidP="00C5448E">
            <w:pPr>
              <w:pStyle w:val="NoSpacing"/>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CB2DF9" w:rsidRPr="00CB2DF9">
              <w:rPr>
                <w:rFonts w:ascii="Times New Roman" w:hAnsi="Times New Roman" w:cs="Times New Roman"/>
                <w:iCs/>
                <w:sz w:val="24"/>
                <w:szCs w:val="24"/>
                <w:lang w:val="ro-RO"/>
              </w:rPr>
              <w:t>nu va fi reglementat proces</w:t>
            </w:r>
            <w:r w:rsidR="00DB5647">
              <w:rPr>
                <w:rFonts w:ascii="Times New Roman" w:hAnsi="Times New Roman" w:cs="Times New Roman"/>
                <w:iCs/>
                <w:sz w:val="24"/>
                <w:szCs w:val="24"/>
                <w:lang w:val="ro-RO"/>
              </w:rPr>
              <w:t>ul</w:t>
            </w:r>
            <w:r w:rsidR="00CB2DF9" w:rsidRPr="00CB2DF9">
              <w:rPr>
                <w:rFonts w:ascii="Times New Roman" w:hAnsi="Times New Roman" w:cs="Times New Roman"/>
                <w:iCs/>
                <w:sz w:val="24"/>
                <w:szCs w:val="24"/>
                <w:lang w:val="ro-RO"/>
              </w:rPr>
              <w:t xml:space="preserve"> de facilitare a procedurii de autorizare a proiectelor strategice;</w:t>
            </w:r>
          </w:p>
          <w:p w14:paraId="3B376D68" w14:textId="530A5C0E" w:rsidR="00CB2DF9" w:rsidRPr="00CB2DF9" w:rsidRDefault="00CB2DF9" w:rsidP="00C5448E">
            <w:pPr>
              <w:pStyle w:val="NoSpacing"/>
              <w:spacing w:line="276" w:lineRule="auto"/>
              <w:jc w:val="both"/>
              <w:rPr>
                <w:rFonts w:ascii="Times New Roman" w:hAnsi="Times New Roman" w:cs="Times New Roman"/>
                <w:iCs/>
                <w:sz w:val="24"/>
                <w:szCs w:val="24"/>
                <w:lang w:val="ro-RO"/>
              </w:rPr>
            </w:pPr>
            <w:r w:rsidRPr="00CB2DF9">
              <w:rPr>
                <w:rFonts w:ascii="Times New Roman" w:hAnsi="Times New Roman" w:cs="Times New Roman"/>
                <w:iCs/>
                <w:sz w:val="24"/>
                <w:szCs w:val="24"/>
                <w:lang w:val="ro-RO"/>
              </w:rPr>
              <w:t>- nu vor fi efectuate analize cost-beneficiu pentru proiectele strategice și nu va fi luată în considerație necesitatea evaluării beneficiilor și a impacturilor proiectelor strategice asupra piețelor de energie atât din Republica Moldova, precum și din țările implicate în implementarea proiectelor respective;</w:t>
            </w:r>
          </w:p>
          <w:p w14:paraId="40700C0E" w14:textId="258B4A95" w:rsidR="00CB2DF9" w:rsidRPr="00CB2DF9" w:rsidRDefault="00CB2DF9" w:rsidP="00C5448E">
            <w:pPr>
              <w:pStyle w:val="NoSpacing"/>
              <w:spacing w:line="276" w:lineRule="auto"/>
              <w:jc w:val="both"/>
              <w:rPr>
                <w:rFonts w:ascii="Times New Roman" w:hAnsi="Times New Roman" w:cs="Times New Roman"/>
                <w:iCs/>
                <w:sz w:val="24"/>
                <w:szCs w:val="24"/>
                <w:lang w:val="ro-RO"/>
              </w:rPr>
            </w:pPr>
            <w:r w:rsidRPr="00CB2DF9">
              <w:rPr>
                <w:rFonts w:ascii="Times New Roman" w:hAnsi="Times New Roman" w:cs="Times New Roman"/>
                <w:iCs/>
                <w:sz w:val="24"/>
                <w:szCs w:val="24"/>
                <w:lang w:val="ro-RO"/>
              </w:rPr>
              <w:t>- dezvoltatorii proiectelor strategice nu vor întreprinde măsuri specifice privind publicarea informațiilor cu privire la proiectele strategice pe care urmează să le implementeze (crearea unor pagini web aferente proiectului strategic, elaborarea unor broșuri informative);</w:t>
            </w:r>
          </w:p>
          <w:p w14:paraId="3159804C" w14:textId="519BC28B" w:rsidR="00CB2DF9" w:rsidRPr="00CB2DF9" w:rsidRDefault="00CB2DF9" w:rsidP="00C5448E">
            <w:pPr>
              <w:pStyle w:val="NoSpacing"/>
              <w:spacing w:line="276" w:lineRule="auto"/>
              <w:jc w:val="both"/>
              <w:rPr>
                <w:rFonts w:ascii="Times New Roman" w:hAnsi="Times New Roman" w:cs="Times New Roman"/>
                <w:iCs/>
                <w:sz w:val="24"/>
                <w:szCs w:val="24"/>
                <w:lang w:val="ro-RO"/>
              </w:rPr>
            </w:pPr>
            <w:r w:rsidRPr="00CB2DF9">
              <w:rPr>
                <w:rFonts w:ascii="Times New Roman" w:hAnsi="Times New Roman" w:cs="Times New Roman"/>
                <w:iCs/>
                <w:sz w:val="24"/>
                <w:szCs w:val="24"/>
                <w:lang w:val="ro-RO"/>
              </w:rPr>
              <w:t xml:space="preserve">- nu va fi asigurată informarea și consultarea adecvată a publicului larg cu privire la implementarea proiectelor strategice pe teritoriul Republicii Moldova. Astfel, părțile afectate de implementarea proiectelor respective (inclusiv populația, consumatorii finali de energie electrică și gaze naturale)  nu vor fi consultate în modul corespunzător cu privire la impactul și beneficiile proiectelor strategice, precum și cu privire la alte aspecte ce țin de etapele de realizare a proiectelor strategice, de construcția propriu-zisă a infrastructurii energetice, de amplasarea obiectelor de infrastructură, etc. Ca urmare, la </w:t>
            </w:r>
            <w:r w:rsidRPr="00CB2DF9">
              <w:rPr>
                <w:rFonts w:ascii="Times New Roman" w:hAnsi="Times New Roman" w:cs="Times New Roman"/>
                <w:iCs/>
                <w:sz w:val="24"/>
                <w:szCs w:val="24"/>
                <w:lang w:val="ro-RO"/>
              </w:rPr>
              <w:lastRenderedPageBreak/>
              <w:t xml:space="preserve">implementarea proiectelor strategice pot fi prejudiciate interesele unor părți terțe care ar fi putut fi evitate, în cazul organizării consultărilor publice; </w:t>
            </w:r>
          </w:p>
          <w:p w14:paraId="467B53BB" w14:textId="044814A3" w:rsidR="00CB2DF9" w:rsidRPr="00CB2DF9" w:rsidRDefault="00CB2DF9" w:rsidP="00C5448E">
            <w:pPr>
              <w:pStyle w:val="NoSpacing"/>
              <w:spacing w:line="276" w:lineRule="auto"/>
              <w:jc w:val="both"/>
              <w:rPr>
                <w:rFonts w:ascii="Times New Roman" w:hAnsi="Times New Roman" w:cs="Times New Roman"/>
                <w:iCs/>
                <w:sz w:val="24"/>
                <w:szCs w:val="24"/>
                <w:lang w:val="ro-RO"/>
              </w:rPr>
            </w:pPr>
            <w:r w:rsidRPr="00CB2DF9">
              <w:rPr>
                <w:rFonts w:ascii="Times New Roman" w:hAnsi="Times New Roman" w:cs="Times New Roman"/>
                <w:iCs/>
                <w:sz w:val="24"/>
                <w:szCs w:val="24"/>
                <w:lang w:val="ro-RO"/>
              </w:rPr>
              <w:t>- nu va exista un mecanism de identificare și evaluare a riscurilor asociate implementării proiectelor strategice și nu vor putea fi aplicate careva stimulente specifice pentru promovarea proiectelor strategice, ceea ce poate duce la eșuarea realizării anumitor obiecte de infrastructură energetică;</w:t>
            </w:r>
          </w:p>
          <w:p w14:paraId="38600646" w14:textId="22E72E0E" w:rsidR="00CB2DF9" w:rsidRPr="00DB5647" w:rsidRDefault="00CB2DF9" w:rsidP="00C5448E">
            <w:pPr>
              <w:pStyle w:val="NoSpacing"/>
              <w:spacing w:line="276" w:lineRule="auto"/>
              <w:jc w:val="both"/>
              <w:rPr>
                <w:rFonts w:ascii="Times New Roman" w:hAnsi="Times New Roman" w:cs="Times New Roman"/>
                <w:iCs/>
                <w:sz w:val="24"/>
                <w:szCs w:val="24"/>
                <w:lang w:val="ro-RO"/>
              </w:rPr>
            </w:pPr>
            <w:r w:rsidRPr="00CB2DF9">
              <w:rPr>
                <w:rFonts w:ascii="Times New Roman" w:hAnsi="Times New Roman" w:cs="Times New Roman"/>
                <w:iCs/>
                <w:sz w:val="24"/>
                <w:szCs w:val="24"/>
                <w:lang w:val="ro-RO"/>
              </w:rPr>
              <w:t>- nu va fi posibilă alocarea transfrontalieră a costurilor de investiție pentru proiectele strategice în funcție de impacturile acestora asupra piețelor de energie. Aceasta poate duce la suportarea de către consumatorii finali din Republica Moldova a unor costuri de investiții în infrastructură energetică care nu ar aduce careva beneficii sau nu ar fi proporționale beneficiilor identificate.</w:t>
            </w:r>
          </w:p>
        </w:tc>
      </w:tr>
      <w:tr w:rsidR="00C45DD6" w:rsidRPr="00F67D35" w14:paraId="6CF04785"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07F8C02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b</w:t>
            </w:r>
            <w:r w:rsidRPr="00C45DD6">
              <w:rPr>
                <w:rFonts w:ascii="Arial" w:eastAsia="Times New Roman" w:hAnsi="Arial" w:cs="Arial"/>
                <w:color w:val="000000"/>
                <w:vertAlign w:val="superscript"/>
                <w:lang w:val="ro-MD"/>
              </w:rPr>
              <w:t>1</w:t>
            </w:r>
            <w:r w:rsidRPr="00C45DD6">
              <w:rPr>
                <w:rFonts w:ascii="Arial" w:eastAsia="Times New Roman" w:hAnsi="Arial" w:cs="Arial"/>
                <w:color w:val="000000"/>
                <w:lang w:val="ro-MD"/>
              </w:rPr>
              <w:t xml:space="preserve">) Pentru </w:t>
            </w:r>
            <w:r w:rsidR="00317967" w:rsidRPr="00C45DD6">
              <w:rPr>
                <w:rFonts w:ascii="Arial" w:eastAsia="Times New Roman" w:hAnsi="Arial" w:cs="Arial"/>
                <w:color w:val="000000"/>
                <w:lang w:val="ro-MD"/>
              </w:rPr>
              <w:t>opțiunea</w:t>
            </w:r>
            <w:r w:rsidRPr="00C45DD6">
              <w:rPr>
                <w:rFonts w:ascii="Arial" w:eastAsia="Times New Roman" w:hAnsi="Arial" w:cs="Arial"/>
                <w:color w:val="000000"/>
                <w:lang w:val="ro-MD"/>
              </w:rPr>
              <w:t xml:space="preserve"> recomandată,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impacturile </w:t>
            </w:r>
            <w:r w:rsidR="00317967" w:rsidRPr="00C45DD6">
              <w:rPr>
                <w:rFonts w:ascii="Arial" w:eastAsia="Times New Roman" w:hAnsi="Arial" w:cs="Arial"/>
                <w:color w:val="000000"/>
                <w:lang w:val="ro-MD"/>
              </w:rPr>
              <w:t>completând</w:t>
            </w:r>
            <w:r w:rsidRPr="00C45DD6">
              <w:rPr>
                <w:rFonts w:ascii="Arial" w:eastAsia="Times New Roman" w:hAnsi="Arial" w:cs="Arial"/>
                <w:color w:val="000000"/>
                <w:lang w:val="ro-MD"/>
              </w:rPr>
              <w:t xml:space="preserve"> tabelul din anexa la prezentul formular.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pe larg impacturile sub formă de costuri sau beneficii, inclusiv </w:t>
            </w:r>
            <w:r w:rsidR="00317967">
              <w:rPr>
                <w:rFonts w:ascii="Arial" w:eastAsia="Times New Roman" w:hAnsi="Arial" w:cs="Arial"/>
                <w:color w:val="000000"/>
                <w:lang w:val="ro-MD"/>
              </w:rPr>
              <w:t>pă</w:t>
            </w:r>
            <w:r w:rsidR="00317967" w:rsidRPr="00C45DD6">
              <w:rPr>
                <w:rFonts w:ascii="Arial" w:eastAsia="Times New Roman" w:hAnsi="Arial" w:cs="Arial"/>
                <w:color w:val="000000"/>
                <w:lang w:val="ro-MD"/>
              </w:rPr>
              <w:t>rțile</w:t>
            </w:r>
            <w:r w:rsidRPr="00C45DD6">
              <w:rPr>
                <w:rFonts w:ascii="Arial" w:eastAsia="Times New Roman" w:hAnsi="Arial" w:cs="Arial"/>
                <w:color w:val="000000"/>
                <w:lang w:val="ro-MD"/>
              </w:rPr>
              <w:t xml:space="preserve"> interesate care ar putea fi afectate pozitiv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negativ de acestea</w:t>
            </w:r>
          </w:p>
        </w:tc>
      </w:tr>
      <w:tr w:rsidR="00C45DD6" w:rsidRPr="00F67D35" w14:paraId="28173049" w14:textId="77777777" w:rsidTr="00774A7A">
        <w:trPr>
          <w:trHeight w:val="677"/>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E5A2AE" w14:textId="36434174" w:rsidR="00C17E33" w:rsidRPr="002B63B2" w:rsidRDefault="00C17E33" w:rsidP="00C17E33">
            <w:pPr>
              <w:tabs>
                <w:tab w:val="left" w:pos="1418"/>
              </w:tabs>
              <w:spacing w:after="0" w:line="276" w:lineRule="auto"/>
              <w:jc w:val="both"/>
              <w:rPr>
                <w:rFonts w:ascii="Times New Roman" w:hAnsi="Times New Roman" w:cs="Times New Roman"/>
                <w:sz w:val="24"/>
                <w:szCs w:val="24"/>
                <w:lang w:val="ro-RO"/>
              </w:rPr>
            </w:pPr>
            <w:r w:rsidRPr="002B63B2">
              <w:rPr>
                <w:rFonts w:ascii="Times New Roman" w:eastAsia="Batang" w:hAnsi="Times New Roman" w:cs="Times New Roman"/>
                <w:bCs/>
                <w:i/>
                <w:sz w:val="24"/>
                <w:szCs w:val="24"/>
                <w:lang w:val="ro-RO" w:eastAsia="ja-JP"/>
              </w:rPr>
              <w:t xml:space="preserve">Opțiunea recomandată </w:t>
            </w:r>
            <w:r w:rsidRPr="002B63B2">
              <w:rPr>
                <w:rFonts w:ascii="Times New Roman" w:eastAsia="Batang" w:hAnsi="Times New Roman" w:cs="Times New Roman"/>
                <w:bCs/>
                <w:sz w:val="24"/>
                <w:szCs w:val="24"/>
                <w:lang w:val="ro-RO" w:eastAsia="ja-JP"/>
              </w:rPr>
              <w:t xml:space="preserve">constă în elaborarea și promovarea proiectului legii pentru modificarea Legii nr.174/2017 cu privire la energetică, în vederea asigurării transpunerii </w:t>
            </w:r>
            <w:r w:rsidRPr="002B63B2">
              <w:rPr>
                <w:rFonts w:ascii="Times New Roman" w:hAnsi="Times New Roman" w:cs="Times New Roman"/>
                <w:sz w:val="24"/>
                <w:szCs w:val="24"/>
                <w:lang w:val="ro-RO"/>
              </w:rPr>
              <w:t>Regulamentului UE nr. 347/2013, în versiunea adaptată</w:t>
            </w:r>
            <w:r w:rsidR="00C5448E">
              <w:rPr>
                <w:rFonts w:ascii="Times New Roman" w:hAnsi="Times New Roman" w:cs="Times New Roman"/>
                <w:sz w:val="24"/>
                <w:szCs w:val="24"/>
                <w:lang w:val="ro-RO"/>
              </w:rPr>
              <w:t xml:space="preserve"> și </w:t>
            </w:r>
            <w:r w:rsidR="00C5448E" w:rsidRPr="00AC251A">
              <w:rPr>
                <w:rFonts w:ascii="Times New Roman" w:hAnsi="Times New Roman" w:cs="Times New Roman"/>
                <w:sz w:val="24"/>
                <w:szCs w:val="24"/>
                <w:lang w:val="ro-MD"/>
              </w:rPr>
              <w:t xml:space="preserve">a </w:t>
            </w:r>
            <w:r w:rsidR="00C5448E" w:rsidRPr="00AC251A">
              <w:rPr>
                <w:rFonts w:ascii="Times New Roman" w:hAnsi="Times New Roman" w:cs="Times New Roman"/>
                <w:color w:val="000000"/>
                <w:sz w:val="24"/>
                <w:szCs w:val="24"/>
                <w:lang w:val="ro-MD"/>
              </w:rPr>
              <w:t>Regulamentului (UE) 2018/1999 privind guvernanța uniunii energetice și a acțiunilor climatice</w:t>
            </w:r>
            <w:r w:rsidRPr="002B63B2">
              <w:rPr>
                <w:rFonts w:ascii="Times New Roman" w:hAnsi="Times New Roman" w:cs="Times New Roman"/>
                <w:sz w:val="24"/>
                <w:szCs w:val="24"/>
                <w:lang w:val="ro-RO"/>
              </w:rPr>
              <w:t xml:space="preserve">. </w:t>
            </w:r>
          </w:p>
          <w:p w14:paraId="09E6EA9A" w14:textId="74E4D5A8" w:rsidR="00C17E33" w:rsidRPr="00C17E33" w:rsidRDefault="00C17E33" w:rsidP="00C17E33">
            <w:pPr>
              <w:tabs>
                <w:tab w:val="left" w:pos="1418"/>
              </w:tabs>
              <w:spacing w:after="120" w:line="276" w:lineRule="auto"/>
              <w:jc w:val="both"/>
              <w:rPr>
                <w:rFonts w:ascii="Times New Roman" w:eastAsia="Batang" w:hAnsi="Times New Roman" w:cs="Times New Roman"/>
                <w:bCs/>
                <w:sz w:val="24"/>
                <w:szCs w:val="24"/>
                <w:lang w:val="ro-RO" w:eastAsia="ja-JP"/>
              </w:rPr>
            </w:pPr>
            <w:r w:rsidRPr="00C17E33">
              <w:rPr>
                <w:rFonts w:ascii="Times New Roman" w:eastAsia="Times New Roman" w:hAnsi="Times New Roman" w:cs="Times New Roman"/>
                <w:bCs/>
                <w:iCs/>
                <w:sz w:val="24"/>
                <w:szCs w:val="24"/>
                <w:lang w:val="ro-RO" w:eastAsia="ar-SA"/>
              </w:rPr>
              <w:t>Autorii prezentei A</w:t>
            </w:r>
            <w:r>
              <w:rPr>
                <w:rFonts w:ascii="Times New Roman" w:eastAsia="Times New Roman" w:hAnsi="Times New Roman" w:cs="Times New Roman"/>
                <w:bCs/>
                <w:iCs/>
                <w:sz w:val="24"/>
                <w:szCs w:val="24"/>
                <w:lang w:val="ro-RO" w:eastAsia="ar-SA"/>
              </w:rPr>
              <w:t xml:space="preserve">nalize a Impactului </w:t>
            </w:r>
            <w:r w:rsidRPr="00C17E33">
              <w:rPr>
                <w:rFonts w:ascii="Times New Roman" w:eastAsia="Times New Roman" w:hAnsi="Times New Roman" w:cs="Times New Roman"/>
                <w:bCs/>
                <w:iCs/>
                <w:sz w:val="24"/>
                <w:szCs w:val="24"/>
                <w:lang w:val="ro-RO" w:eastAsia="ar-SA"/>
              </w:rPr>
              <w:t xml:space="preserve">estimează că implementarea </w:t>
            </w:r>
            <w:r w:rsidRPr="002B63B2">
              <w:rPr>
                <w:rFonts w:ascii="Times New Roman" w:eastAsia="Batang" w:hAnsi="Times New Roman" w:cs="Times New Roman"/>
                <w:bCs/>
                <w:sz w:val="24"/>
                <w:szCs w:val="24"/>
                <w:lang w:val="ro-RO" w:eastAsia="ja-JP"/>
              </w:rPr>
              <w:t>legii pentru modificarea Legii nr.174/2017 cu privire la energetică</w:t>
            </w:r>
            <w:r>
              <w:rPr>
                <w:rFonts w:ascii="Times New Roman" w:eastAsia="Batang" w:hAnsi="Times New Roman" w:cs="Times New Roman"/>
                <w:bCs/>
                <w:sz w:val="24"/>
                <w:szCs w:val="24"/>
                <w:lang w:val="ro-RO" w:eastAsia="ja-JP"/>
              </w:rPr>
              <w:t>,</w:t>
            </w:r>
            <w:r w:rsidRPr="00C17E33">
              <w:rPr>
                <w:rFonts w:ascii="Times New Roman" w:eastAsia="Batang" w:hAnsi="Times New Roman" w:cs="Times New Roman"/>
                <w:bCs/>
                <w:sz w:val="24"/>
                <w:szCs w:val="24"/>
                <w:lang w:val="ro-RO" w:eastAsia="ja-JP"/>
              </w:rPr>
              <w:t xml:space="preserve"> ar putea genera unele costuri suplimentare pentru dezvoltatorii proiectelor strategice, costuri ce țin în principal de elaborarea și menținerea paginii web destinate proiectului strategic, de elaborare a broșurii informative și de organizare a consultărilor publice. Cu toate acestea, costurile respective sunt nesemnificative în comparație cu costurile de investiție, necesare a fi realizate în legătură cu implementarea proiectelor strategice și mai ales în comparație cu eventualele despăgubiri ce ar trebui achitate de dezvoltatorii proiectelor strategice terților afectați. </w:t>
            </w:r>
          </w:p>
          <w:p w14:paraId="7AC2CEF6" w14:textId="62499B64" w:rsidR="00C17E33" w:rsidRPr="00C17E33" w:rsidRDefault="00C17E33" w:rsidP="00C17E33">
            <w:pPr>
              <w:spacing w:after="0" w:line="276" w:lineRule="auto"/>
              <w:jc w:val="both"/>
              <w:rPr>
                <w:rFonts w:ascii="Times New Roman" w:hAnsi="Times New Roman" w:cs="Times New Roman"/>
                <w:sz w:val="24"/>
                <w:szCs w:val="24"/>
                <w:lang w:val="ro-RO"/>
              </w:rPr>
            </w:pPr>
            <w:r w:rsidRPr="00C17E33">
              <w:rPr>
                <w:rFonts w:ascii="Times New Roman" w:eastAsia="Times New Roman" w:hAnsi="Times New Roman" w:cs="Times New Roman"/>
                <w:bCs/>
                <w:iCs/>
                <w:sz w:val="24"/>
                <w:szCs w:val="24"/>
                <w:lang w:val="ro-RO" w:eastAsia="ar-SA"/>
              </w:rPr>
              <w:t>Aceste costuri, însă sunt infime în raport cu beneficiile pe care le va a</w:t>
            </w:r>
            <w:r w:rsidR="000C466E">
              <w:rPr>
                <w:rFonts w:ascii="Times New Roman" w:eastAsia="Times New Roman" w:hAnsi="Times New Roman" w:cs="Times New Roman"/>
                <w:bCs/>
                <w:iCs/>
                <w:sz w:val="24"/>
                <w:szCs w:val="24"/>
                <w:lang w:val="ro-RO" w:eastAsia="ar-SA"/>
              </w:rPr>
              <w:t xml:space="preserve">vea Republica Moldova în cazul </w:t>
            </w:r>
            <w:r w:rsidRPr="00C17E33">
              <w:rPr>
                <w:rFonts w:ascii="Times New Roman" w:eastAsia="Times New Roman" w:hAnsi="Times New Roman" w:cs="Times New Roman"/>
                <w:bCs/>
                <w:iCs/>
                <w:sz w:val="24"/>
                <w:szCs w:val="24"/>
                <w:lang w:val="ro-RO" w:eastAsia="ar-SA"/>
              </w:rPr>
              <w:t xml:space="preserve">creării cadrului legal necesar pentru implementarea proiectelor strategice în termeni proximi și în condiții de transparență și eficiență, create în conformitate cu cele mai bune practici europene. Or, după cum am menționat </w:t>
            </w:r>
            <w:r>
              <w:rPr>
                <w:rFonts w:ascii="Times New Roman" w:eastAsia="Times New Roman" w:hAnsi="Times New Roman" w:cs="Times New Roman"/>
                <w:bCs/>
                <w:iCs/>
                <w:sz w:val="24"/>
                <w:szCs w:val="24"/>
                <w:lang w:val="ro-RO" w:eastAsia="ar-SA"/>
              </w:rPr>
              <w:t>supra,</w:t>
            </w:r>
            <w:r w:rsidRPr="00C17E33">
              <w:rPr>
                <w:rFonts w:ascii="Times New Roman" w:eastAsia="Times New Roman" w:hAnsi="Times New Roman" w:cs="Times New Roman"/>
                <w:bCs/>
                <w:iCs/>
                <w:sz w:val="24"/>
                <w:szCs w:val="24"/>
                <w:lang w:val="ro-RO" w:eastAsia="ar-SA"/>
              </w:rPr>
              <w:t xml:space="preserve"> implementarea proiectelor strategice, cum ar fi </w:t>
            </w:r>
            <w:r w:rsidRPr="00C17E33">
              <w:rPr>
                <w:rFonts w:ascii="Times New Roman" w:hAnsi="Times New Roman" w:cs="Times New Roman"/>
                <w:sz w:val="24"/>
                <w:szCs w:val="24"/>
                <w:lang w:val="ro-RO"/>
              </w:rPr>
              <w:t>proiectul liniei electrice de transpo</w:t>
            </w:r>
            <w:r>
              <w:rPr>
                <w:rFonts w:ascii="Times New Roman" w:hAnsi="Times New Roman" w:cs="Times New Roman"/>
                <w:sz w:val="24"/>
                <w:szCs w:val="24"/>
                <w:lang w:val="ro-RO"/>
              </w:rPr>
              <w:t xml:space="preserve">rt 400 kV Vulcănești-Isaccea, </w:t>
            </w:r>
            <w:r w:rsidRPr="00CD2A53">
              <w:rPr>
                <w:rFonts w:ascii="Times New Roman" w:hAnsi="Times New Roman" w:cs="Times New Roman"/>
                <w:sz w:val="24"/>
                <w:szCs w:val="24"/>
                <w:lang w:val="ro-RO"/>
              </w:rPr>
              <w:t>proiectul gazoductului Iași-Ungheni-Chișinău</w:t>
            </w:r>
            <w:r w:rsidRPr="00C17E33">
              <w:rPr>
                <w:rFonts w:ascii="Times New Roman" w:hAnsi="Times New Roman" w:cs="Times New Roman"/>
                <w:sz w:val="24"/>
                <w:szCs w:val="24"/>
                <w:lang w:val="ro-RO"/>
              </w:rPr>
              <w:t xml:space="preserve"> </w:t>
            </w:r>
            <w:r w:rsidRPr="00C978BC">
              <w:rPr>
                <w:rFonts w:ascii="Times New Roman" w:hAnsi="Times New Roman" w:cs="Times New Roman"/>
                <w:sz w:val="24"/>
                <w:szCs w:val="24"/>
                <w:lang w:val="ro-RO"/>
              </w:rPr>
              <w:t xml:space="preserve">și proiectul privind asigurarea fluxului invers pe direcția Trans-Balcanică (Moldova – Ucraina), </w:t>
            </w:r>
            <w:r w:rsidRPr="00C17E33">
              <w:rPr>
                <w:rFonts w:ascii="Times New Roman" w:hAnsi="Times New Roman" w:cs="Times New Roman"/>
                <w:sz w:val="24"/>
                <w:szCs w:val="24"/>
                <w:lang w:val="ro-RO"/>
              </w:rPr>
              <w:t xml:space="preserve">va îmbunătăți securitatea energetică a țării și va crea premisele necesare pentru dezvoltarea concurenței pe piețele energeticii. </w:t>
            </w:r>
          </w:p>
          <w:p w14:paraId="1E8ABC57" w14:textId="66995BA0" w:rsidR="00C17E33" w:rsidRPr="00C17E33" w:rsidRDefault="000C466E" w:rsidP="00C17E33">
            <w:pPr>
              <w:spacing w:after="120" w:line="276" w:lineRule="auto"/>
              <w:jc w:val="both"/>
              <w:rPr>
                <w:rFonts w:ascii="Times New Roman" w:eastAsia="Times New Roman" w:hAnsi="Times New Roman" w:cs="Times New Roman"/>
                <w:bCs/>
                <w:iCs/>
                <w:sz w:val="24"/>
                <w:szCs w:val="24"/>
                <w:lang w:val="ro-RO" w:eastAsia="ar-SA"/>
              </w:rPr>
            </w:pPr>
            <w:r>
              <w:rPr>
                <w:rFonts w:ascii="Times New Roman" w:eastAsia="Times New Roman" w:hAnsi="Times New Roman" w:cs="Times New Roman"/>
                <w:bCs/>
                <w:iCs/>
                <w:sz w:val="24"/>
                <w:szCs w:val="24"/>
                <w:lang w:val="ro-RO" w:eastAsia="ar-SA"/>
              </w:rPr>
              <w:t>Suplimentar</w:t>
            </w:r>
            <w:r w:rsidR="00C17E33">
              <w:rPr>
                <w:rFonts w:ascii="Times New Roman" w:eastAsia="Times New Roman" w:hAnsi="Times New Roman" w:cs="Times New Roman"/>
                <w:bCs/>
                <w:iCs/>
                <w:sz w:val="24"/>
                <w:szCs w:val="24"/>
                <w:lang w:val="ro-RO" w:eastAsia="ar-SA"/>
              </w:rPr>
              <w:t xml:space="preserve">, </w:t>
            </w:r>
            <w:r w:rsidR="00C17E33" w:rsidRPr="00C17E33">
              <w:rPr>
                <w:rFonts w:ascii="Times New Roman" w:eastAsia="Times New Roman" w:hAnsi="Times New Roman" w:cs="Times New Roman"/>
                <w:bCs/>
                <w:iCs/>
                <w:sz w:val="24"/>
                <w:szCs w:val="24"/>
                <w:lang w:val="ro-RO" w:eastAsia="ar-SA"/>
              </w:rPr>
              <w:t xml:space="preserve">implementarea proiectului </w:t>
            </w:r>
            <w:r w:rsidR="00C17E33" w:rsidRPr="002B63B2">
              <w:rPr>
                <w:rFonts w:ascii="Times New Roman" w:eastAsia="Batang" w:hAnsi="Times New Roman" w:cs="Times New Roman"/>
                <w:bCs/>
                <w:sz w:val="24"/>
                <w:szCs w:val="24"/>
                <w:lang w:val="ro-RO" w:eastAsia="ja-JP"/>
              </w:rPr>
              <w:t>legii pentru modificarea Legii</w:t>
            </w:r>
            <w:r w:rsidR="00513EB9">
              <w:rPr>
                <w:rFonts w:ascii="Times New Roman" w:eastAsia="Batang" w:hAnsi="Times New Roman" w:cs="Times New Roman"/>
                <w:bCs/>
                <w:sz w:val="24"/>
                <w:szCs w:val="24"/>
                <w:lang w:val="ro-RO" w:eastAsia="ja-JP"/>
              </w:rPr>
              <w:t xml:space="preserve"> nr.</w:t>
            </w:r>
            <w:r w:rsidR="00C17E33" w:rsidRPr="002B63B2">
              <w:rPr>
                <w:rFonts w:ascii="Times New Roman" w:eastAsia="Batang" w:hAnsi="Times New Roman" w:cs="Times New Roman"/>
                <w:bCs/>
                <w:sz w:val="24"/>
                <w:szCs w:val="24"/>
                <w:lang w:val="ro-RO" w:eastAsia="ja-JP"/>
              </w:rPr>
              <w:t>174/2017 cu privire la energetică</w:t>
            </w:r>
            <w:r w:rsidR="00C17E33">
              <w:rPr>
                <w:rFonts w:ascii="Times New Roman" w:eastAsia="Batang" w:hAnsi="Times New Roman" w:cs="Times New Roman"/>
                <w:bCs/>
                <w:sz w:val="24"/>
                <w:szCs w:val="24"/>
                <w:lang w:val="ro-RO" w:eastAsia="ja-JP"/>
              </w:rPr>
              <w:t>,</w:t>
            </w:r>
            <w:r w:rsidR="00C17E33" w:rsidRPr="00C17E33">
              <w:rPr>
                <w:rFonts w:ascii="Times New Roman" w:eastAsia="Times New Roman" w:hAnsi="Times New Roman" w:cs="Times New Roman"/>
                <w:bCs/>
                <w:iCs/>
                <w:sz w:val="24"/>
                <w:szCs w:val="24"/>
                <w:lang w:val="ro-RO" w:eastAsia="ar-SA"/>
              </w:rPr>
              <w:t xml:space="preserve"> nu va duce la apariția unor cheltuieli sau costuri suplimentare în cadrul activității întreprinderilor din sectorul electroenergetic. Astfel, nu se estimează apariția unor costuri suplimentare la producători, operatori de sistem sau la furnizori pentru con</w:t>
            </w:r>
            <w:r w:rsidR="00C17E33">
              <w:rPr>
                <w:rFonts w:ascii="Times New Roman" w:eastAsia="Times New Roman" w:hAnsi="Times New Roman" w:cs="Times New Roman"/>
                <w:bCs/>
                <w:iCs/>
                <w:sz w:val="24"/>
                <w:szCs w:val="24"/>
                <w:lang w:val="ro-RO" w:eastAsia="ar-SA"/>
              </w:rPr>
              <w:t>formarea acestora la cerințele p</w:t>
            </w:r>
            <w:r w:rsidR="00C17E33" w:rsidRPr="00C17E33">
              <w:rPr>
                <w:rFonts w:ascii="Times New Roman" w:eastAsia="Times New Roman" w:hAnsi="Times New Roman" w:cs="Times New Roman"/>
                <w:bCs/>
                <w:iCs/>
                <w:sz w:val="24"/>
                <w:szCs w:val="24"/>
                <w:lang w:val="ro-RO" w:eastAsia="ar-SA"/>
              </w:rPr>
              <w:t xml:space="preserve">roiectului de lege </w:t>
            </w:r>
            <w:r w:rsidR="00C17E33">
              <w:rPr>
                <w:rFonts w:ascii="Times New Roman" w:eastAsia="Times New Roman" w:hAnsi="Times New Roman" w:cs="Times New Roman"/>
                <w:bCs/>
                <w:iCs/>
                <w:sz w:val="24"/>
                <w:szCs w:val="24"/>
                <w:lang w:val="ro-RO" w:eastAsia="ar-SA"/>
              </w:rPr>
              <w:t xml:space="preserve">sau </w:t>
            </w:r>
            <w:r w:rsidR="00C17E33" w:rsidRPr="00C17E33">
              <w:rPr>
                <w:rFonts w:ascii="Times New Roman" w:eastAsia="Times New Roman" w:hAnsi="Times New Roman" w:cs="Times New Roman"/>
                <w:bCs/>
                <w:iCs/>
                <w:sz w:val="24"/>
                <w:szCs w:val="24"/>
                <w:lang w:val="ro-RO" w:eastAsia="ar-SA"/>
              </w:rPr>
              <w:t xml:space="preserve">careva investiții suplimentare sau cheltuieli </w:t>
            </w:r>
            <w:r w:rsidR="00C17E33">
              <w:rPr>
                <w:rFonts w:ascii="Times New Roman" w:eastAsia="Times New Roman" w:hAnsi="Times New Roman" w:cs="Times New Roman"/>
                <w:bCs/>
                <w:iCs/>
                <w:sz w:val="24"/>
                <w:szCs w:val="24"/>
                <w:lang w:val="ro-RO" w:eastAsia="ar-SA"/>
              </w:rPr>
              <w:t>eferente implementării</w:t>
            </w:r>
            <w:r w:rsidR="00C17E33" w:rsidRPr="00C17E33">
              <w:rPr>
                <w:rFonts w:ascii="Times New Roman" w:eastAsia="Times New Roman" w:hAnsi="Times New Roman" w:cs="Times New Roman"/>
                <w:bCs/>
                <w:iCs/>
                <w:sz w:val="24"/>
                <w:szCs w:val="24"/>
                <w:lang w:val="ro-RO" w:eastAsia="ar-SA"/>
              </w:rPr>
              <w:t xml:space="preserve"> principiil</w:t>
            </w:r>
            <w:r w:rsidR="00C17E33">
              <w:rPr>
                <w:rFonts w:ascii="Times New Roman" w:eastAsia="Times New Roman" w:hAnsi="Times New Roman" w:cs="Times New Roman"/>
                <w:bCs/>
                <w:iCs/>
                <w:sz w:val="24"/>
                <w:szCs w:val="24"/>
                <w:lang w:val="ro-RO" w:eastAsia="ar-SA"/>
              </w:rPr>
              <w:t>or stabilite în proiectul legii</w:t>
            </w:r>
            <w:r w:rsidR="00C17E33" w:rsidRPr="00C17E33">
              <w:rPr>
                <w:rFonts w:ascii="Times New Roman" w:eastAsia="Times New Roman" w:hAnsi="Times New Roman" w:cs="Times New Roman"/>
                <w:bCs/>
                <w:iCs/>
                <w:sz w:val="24"/>
                <w:szCs w:val="24"/>
                <w:lang w:val="ro-RO" w:eastAsia="ar-SA"/>
              </w:rPr>
              <w:t>.</w:t>
            </w:r>
          </w:p>
          <w:p w14:paraId="41B92EB6" w14:textId="77777777" w:rsidR="00C5448E" w:rsidRDefault="00C17E33" w:rsidP="00C5448E">
            <w:pPr>
              <w:pStyle w:val="NoSpacing"/>
              <w:spacing w:line="276" w:lineRule="auto"/>
              <w:jc w:val="both"/>
              <w:rPr>
                <w:rFonts w:ascii="Times New Roman" w:hAnsi="Times New Roman" w:cs="Times New Roman"/>
                <w:sz w:val="24"/>
                <w:szCs w:val="24"/>
                <w:lang w:val="ro-RO" w:eastAsia="ar-SA"/>
              </w:rPr>
            </w:pPr>
            <w:r w:rsidRPr="00C17E33">
              <w:rPr>
                <w:rFonts w:ascii="Times New Roman" w:hAnsi="Times New Roman" w:cs="Times New Roman"/>
                <w:b/>
                <w:sz w:val="24"/>
                <w:szCs w:val="24"/>
                <w:lang w:val="ro-RO" w:eastAsia="ar-SA"/>
              </w:rPr>
              <w:t>Principalele beneficii</w:t>
            </w:r>
            <w:r w:rsidRPr="00C17E33">
              <w:rPr>
                <w:rFonts w:ascii="Times New Roman" w:hAnsi="Times New Roman" w:cs="Times New Roman"/>
                <w:sz w:val="24"/>
                <w:szCs w:val="24"/>
                <w:lang w:val="ro-RO" w:eastAsia="ar-SA"/>
              </w:rPr>
              <w:t xml:space="preserve"> majore ale intervenț</w:t>
            </w:r>
            <w:r w:rsidR="00C5448E">
              <w:rPr>
                <w:rFonts w:ascii="Times New Roman" w:hAnsi="Times New Roman" w:cs="Times New Roman"/>
                <w:sz w:val="24"/>
                <w:szCs w:val="24"/>
                <w:lang w:val="ro-RO" w:eastAsia="ar-SA"/>
              </w:rPr>
              <w:t>iei statului sunt următoarele:</w:t>
            </w:r>
          </w:p>
          <w:p w14:paraId="1478C82D" w14:textId="6186C3B0" w:rsidR="00C5448E" w:rsidRPr="00C5448E" w:rsidRDefault="00C5448E" w:rsidP="000C41FF">
            <w:pPr>
              <w:pStyle w:val="NoSpacing"/>
              <w:spacing w:line="276" w:lineRule="auto"/>
              <w:jc w:val="both"/>
              <w:rPr>
                <w:rFonts w:ascii="Times New Roman" w:hAnsi="Times New Roman" w:cs="Times New Roman"/>
                <w:sz w:val="24"/>
                <w:szCs w:val="24"/>
                <w:lang w:val="ro-RO" w:eastAsia="ar-SA"/>
              </w:rPr>
            </w:pPr>
            <w:r>
              <w:rPr>
                <w:rFonts w:ascii="Times New Roman" w:hAnsi="Times New Roman" w:cs="Times New Roman"/>
                <w:color w:val="000000"/>
                <w:sz w:val="24"/>
                <w:szCs w:val="24"/>
                <w:lang w:val="ro-RO"/>
              </w:rPr>
              <w:t>- p</w:t>
            </w:r>
            <w:r w:rsidRPr="00F93AAC">
              <w:rPr>
                <w:rFonts w:ascii="Times New Roman" w:hAnsi="Times New Roman" w:cs="Times New Roman"/>
                <w:color w:val="000000"/>
                <w:sz w:val="24"/>
                <w:szCs w:val="24"/>
                <w:lang w:val="ro-RO"/>
              </w:rPr>
              <w:t>rogresarea Republicii Moldova pe termen lung spre dezvoltarea economiei verde și curată, prin implementarea documentelor de politici comune în domeniile energiei și climei;</w:t>
            </w:r>
          </w:p>
          <w:p w14:paraId="6FF95B32" w14:textId="48DD6D36" w:rsidR="00C5448E" w:rsidRPr="00F93AAC" w:rsidRDefault="00C5448E" w:rsidP="000C41FF">
            <w:pPr>
              <w:spacing w:after="0" w:line="276"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a</w:t>
            </w:r>
            <w:r w:rsidRPr="00F93AAC">
              <w:rPr>
                <w:rFonts w:ascii="Times New Roman" w:hAnsi="Times New Roman" w:cs="Times New Roman"/>
                <w:color w:val="000000"/>
                <w:sz w:val="24"/>
                <w:szCs w:val="24"/>
                <w:lang w:val="ro-RO"/>
              </w:rPr>
              <w:t>linierea cadrului legal din Republica Moldova cu standardele UE</w:t>
            </w:r>
            <w:r>
              <w:rPr>
                <w:rFonts w:ascii="Times New Roman" w:hAnsi="Times New Roman" w:cs="Times New Roman"/>
                <w:color w:val="000000"/>
                <w:sz w:val="24"/>
                <w:szCs w:val="24"/>
                <w:lang w:val="ro-RO"/>
              </w:rPr>
              <w:t xml:space="preserve"> și angajamentele </w:t>
            </w:r>
            <w:r w:rsidRPr="00A27831">
              <w:rPr>
                <w:rFonts w:ascii="Times New Roman" w:hAnsi="Times New Roman" w:cs="Times New Roman"/>
                <w:sz w:val="24"/>
                <w:szCs w:val="24"/>
                <w:lang w:val="ro-RO"/>
              </w:rPr>
              <w:t>Tratatul</w:t>
            </w:r>
            <w:r>
              <w:rPr>
                <w:rFonts w:ascii="Times New Roman" w:hAnsi="Times New Roman" w:cs="Times New Roman"/>
                <w:sz w:val="24"/>
                <w:szCs w:val="24"/>
                <w:lang w:val="ro-RO"/>
              </w:rPr>
              <w:t>ui</w:t>
            </w:r>
            <w:r w:rsidRPr="00A27831">
              <w:rPr>
                <w:rFonts w:ascii="Times New Roman" w:hAnsi="Times New Roman" w:cs="Times New Roman"/>
                <w:sz w:val="24"/>
                <w:szCs w:val="24"/>
                <w:lang w:val="ro-RO"/>
              </w:rPr>
              <w:t xml:space="preserve"> Comunității Energetice</w:t>
            </w:r>
            <w:r>
              <w:rPr>
                <w:rFonts w:ascii="Times New Roman" w:hAnsi="Times New Roman" w:cs="Times New Roman"/>
                <w:sz w:val="24"/>
                <w:szCs w:val="24"/>
                <w:lang w:val="ro-RO"/>
              </w:rPr>
              <w:t>;</w:t>
            </w:r>
          </w:p>
          <w:p w14:paraId="0F1B8475" w14:textId="1F83B577" w:rsidR="00C5448E" w:rsidRPr="00F93AAC" w:rsidRDefault="00C5448E" w:rsidP="000C41FF">
            <w:pPr>
              <w:spacing w:after="0" w:line="276"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lastRenderedPageBreak/>
              <w:t>- î</w:t>
            </w:r>
            <w:r w:rsidRPr="00F93AAC">
              <w:rPr>
                <w:rFonts w:ascii="Times New Roman" w:hAnsi="Times New Roman" w:cs="Times New Roman"/>
                <w:color w:val="000000"/>
                <w:sz w:val="24"/>
                <w:szCs w:val="24"/>
                <w:lang w:val="ro-RO"/>
              </w:rPr>
              <w:t>mbunătățirea politicii energetice în comun cu cea de mediu și climă, extrem de necesară în dezvoltarea socio-economică, ceea ce va garanta un mediu natural, sigur pentr</w:t>
            </w:r>
            <w:r w:rsidR="000C466E">
              <w:rPr>
                <w:rFonts w:ascii="Times New Roman" w:hAnsi="Times New Roman" w:cs="Times New Roman"/>
                <w:color w:val="000000"/>
                <w:sz w:val="24"/>
                <w:szCs w:val="24"/>
                <w:lang w:val="ro-RO"/>
              </w:rPr>
              <w:t>u viața și sănătatea populației;</w:t>
            </w:r>
          </w:p>
          <w:p w14:paraId="50931524" w14:textId="66146762" w:rsidR="00C17E33" w:rsidRPr="00C17E33" w:rsidRDefault="00C5448E" w:rsidP="000C41FF">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17E33">
              <w:rPr>
                <w:rFonts w:ascii="Times New Roman" w:hAnsi="Times New Roman" w:cs="Times New Roman"/>
                <w:sz w:val="24"/>
                <w:szCs w:val="24"/>
                <w:lang w:val="ro-RO"/>
              </w:rPr>
              <w:t>d</w:t>
            </w:r>
            <w:r w:rsidR="00C17E33" w:rsidRPr="00C17E33">
              <w:rPr>
                <w:rFonts w:ascii="Times New Roman" w:hAnsi="Times New Roman" w:cs="Times New Roman"/>
                <w:sz w:val="24"/>
                <w:szCs w:val="24"/>
                <w:lang w:val="ro-RO"/>
              </w:rPr>
              <w:t>efinirea statutului prioritar al proiectelor strategice și clarificarea la nivelul legislației primare a caracteristicilor specifice implementării acestora;</w:t>
            </w:r>
          </w:p>
          <w:p w14:paraId="359EDF18" w14:textId="473B9A17" w:rsidR="00C17E33" w:rsidRPr="00C17E33" w:rsidRDefault="00840C75" w:rsidP="000C41FF">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f</w:t>
            </w:r>
            <w:r w:rsidR="00C17E33" w:rsidRPr="00C17E33">
              <w:rPr>
                <w:rFonts w:ascii="Times New Roman" w:hAnsi="Times New Roman" w:cs="Times New Roman"/>
                <w:sz w:val="24"/>
                <w:szCs w:val="24"/>
                <w:lang w:val="ro-RO"/>
              </w:rPr>
              <w:t>acilitarea procesului de obținere a actelor permisive de către dezvoltatorii proiectelor strategice prin stabilirea și implementarea unui proces de autorizare transparent și clar structurat, cu o singură autoritate responsabilă de coordonarea prezentării tuturor documentelor și a informațiilor relevante pentru obținerea actelor permisive corespunzătoare;</w:t>
            </w:r>
          </w:p>
          <w:p w14:paraId="2AE16D78" w14:textId="09EF89D3" w:rsidR="00C17E33" w:rsidRPr="00C17E33" w:rsidRDefault="00840C75" w:rsidP="000C41FF">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d</w:t>
            </w:r>
            <w:r w:rsidR="00C17E33" w:rsidRPr="00C17E33">
              <w:rPr>
                <w:rFonts w:ascii="Times New Roman" w:hAnsi="Times New Roman" w:cs="Times New Roman"/>
                <w:sz w:val="24"/>
                <w:szCs w:val="24"/>
                <w:lang w:val="ro-RO"/>
              </w:rPr>
              <w:t xml:space="preserve">efinirea rolului, a atribuțiilor </w:t>
            </w:r>
            <w:r w:rsidRPr="00C17E33">
              <w:rPr>
                <w:rFonts w:ascii="Times New Roman" w:hAnsi="Times New Roman" w:cs="Times New Roman"/>
                <w:sz w:val="24"/>
                <w:szCs w:val="24"/>
                <w:lang w:val="ro-RO"/>
              </w:rPr>
              <w:t>și</w:t>
            </w:r>
            <w:r w:rsidR="00C17E33" w:rsidRPr="00C17E33">
              <w:rPr>
                <w:rFonts w:ascii="Times New Roman" w:hAnsi="Times New Roman" w:cs="Times New Roman"/>
                <w:sz w:val="24"/>
                <w:szCs w:val="24"/>
                <w:lang w:val="ro-RO"/>
              </w:rPr>
              <w:t xml:space="preserve"> a responsabilităților instituțiilor/autorităților implicate în procesul de autorizare și de implementare a proiectelor strategice, inclusiv a  atribuțiilor specifice ale ANRE în legătură cu promovarea proiectelor strategice; </w:t>
            </w:r>
          </w:p>
          <w:p w14:paraId="25314E97" w14:textId="65E6EFF6" w:rsidR="00C17E33" w:rsidRPr="00C17E33" w:rsidRDefault="00840C75" w:rsidP="00C17E33">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i</w:t>
            </w:r>
            <w:r w:rsidR="00C17E33" w:rsidRPr="00C17E33">
              <w:rPr>
                <w:rFonts w:ascii="Times New Roman" w:hAnsi="Times New Roman" w:cs="Times New Roman"/>
                <w:sz w:val="24"/>
                <w:szCs w:val="24"/>
                <w:lang w:val="ro-RO"/>
              </w:rPr>
              <w:t>mplementarea unui mecanism robust de consultare și participare a publicului larg în legătură cu promovarea proiectelor strategice, care stabilește inclusiv acțiuni specifice privind publicarea și diseminarea informațiilor cu privire la dezvoltarea obiectelor de infrastructură energetică, impactul acestora, etapele și termenele de implementare, etc.</w:t>
            </w:r>
            <w:r>
              <w:rPr>
                <w:rFonts w:ascii="Times New Roman" w:hAnsi="Times New Roman" w:cs="Times New Roman"/>
                <w:sz w:val="24"/>
                <w:szCs w:val="24"/>
                <w:lang w:val="ro-RO"/>
              </w:rPr>
              <w:t>;</w:t>
            </w:r>
          </w:p>
          <w:p w14:paraId="6FA0C0F5" w14:textId="3570611C" w:rsidR="00C17E33" w:rsidRPr="00C17E33" w:rsidRDefault="00840C75" w:rsidP="00C17E33">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s</w:t>
            </w:r>
            <w:r w:rsidR="00C17E33" w:rsidRPr="00C17E33">
              <w:rPr>
                <w:rFonts w:ascii="Times New Roman" w:hAnsi="Times New Roman" w:cs="Times New Roman"/>
                <w:sz w:val="24"/>
                <w:szCs w:val="24"/>
                <w:lang w:val="ro-RO"/>
              </w:rPr>
              <w:t>tabilirea unor principii transparente în ceea ce privește efectuarea și recuperarea investițiilor în obiectele de infrastructură energetică cu statut de proiecte strategice, care ar oferi semnale clare dezvoltatorilor de proiecte în ceea ce privește climatul investițional din Republica Moldova;</w:t>
            </w:r>
          </w:p>
          <w:p w14:paraId="05176980" w14:textId="4077BE9E" w:rsidR="00C17E33" w:rsidRDefault="00840C75" w:rsidP="00C17E33">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a</w:t>
            </w:r>
            <w:r w:rsidR="00C17E33" w:rsidRPr="00C17E33">
              <w:rPr>
                <w:rFonts w:ascii="Times New Roman" w:hAnsi="Times New Roman" w:cs="Times New Roman"/>
                <w:sz w:val="24"/>
                <w:szCs w:val="24"/>
                <w:lang w:val="ro-RO"/>
              </w:rPr>
              <w:t>plicarea unor mecanisme nediscriminatorii de stimulare a implementării proiectelor strategice, bazate pe rezultatele evaluării riscurilor asociate investițiilor în proiectele strategice</w:t>
            </w:r>
            <w:r w:rsidR="000C466E">
              <w:rPr>
                <w:rFonts w:ascii="Times New Roman" w:hAnsi="Times New Roman" w:cs="Times New Roman"/>
                <w:sz w:val="24"/>
                <w:szCs w:val="24"/>
                <w:lang w:val="ro-RO"/>
              </w:rPr>
              <w:t>,</w:t>
            </w:r>
            <w:r w:rsidR="00C17E33" w:rsidRPr="00C17E33">
              <w:rPr>
                <w:rFonts w:ascii="Times New Roman" w:hAnsi="Times New Roman" w:cs="Times New Roman"/>
                <w:sz w:val="24"/>
                <w:szCs w:val="24"/>
                <w:lang w:val="ro-RO"/>
              </w:rPr>
              <w:t xml:space="preserve"> conform unei metodologii prestabilite și în funcție de natura riscurilor identificate. </w:t>
            </w:r>
          </w:p>
          <w:p w14:paraId="4CD8927B" w14:textId="68F5FD78" w:rsidR="00BE7653" w:rsidRDefault="00BE7653" w:rsidP="00C17E33">
            <w:pPr>
              <w:pStyle w:val="NoSpacing"/>
              <w:spacing w:line="276" w:lineRule="auto"/>
              <w:jc w:val="both"/>
              <w:rPr>
                <w:rFonts w:ascii="Times New Roman" w:hAnsi="Times New Roman" w:cs="Times New Roman"/>
                <w:sz w:val="24"/>
                <w:szCs w:val="24"/>
                <w:lang w:val="ro-RO"/>
              </w:rPr>
            </w:pPr>
          </w:p>
          <w:p w14:paraId="438D2047" w14:textId="77777777" w:rsidR="00BE7653" w:rsidRPr="007C4ABE" w:rsidRDefault="00BE7653" w:rsidP="00BE7653">
            <w:pPr>
              <w:spacing w:after="0" w:line="276" w:lineRule="auto"/>
              <w:jc w:val="both"/>
              <w:rPr>
                <w:rFonts w:ascii="Times New Roman" w:hAnsi="Times New Roman" w:cs="Times New Roman"/>
                <w:sz w:val="24"/>
                <w:szCs w:val="24"/>
                <w:lang w:val="ro-RO"/>
              </w:rPr>
            </w:pPr>
            <w:r w:rsidRPr="007C4ABE">
              <w:rPr>
                <w:rFonts w:ascii="Times New Roman" w:hAnsi="Times New Roman" w:cs="Times New Roman"/>
                <w:sz w:val="24"/>
                <w:szCs w:val="24"/>
                <w:lang w:val="ro-RO"/>
              </w:rPr>
              <w:t>La nivelul UE și a Comunității Energetice există mecanisme de asigurare a cooperării și luare a deciziilor la nivelul grupurilor autorităților naționale de reglementare sau a celor ce implică participarea operatorilor sistemelor de transport, care joacă un rol important în proces, în special în ceea ce privește definirea scenariilor pentru viitor, identificarea lacunelor și a blocajelor de infrastructură pe termen lung și evaluarea proiectelor individuale, pentru a spori încrederea în proces.</w:t>
            </w:r>
            <w:r>
              <w:rPr>
                <w:rFonts w:ascii="Times New Roman" w:hAnsi="Times New Roman" w:cs="Times New Roman"/>
                <w:sz w:val="24"/>
                <w:szCs w:val="24"/>
                <w:lang w:val="ro-RO"/>
              </w:rPr>
              <w:t xml:space="preserve"> Regulamentul </w:t>
            </w:r>
            <w:r w:rsidRPr="007C4ABE">
              <w:rPr>
                <w:rFonts w:ascii="Times New Roman" w:hAnsi="Times New Roman" w:cs="Times New Roman"/>
                <w:sz w:val="24"/>
                <w:szCs w:val="24"/>
                <w:lang w:val="ro-RO"/>
              </w:rPr>
              <w:t xml:space="preserve">(UE) nr. 347/2013 facilitează </w:t>
            </w:r>
            <w:r>
              <w:rPr>
                <w:rFonts w:ascii="Times New Roman" w:hAnsi="Times New Roman" w:cs="Times New Roman"/>
                <w:sz w:val="24"/>
                <w:szCs w:val="24"/>
                <w:lang w:val="ro-RO"/>
              </w:rPr>
              <w:t xml:space="preserve">dezvoltarea </w:t>
            </w:r>
            <w:r w:rsidRPr="007C4ABE">
              <w:rPr>
                <w:rFonts w:ascii="Times New Roman" w:hAnsi="Times New Roman" w:cs="Times New Roman"/>
                <w:sz w:val="24"/>
                <w:szCs w:val="24"/>
                <w:lang w:val="ro-RO"/>
              </w:rPr>
              <w:t>proiectel</w:t>
            </w:r>
            <w:r>
              <w:rPr>
                <w:rFonts w:ascii="Times New Roman" w:hAnsi="Times New Roman" w:cs="Times New Roman"/>
                <w:sz w:val="24"/>
                <w:szCs w:val="24"/>
                <w:lang w:val="ro-RO"/>
              </w:rPr>
              <w:t>or</w:t>
            </w:r>
            <w:r w:rsidRPr="007C4ABE">
              <w:rPr>
                <w:rFonts w:ascii="Times New Roman" w:hAnsi="Times New Roman" w:cs="Times New Roman"/>
                <w:sz w:val="24"/>
                <w:szCs w:val="24"/>
                <w:lang w:val="ro-RO"/>
              </w:rPr>
              <w:t xml:space="preserve"> de infrastructură care leagă rețelele Uniunii de rețelele din țări terțe, care sunt reciproc avantajoase și necesare pentru tranziția energetică și pentru realizarea țintelor climatice și care îndeplinesc, de asemenea, criteriile specifice ale categoriilor de infrastructuri relevante, în special cu țările învecinate și cu țările cu care Uniunea a stabilit o cooperare specifică în domeniul energiei.</w:t>
            </w:r>
            <w:r>
              <w:rPr>
                <w:rFonts w:ascii="Times New Roman" w:hAnsi="Times New Roman" w:cs="Times New Roman"/>
                <w:sz w:val="24"/>
                <w:szCs w:val="24"/>
                <w:lang w:val="ro-RO"/>
              </w:rPr>
              <w:t xml:space="preserve"> Prin urmare, transpunerea acestuia de către Republica Moldova ar crea precondițiile necesare pentru a valorifica aceste beneficii și în interesul consumatorilor locali.</w:t>
            </w:r>
            <w:r w:rsidRPr="007C4ABE">
              <w:rPr>
                <w:rFonts w:ascii="Times New Roman" w:hAnsi="Times New Roman" w:cs="Times New Roman"/>
                <w:sz w:val="24"/>
                <w:szCs w:val="24"/>
                <w:lang w:val="ro-RO"/>
              </w:rPr>
              <w:t xml:space="preserve"> </w:t>
            </w:r>
            <w:r>
              <w:rPr>
                <w:rFonts w:ascii="Times New Roman" w:hAnsi="Times New Roman" w:cs="Times New Roman"/>
                <w:sz w:val="24"/>
                <w:szCs w:val="24"/>
                <w:lang w:val="ro-RO"/>
              </w:rPr>
              <w:t>Implementarea prevederilor</w:t>
            </w:r>
            <w:r w:rsidRPr="007C4ABE">
              <w:rPr>
                <w:rFonts w:ascii="Times New Roman" w:hAnsi="Times New Roman" w:cs="Times New Roman"/>
                <w:sz w:val="24"/>
                <w:szCs w:val="24"/>
                <w:lang w:val="ro-RO"/>
              </w:rPr>
              <w:t xml:space="preserve"> Regulamentul</w:t>
            </w:r>
            <w:r>
              <w:rPr>
                <w:rFonts w:ascii="Times New Roman" w:hAnsi="Times New Roman" w:cs="Times New Roman"/>
                <w:sz w:val="24"/>
                <w:szCs w:val="24"/>
                <w:lang w:val="ro-RO"/>
              </w:rPr>
              <w:t>ui</w:t>
            </w:r>
            <w:r w:rsidRPr="007C4ABE">
              <w:rPr>
                <w:rFonts w:ascii="Times New Roman" w:hAnsi="Times New Roman" w:cs="Times New Roman"/>
                <w:sz w:val="24"/>
                <w:szCs w:val="24"/>
                <w:lang w:val="ro-RO"/>
              </w:rPr>
              <w:t xml:space="preserve"> (UE) nr. 347/2013 contribuie la o creștere inteligentă, durabilă și favorabilă incluziunii și aduce beneficii din punctul de vedere al competitivității și coeziunii economice, sociale și teritoriale</w:t>
            </w:r>
            <w:r>
              <w:rPr>
                <w:rFonts w:ascii="Times New Roman" w:hAnsi="Times New Roman" w:cs="Times New Roman"/>
                <w:sz w:val="24"/>
                <w:szCs w:val="24"/>
                <w:lang w:val="ro-RO"/>
              </w:rPr>
              <w:t>, și poate asigura u</w:t>
            </w:r>
            <w:r w:rsidRPr="007C4ABE">
              <w:rPr>
                <w:rFonts w:ascii="Times New Roman" w:hAnsi="Times New Roman" w:cs="Times New Roman"/>
                <w:sz w:val="24"/>
                <w:szCs w:val="24"/>
                <w:lang w:val="ro-RO"/>
              </w:rPr>
              <w:t xml:space="preserve">n cadru în care </w:t>
            </w:r>
            <w:r>
              <w:rPr>
                <w:rFonts w:ascii="Times New Roman" w:hAnsi="Times New Roman" w:cs="Times New Roman"/>
                <w:sz w:val="24"/>
                <w:szCs w:val="24"/>
                <w:lang w:val="ro-RO"/>
              </w:rPr>
              <w:t xml:space="preserve">Republica Moldova, deopotrivă cu </w:t>
            </w:r>
            <w:r w:rsidRPr="007C4ABE">
              <w:rPr>
                <w:rFonts w:ascii="Times New Roman" w:hAnsi="Times New Roman" w:cs="Times New Roman"/>
                <w:sz w:val="24"/>
                <w:szCs w:val="24"/>
                <w:lang w:val="ro-RO"/>
              </w:rPr>
              <w:t>statele membre și părțile interesate relevante să colaboreze într-o structură regională pentru a dezvolta rețele energetice mai bine conectate, cu scopul de a consolida interconexiunile transfrontaliere existente și de a promova noi astfel de interconexiuni, precum și de a contribui la integrarea energiei din surse regenerabile.</w:t>
            </w:r>
          </w:p>
          <w:p w14:paraId="4009D729" w14:textId="77777777" w:rsidR="00BE7653" w:rsidRPr="00C17E33" w:rsidRDefault="00BE7653" w:rsidP="00C17E33">
            <w:pPr>
              <w:pStyle w:val="NoSpacing"/>
              <w:spacing w:line="276" w:lineRule="auto"/>
              <w:jc w:val="both"/>
              <w:rPr>
                <w:rFonts w:ascii="Times New Roman" w:hAnsi="Times New Roman" w:cs="Times New Roman"/>
                <w:sz w:val="24"/>
                <w:szCs w:val="24"/>
                <w:lang w:val="ro-RO"/>
              </w:rPr>
            </w:pPr>
          </w:p>
          <w:p w14:paraId="0788D9C6" w14:textId="3155A78D" w:rsidR="007707E7" w:rsidRPr="00840C75" w:rsidRDefault="00C17E33" w:rsidP="00840C75">
            <w:pPr>
              <w:pStyle w:val="NoSpacing"/>
              <w:spacing w:line="276" w:lineRule="auto"/>
              <w:jc w:val="both"/>
              <w:rPr>
                <w:rFonts w:ascii="Times New Roman" w:hAnsi="Times New Roman" w:cs="Times New Roman"/>
                <w:bCs/>
                <w:sz w:val="24"/>
                <w:szCs w:val="24"/>
                <w:lang w:val="ro-RO" w:eastAsia="ar-SA"/>
              </w:rPr>
            </w:pPr>
            <w:r w:rsidRPr="00C17E33">
              <w:rPr>
                <w:rFonts w:ascii="Times New Roman" w:hAnsi="Times New Roman" w:cs="Times New Roman"/>
                <w:bCs/>
                <w:sz w:val="24"/>
                <w:szCs w:val="24"/>
                <w:lang w:val="ro-RO" w:eastAsia="ar-SA"/>
              </w:rPr>
              <w:lastRenderedPageBreak/>
              <w:t xml:space="preserve">În contextul celor expuse, autorii </w:t>
            </w:r>
            <w:r w:rsidR="00840C75">
              <w:rPr>
                <w:rFonts w:ascii="Times New Roman" w:hAnsi="Times New Roman" w:cs="Times New Roman"/>
                <w:bCs/>
                <w:sz w:val="24"/>
                <w:szCs w:val="24"/>
                <w:lang w:val="ro-RO" w:eastAsia="ar-SA"/>
              </w:rPr>
              <w:t>Analizei Impactului,</w:t>
            </w:r>
            <w:r w:rsidRPr="00C17E33">
              <w:rPr>
                <w:rFonts w:ascii="Times New Roman" w:hAnsi="Times New Roman" w:cs="Times New Roman"/>
                <w:bCs/>
                <w:sz w:val="24"/>
                <w:szCs w:val="24"/>
                <w:lang w:val="ro-RO" w:eastAsia="ar-SA"/>
              </w:rPr>
              <w:t xml:space="preserve"> consideră oportună aplicarea opțiunii </w:t>
            </w:r>
            <w:r w:rsidR="00840C75">
              <w:rPr>
                <w:rFonts w:ascii="Times New Roman" w:hAnsi="Times New Roman" w:cs="Times New Roman"/>
                <w:bCs/>
                <w:sz w:val="24"/>
                <w:szCs w:val="24"/>
                <w:lang w:val="ro-RO" w:eastAsia="ar-SA"/>
              </w:rPr>
              <w:t>recomandate</w:t>
            </w:r>
            <w:r w:rsidRPr="00C17E33">
              <w:rPr>
                <w:rFonts w:ascii="Times New Roman" w:hAnsi="Times New Roman" w:cs="Times New Roman"/>
                <w:bCs/>
                <w:sz w:val="24"/>
                <w:szCs w:val="24"/>
                <w:lang w:val="ro-RO" w:eastAsia="ar-SA"/>
              </w:rPr>
              <w:t xml:space="preserve">, care presupune </w:t>
            </w:r>
            <w:r w:rsidRPr="00C17E33">
              <w:rPr>
                <w:rFonts w:ascii="Times New Roman" w:eastAsia="Batang" w:hAnsi="Times New Roman" w:cs="Times New Roman"/>
                <w:bCs/>
                <w:sz w:val="24"/>
                <w:szCs w:val="24"/>
                <w:lang w:val="ro-RO" w:eastAsia="ja-JP"/>
              </w:rPr>
              <w:t xml:space="preserve">elaborarea </w:t>
            </w:r>
            <w:r w:rsidR="00840C75" w:rsidRPr="00C17E33">
              <w:rPr>
                <w:rFonts w:ascii="Times New Roman" w:eastAsia="Batang" w:hAnsi="Times New Roman" w:cs="Times New Roman"/>
                <w:bCs/>
                <w:sz w:val="24"/>
                <w:szCs w:val="24"/>
                <w:lang w:val="ro-RO" w:eastAsia="ja-JP"/>
              </w:rPr>
              <w:t>și</w:t>
            </w:r>
            <w:r w:rsidRPr="00C17E33">
              <w:rPr>
                <w:rFonts w:ascii="Times New Roman" w:eastAsia="Batang" w:hAnsi="Times New Roman" w:cs="Times New Roman"/>
                <w:bCs/>
                <w:sz w:val="24"/>
                <w:szCs w:val="24"/>
                <w:lang w:val="ro-RO" w:eastAsia="ja-JP"/>
              </w:rPr>
              <w:t xml:space="preserve"> promovarea </w:t>
            </w:r>
            <w:r w:rsidR="00840C75" w:rsidRPr="00C17E33">
              <w:rPr>
                <w:rFonts w:ascii="Times New Roman" w:eastAsia="Times New Roman" w:hAnsi="Times New Roman" w:cs="Times New Roman"/>
                <w:bCs/>
                <w:iCs/>
                <w:sz w:val="24"/>
                <w:szCs w:val="24"/>
                <w:lang w:val="ro-RO" w:eastAsia="ar-SA"/>
              </w:rPr>
              <w:t xml:space="preserve">proiectului </w:t>
            </w:r>
            <w:r w:rsidR="00840C75" w:rsidRPr="002B63B2">
              <w:rPr>
                <w:rFonts w:ascii="Times New Roman" w:eastAsia="Batang" w:hAnsi="Times New Roman" w:cs="Times New Roman"/>
                <w:bCs/>
                <w:sz w:val="24"/>
                <w:szCs w:val="24"/>
                <w:lang w:val="ro-RO" w:eastAsia="ja-JP"/>
              </w:rPr>
              <w:t>legii pentru modificarea Legii</w:t>
            </w:r>
            <w:r w:rsidR="00840C75">
              <w:rPr>
                <w:rFonts w:ascii="Times New Roman" w:eastAsia="Batang" w:hAnsi="Times New Roman" w:cs="Times New Roman"/>
                <w:bCs/>
                <w:sz w:val="24"/>
                <w:szCs w:val="24"/>
                <w:lang w:val="ro-RO" w:eastAsia="ja-JP"/>
              </w:rPr>
              <w:t xml:space="preserve"> nr.</w:t>
            </w:r>
            <w:r w:rsidR="00840C75" w:rsidRPr="002B63B2">
              <w:rPr>
                <w:rFonts w:ascii="Times New Roman" w:eastAsia="Batang" w:hAnsi="Times New Roman" w:cs="Times New Roman"/>
                <w:bCs/>
                <w:sz w:val="24"/>
                <w:szCs w:val="24"/>
                <w:lang w:val="ro-RO" w:eastAsia="ja-JP"/>
              </w:rPr>
              <w:t>174/2017 cu privire la energetică</w:t>
            </w:r>
            <w:r w:rsidRPr="00C17E33">
              <w:rPr>
                <w:rFonts w:ascii="Times New Roman" w:hAnsi="Times New Roman" w:cs="Times New Roman"/>
                <w:bCs/>
                <w:sz w:val="24"/>
                <w:szCs w:val="24"/>
                <w:lang w:val="ro-RO" w:eastAsia="ar-SA"/>
              </w:rPr>
              <w:t xml:space="preserve">.  </w:t>
            </w:r>
          </w:p>
        </w:tc>
      </w:tr>
      <w:tr w:rsidR="00C45DD6" w:rsidRPr="00F67D35" w14:paraId="6234BA8B"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1CA4329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b</w:t>
            </w:r>
            <w:r w:rsidRPr="00C45DD6">
              <w:rPr>
                <w:rFonts w:ascii="Arial" w:eastAsia="Times New Roman" w:hAnsi="Arial" w:cs="Arial"/>
                <w:color w:val="000000"/>
                <w:vertAlign w:val="superscript"/>
                <w:lang w:val="ro-MD"/>
              </w:rPr>
              <w:t>2</w:t>
            </w:r>
            <w:r w:rsidRPr="00C45DD6">
              <w:rPr>
                <w:rFonts w:ascii="Arial" w:eastAsia="Times New Roman" w:hAnsi="Arial" w:cs="Arial"/>
                <w:color w:val="000000"/>
                <w:lang w:val="ro-MD"/>
              </w:rPr>
              <w:t xml:space="preserve">) Pentru </w:t>
            </w:r>
            <w:r w:rsidR="00317967" w:rsidRPr="00C45DD6">
              <w:rPr>
                <w:rFonts w:ascii="Arial" w:eastAsia="Times New Roman" w:hAnsi="Arial" w:cs="Arial"/>
                <w:color w:val="000000"/>
                <w:lang w:val="ro-MD"/>
              </w:rPr>
              <w:t>opțiunile</w:t>
            </w:r>
            <w:r w:rsidRPr="00C45DD6">
              <w:rPr>
                <w:rFonts w:ascii="Arial" w:eastAsia="Times New Roman" w:hAnsi="Arial" w:cs="Arial"/>
                <w:color w:val="000000"/>
                <w:lang w:val="ro-MD"/>
              </w:rPr>
              <w:t xml:space="preserve"> alternative analizate,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impacturile </w:t>
            </w:r>
            <w:r w:rsidR="00317967" w:rsidRPr="00C45DD6">
              <w:rPr>
                <w:rFonts w:ascii="Arial" w:eastAsia="Times New Roman" w:hAnsi="Arial" w:cs="Arial"/>
                <w:color w:val="000000"/>
                <w:lang w:val="ro-MD"/>
              </w:rPr>
              <w:t>completând</w:t>
            </w:r>
            <w:r w:rsidRPr="00C45DD6">
              <w:rPr>
                <w:rFonts w:ascii="Arial" w:eastAsia="Times New Roman" w:hAnsi="Arial" w:cs="Arial"/>
                <w:color w:val="000000"/>
                <w:lang w:val="ro-MD"/>
              </w:rPr>
              <w:t xml:space="preserve"> tabelul din anexa la prezentul formular.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pe larg impacturile sub formă de costuri sau beneficii, inclusiv </w:t>
            </w:r>
            <w:r w:rsidR="00317967" w:rsidRPr="00C45DD6">
              <w:rPr>
                <w:rFonts w:ascii="Arial" w:eastAsia="Times New Roman" w:hAnsi="Arial" w:cs="Arial"/>
                <w:color w:val="000000"/>
                <w:lang w:val="ro-MD"/>
              </w:rPr>
              <w:t>părțile</w:t>
            </w:r>
            <w:r w:rsidRPr="00C45DD6">
              <w:rPr>
                <w:rFonts w:ascii="Arial" w:eastAsia="Times New Roman" w:hAnsi="Arial" w:cs="Arial"/>
                <w:color w:val="000000"/>
                <w:lang w:val="ro-MD"/>
              </w:rPr>
              <w:t xml:space="preserve"> interesate care ar putea fi afectate pozitiv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negativ de acestea</w:t>
            </w:r>
          </w:p>
        </w:tc>
      </w:tr>
      <w:tr w:rsidR="00C45DD6" w:rsidRPr="00F67D35" w14:paraId="45CDAA4F" w14:textId="77777777" w:rsidTr="00774A7A">
        <w:trPr>
          <w:trHeight w:val="34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5467B" w14:textId="069EF6EE" w:rsidR="00C45DD6" w:rsidRPr="006263AB" w:rsidRDefault="00774A7A" w:rsidP="007E4333">
            <w:pPr>
              <w:spacing w:after="0" w:line="276"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Nu este cazul, întrucât opțiuni alternative nu au fost examinate.</w:t>
            </w:r>
          </w:p>
        </w:tc>
      </w:tr>
      <w:tr w:rsidR="00C45DD6" w:rsidRPr="00F67D35" w14:paraId="193E5DE9" w14:textId="77777777" w:rsidTr="00A66651">
        <w:trPr>
          <w:trHeight w:val="69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E0B796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 Pentru </w:t>
            </w:r>
            <w:r w:rsidR="00317967" w:rsidRPr="00C45DD6">
              <w:rPr>
                <w:rFonts w:ascii="Arial" w:eastAsia="Times New Roman" w:hAnsi="Arial" w:cs="Arial"/>
                <w:color w:val="000000"/>
                <w:lang w:val="ro-MD"/>
              </w:rPr>
              <w:t>opțiunile</w:t>
            </w:r>
            <w:r w:rsidRPr="00C45DD6">
              <w:rPr>
                <w:rFonts w:ascii="Arial" w:eastAsia="Times New Roman" w:hAnsi="Arial" w:cs="Arial"/>
                <w:color w:val="000000"/>
                <w:lang w:val="ro-MD"/>
              </w:rPr>
              <w:t xml:space="preserve"> analizate,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cele mai relevante/iminente riscuri care pot duce la </w:t>
            </w:r>
            <w:r w:rsidR="00317967" w:rsidRPr="00C45DD6">
              <w:rPr>
                <w:rFonts w:ascii="Arial" w:eastAsia="Times New Roman" w:hAnsi="Arial" w:cs="Arial"/>
                <w:color w:val="000000"/>
                <w:lang w:val="ro-MD"/>
              </w:rPr>
              <w:t>eșecul</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intervenției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/sau schimba </w:t>
            </w:r>
            <w:r w:rsidR="00317967" w:rsidRPr="00C45DD6">
              <w:rPr>
                <w:rFonts w:ascii="Arial" w:eastAsia="Times New Roman" w:hAnsi="Arial" w:cs="Arial"/>
                <w:color w:val="000000"/>
                <w:lang w:val="ro-MD"/>
              </w:rPr>
              <w:t>substanțial</w:t>
            </w:r>
            <w:r w:rsidRPr="00C45DD6">
              <w:rPr>
                <w:rFonts w:ascii="Arial" w:eastAsia="Times New Roman" w:hAnsi="Arial" w:cs="Arial"/>
                <w:color w:val="000000"/>
                <w:lang w:val="ro-MD"/>
              </w:rPr>
              <w:t xml:space="preserve"> valoarea beneficiilor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costurilor estimate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prezentați</w:t>
            </w:r>
            <w:r w:rsidRPr="00C45DD6">
              <w:rPr>
                <w:rFonts w:ascii="Arial" w:eastAsia="Times New Roman" w:hAnsi="Arial" w:cs="Arial"/>
                <w:color w:val="000000"/>
                <w:lang w:val="ro-MD"/>
              </w:rPr>
              <w:t xml:space="preserve"> presupuneri privind gradul de conformare cu prevederile proiectului a celor </w:t>
            </w:r>
            <w:r w:rsidR="00317967" w:rsidRPr="00C45DD6">
              <w:rPr>
                <w:rFonts w:ascii="Arial" w:eastAsia="Times New Roman" w:hAnsi="Arial" w:cs="Arial"/>
                <w:color w:val="000000"/>
                <w:lang w:val="ro-MD"/>
              </w:rPr>
              <w:t>vizați</w:t>
            </w:r>
            <w:r w:rsidRPr="00C45DD6">
              <w:rPr>
                <w:rFonts w:ascii="Arial" w:eastAsia="Times New Roman" w:hAnsi="Arial" w:cs="Arial"/>
                <w:color w:val="000000"/>
                <w:lang w:val="ro-MD"/>
              </w:rPr>
              <w:t xml:space="preserve"> în acesta</w:t>
            </w:r>
          </w:p>
        </w:tc>
      </w:tr>
      <w:tr w:rsidR="00C45DD6" w:rsidRPr="00F67D35" w14:paraId="6537028F" w14:textId="77777777" w:rsidTr="00A66651">
        <w:trPr>
          <w:trHeight w:val="8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00CF41" w14:textId="1D0CB5DF" w:rsidR="00733593" w:rsidRPr="00C978BC" w:rsidRDefault="00733593" w:rsidP="00733593">
            <w:pPr>
              <w:spacing w:after="6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Pentru </w:t>
            </w:r>
            <w:r w:rsidR="005F0C41" w:rsidRPr="005F0C41">
              <w:rPr>
                <w:rFonts w:ascii="Times New Roman" w:eastAsia="Times New Roman" w:hAnsi="Times New Roman" w:cs="Times New Roman"/>
                <w:i/>
                <w:sz w:val="24"/>
                <w:szCs w:val="24"/>
                <w:lang w:val="ro-RO" w:eastAsia="ro-RO"/>
              </w:rPr>
              <w:t>O</w:t>
            </w:r>
            <w:r w:rsidRPr="00733593">
              <w:rPr>
                <w:rFonts w:ascii="Times New Roman" w:eastAsia="Times New Roman" w:hAnsi="Times New Roman" w:cs="Times New Roman"/>
                <w:i/>
                <w:sz w:val="24"/>
                <w:szCs w:val="24"/>
                <w:lang w:val="ro-RO" w:eastAsia="ro-RO"/>
              </w:rPr>
              <w:t>pțiunea ”a nu face nimic”</w:t>
            </w:r>
            <w:r w:rsidRPr="00C978B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în calitate de riscuri iminente</w:t>
            </w:r>
            <w:r w:rsidRPr="00C978BC">
              <w:rPr>
                <w:rFonts w:ascii="Times New Roman" w:eastAsia="Times New Roman" w:hAnsi="Times New Roman" w:cs="Times New Roman"/>
                <w:sz w:val="24"/>
                <w:szCs w:val="24"/>
                <w:lang w:val="ro-RO" w:eastAsia="ro-RO"/>
              </w:rPr>
              <w:t xml:space="preserve"> pot </w:t>
            </w:r>
            <w:r>
              <w:rPr>
                <w:rFonts w:ascii="Times New Roman" w:eastAsia="Times New Roman" w:hAnsi="Times New Roman" w:cs="Times New Roman"/>
                <w:sz w:val="24"/>
                <w:szCs w:val="24"/>
                <w:lang w:val="ro-RO" w:eastAsia="ro-RO"/>
              </w:rPr>
              <w:t>fi</w:t>
            </w:r>
            <w:r w:rsidRPr="00C978BC">
              <w:rPr>
                <w:rFonts w:ascii="Times New Roman" w:eastAsia="Times New Roman" w:hAnsi="Times New Roman" w:cs="Times New Roman"/>
                <w:sz w:val="24"/>
                <w:szCs w:val="24"/>
                <w:lang w:val="ro-RO" w:eastAsia="ro-RO"/>
              </w:rPr>
              <w:t>:</w:t>
            </w:r>
          </w:p>
          <w:p w14:paraId="7F1BB911" w14:textId="7BA042F8" w:rsidR="00733593" w:rsidRPr="00733593" w:rsidRDefault="00733593" w:rsidP="00733593">
            <w:pPr>
              <w:pStyle w:val="NoSpacing"/>
              <w:spacing w:line="276" w:lineRule="auto"/>
              <w:jc w:val="both"/>
              <w:rPr>
                <w:rFonts w:ascii="Times New Roman" w:hAnsi="Times New Roman" w:cs="Times New Roman"/>
                <w:sz w:val="24"/>
                <w:szCs w:val="24"/>
                <w:lang w:val="ro-RO"/>
              </w:rPr>
            </w:pPr>
            <w:r w:rsidRPr="00733593">
              <w:rPr>
                <w:rFonts w:ascii="Times New Roman" w:hAnsi="Times New Roman" w:cs="Times New Roman"/>
                <w:sz w:val="24"/>
                <w:szCs w:val="24"/>
                <w:lang w:val="ro-RO"/>
              </w:rPr>
              <w:t>- tergiversarea implementării proiectelor strategice din cauza neînțelegerilor cu părțile interesate, afectate de implementarea acestora, inclusiv organele și autoritățile locale, naționale și regionale relevante, proprietarii de terenuri și cetățenii care trăiesc în vecinătatea zonei unde urmează să fie implementat proiectul strategic, în lipsa unui cadru normativ coerent; a desfășurării consultărilor lărgite, inclusiv la o etapă prealabilă dezvoltării proiectelor strategice.</w:t>
            </w:r>
          </w:p>
          <w:p w14:paraId="6597C231" w14:textId="61EDC798" w:rsidR="00733593" w:rsidRPr="00733593" w:rsidRDefault="00733593" w:rsidP="00733593">
            <w:pPr>
              <w:pStyle w:val="NoSpacing"/>
              <w:spacing w:line="276" w:lineRule="auto"/>
              <w:jc w:val="both"/>
              <w:rPr>
                <w:rFonts w:ascii="Times New Roman" w:hAnsi="Times New Roman" w:cs="Times New Roman"/>
                <w:sz w:val="24"/>
                <w:szCs w:val="24"/>
                <w:lang w:val="ro-RO"/>
              </w:rPr>
            </w:pPr>
            <w:r w:rsidRPr="00733593">
              <w:rPr>
                <w:rFonts w:ascii="Times New Roman" w:hAnsi="Times New Roman" w:cs="Times New Roman"/>
                <w:sz w:val="24"/>
                <w:szCs w:val="24"/>
                <w:lang w:val="ro-RO"/>
              </w:rPr>
              <w:t>- întârzieri în realizarea investițiilor necesare dezvoltării infrastructurii energetice, care riscă să nu se materializeze în timp util sau deloc, din cauza obstacolelor legate de autorizare;</w:t>
            </w:r>
          </w:p>
          <w:p w14:paraId="0A01BAA1" w14:textId="375C568E" w:rsidR="00733593" w:rsidRPr="00733593" w:rsidRDefault="00733593" w:rsidP="00733593">
            <w:pPr>
              <w:pStyle w:val="NoSpacing"/>
              <w:spacing w:line="276" w:lineRule="auto"/>
              <w:jc w:val="both"/>
              <w:rPr>
                <w:rFonts w:ascii="Times New Roman" w:hAnsi="Times New Roman" w:cs="Times New Roman"/>
                <w:sz w:val="24"/>
                <w:szCs w:val="24"/>
                <w:lang w:val="ro-RO"/>
              </w:rPr>
            </w:pPr>
            <w:r w:rsidRPr="00733593">
              <w:rPr>
                <w:rFonts w:ascii="Times New Roman" w:hAnsi="Times New Roman" w:cs="Times New Roman"/>
                <w:sz w:val="24"/>
                <w:szCs w:val="24"/>
                <w:lang w:val="ro-RO"/>
              </w:rPr>
              <w:t>- suportarea de către consumatorii finali din Republica Moldova a unor costuri de investiții în proiecte strategice cu impact transfrontalier, în lipsa unui mecanism de partajare transfrontalieră a costurilor aferente realizării investițiilor;</w:t>
            </w:r>
          </w:p>
          <w:p w14:paraId="4A7DAA94" w14:textId="77777777" w:rsidR="00C45DD6" w:rsidRDefault="00733593" w:rsidP="00733593">
            <w:pPr>
              <w:pStyle w:val="NoSpacing"/>
              <w:spacing w:line="276" w:lineRule="auto"/>
              <w:jc w:val="both"/>
              <w:rPr>
                <w:rFonts w:ascii="Times New Roman" w:hAnsi="Times New Roman" w:cs="Times New Roman"/>
                <w:sz w:val="24"/>
                <w:szCs w:val="24"/>
                <w:lang w:val="ro-RO"/>
              </w:rPr>
            </w:pPr>
            <w:r w:rsidRPr="00733593">
              <w:rPr>
                <w:rFonts w:ascii="Times New Roman" w:eastAsia="Times New Roman" w:hAnsi="Times New Roman" w:cs="Times New Roman"/>
                <w:sz w:val="24"/>
                <w:szCs w:val="24"/>
                <w:lang w:val="ro-RO" w:eastAsia="ro-RO"/>
              </w:rPr>
              <w:t>- suportarea de către stat a unor costuri suplimentare ca urmare a aplicării unor eventuale sancțiuni în cadrul Comunității Energetice pentru nerespectarea de către Republica Moldova a obligațiilor asumate de transpunere a acquis-lui Comunității Energetice.</w:t>
            </w:r>
          </w:p>
          <w:p w14:paraId="675C9117" w14:textId="21CA8F01" w:rsidR="005F0C41" w:rsidRPr="00733593" w:rsidRDefault="005F0C41" w:rsidP="00733593">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w:t>
            </w:r>
            <w:r w:rsidRPr="005F0C41">
              <w:rPr>
                <w:rFonts w:ascii="Times New Roman" w:hAnsi="Times New Roman" w:cs="Times New Roman"/>
                <w:i/>
                <w:sz w:val="24"/>
                <w:szCs w:val="24"/>
                <w:lang w:val="ro-RO"/>
              </w:rPr>
              <w:t>Opțiunea recomandată</w:t>
            </w:r>
            <w:r>
              <w:rPr>
                <w:rFonts w:ascii="Times New Roman" w:hAnsi="Times New Roman" w:cs="Times New Roman"/>
                <w:sz w:val="24"/>
                <w:szCs w:val="24"/>
                <w:lang w:val="ro-RO"/>
              </w:rPr>
              <w:t>, riscuri nu au fost identificate.</w:t>
            </w:r>
          </w:p>
        </w:tc>
      </w:tr>
      <w:tr w:rsidR="00C45DD6" w:rsidRPr="00F67D35" w14:paraId="22A7D377" w14:textId="77777777" w:rsidTr="009B266C">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0A6A14A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d) Dacă este cazul, pentru </w:t>
            </w:r>
            <w:r w:rsidR="00317967" w:rsidRPr="00C45DD6">
              <w:rPr>
                <w:rFonts w:ascii="Arial" w:eastAsia="Times New Roman" w:hAnsi="Arial" w:cs="Arial"/>
                <w:color w:val="000000"/>
                <w:lang w:val="ro-MD"/>
              </w:rPr>
              <w:t>opțiunea</w:t>
            </w:r>
            <w:r w:rsidRPr="00C45DD6">
              <w:rPr>
                <w:rFonts w:ascii="Arial" w:eastAsia="Times New Roman" w:hAnsi="Arial" w:cs="Arial"/>
                <w:color w:val="000000"/>
                <w:lang w:val="ro-MD"/>
              </w:rPr>
              <w:t xml:space="preserve"> recomandată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costurile de conformare pentru întreprinderi, dacă există impact </w:t>
            </w:r>
            <w:r w:rsidR="00317967" w:rsidRPr="00C45DD6">
              <w:rPr>
                <w:rFonts w:ascii="Arial" w:eastAsia="Times New Roman" w:hAnsi="Arial" w:cs="Arial"/>
                <w:color w:val="000000"/>
                <w:lang w:val="ro-MD"/>
              </w:rPr>
              <w:t>disproporționat</w:t>
            </w:r>
            <w:r w:rsidRPr="00C45DD6">
              <w:rPr>
                <w:rFonts w:ascii="Arial" w:eastAsia="Times New Roman" w:hAnsi="Arial" w:cs="Arial"/>
                <w:color w:val="000000"/>
                <w:lang w:val="ro-MD"/>
              </w:rPr>
              <w:t xml:space="preserve"> care poate distorsiona </w:t>
            </w:r>
            <w:r w:rsidR="00317967" w:rsidRPr="00C45DD6">
              <w:rPr>
                <w:rFonts w:ascii="Arial" w:eastAsia="Times New Roman" w:hAnsi="Arial" w:cs="Arial"/>
                <w:color w:val="000000"/>
                <w:lang w:val="ro-MD"/>
              </w:rPr>
              <w:t>concurența</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ce impact are </w:t>
            </w:r>
            <w:r w:rsidR="00317967" w:rsidRPr="00C45DD6">
              <w:rPr>
                <w:rFonts w:ascii="Arial" w:eastAsia="Times New Roman" w:hAnsi="Arial" w:cs="Arial"/>
                <w:color w:val="000000"/>
                <w:lang w:val="ro-MD"/>
              </w:rPr>
              <w:t>opțiunea</w:t>
            </w:r>
            <w:r w:rsidRPr="00C45DD6">
              <w:rPr>
                <w:rFonts w:ascii="Arial" w:eastAsia="Times New Roman" w:hAnsi="Arial" w:cs="Arial"/>
                <w:color w:val="000000"/>
                <w:lang w:val="ro-MD"/>
              </w:rPr>
              <w:t xml:space="preserve"> asupra întreprinderilor mici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mijlocii. Se explică dacă </w:t>
            </w:r>
            <w:r w:rsidR="00317967" w:rsidRPr="00C45DD6">
              <w:rPr>
                <w:rFonts w:ascii="Arial" w:eastAsia="Times New Roman" w:hAnsi="Arial" w:cs="Arial"/>
                <w:color w:val="000000"/>
                <w:lang w:val="ro-MD"/>
              </w:rPr>
              <w:t>sânt</w:t>
            </w:r>
            <w:r w:rsidRPr="00C45DD6">
              <w:rPr>
                <w:rFonts w:ascii="Arial" w:eastAsia="Times New Roman" w:hAnsi="Arial" w:cs="Arial"/>
                <w:color w:val="000000"/>
                <w:lang w:val="ro-MD"/>
              </w:rPr>
              <w:t xml:space="preserve"> propuse măsuri de diminuare a acestor impacturi</w:t>
            </w:r>
          </w:p>
        </w:tc>
      </w:tr>
      <w:tr w:rsidR="00C45DD6" w:rsidRPr="00F67D35" w14:paraId="0C4207A5" w14:textId="77777777" w:rsidTr="00513EB9">
        <w:trPr>
          <w:trHeight w:val="506"/>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6852ED" w14:textId="03180795" w:rsidR="00C45DD6" w:rsidRPr="00513EB9" w:rsidRDefault="00513EB9" w:rsidP="00513EB9">
            <w:pPr>
              <w:spacing w:after="120" w:line="276" w:lineRule="auto"/>
              <w:jc w:val="both"/>
              <w:rPr>
                <w:rFonts w:ascii="Times New Roman" w:eastAsia="Times New Roman" w:hAnsi="Times New Roman" w:cs="Times New Roman"/>
                <w:bCs/>
                <w:iCs/>
                <w:sz w:val="24"/>
                <w:szCs w:val="24"/>
                <w:lang w:val="ro-RO" w:eastAsia="ar-SA"/>
              </w:rPr>
            </w:pPr>
            <w:r>
              <w:rPr>
                <w:rFonts w:ascii="Times New Roman" w:eastAsia="Times New Roman" w:hAnsi="Times New Roman" w:cs="Times New Roman"/>
                <w:color w:val="000000"/>
                <w:sz w:val="24"/>
                <w:szCs w:val="24"/>
                <w:lang w:val="ro-MD"/>
              </w:rPr>
              <w:t xml:space="preserve">Pentru </w:t>
            </w:r>
            <w:r>
              <w:rPr>
                <w:rFonts w:ascii="Times New Roman" w:eastAsia="Times New Roman" w:hAnsi="Times New Roman" w:cs="Times New Roman"/>
                <w:i/>
                <w:color w:val="000000"/>
                <w:sz w:val="24"/>
                <w:szCs w:val="24"/>
                <w:lang w:val="ro-MD"/>
              </w:rPr>
              <w:t>O</w:t>
            </w:r>
            <w:r w:rsidRPr="00513EB9">
              <w:rPr>
                <w:rFonts w:ascii="Times New Roman" w:eastAsia="Times New Roman" w:hAnsi="Times New Roman" w:cs="Times New Roman"/>
                <w:i/>
                <w:color w:val="000000"/>
                <w:sz w:val="24"/>
                <w:szCs w:val="24"/>
                <w:lang w:val="ro-MD"/>
              </w:rPr>
              <w:t>pțiunea recomandată</w:t>
            </w:r>
            <w:r>
              <w:rPr>
                <w:rFonts w:ascii="Times New Roman" w:eastAsia="Times New Roman" w:hAnsi="Times New Roman" w:cs="Times New Roman"/>
                <w:color w:val="000000"/>
                <w:sz w:val="24"/>
                <w:szCs w:val="24"/>
                <w:lang w:val="ro-MD"/>
              </w:rPr>
              <w:t xml:space="preserve"> nu au fost identificate costuri de conformare pentru întreprinderi.</w:t>
            </w:r>
            <w:r>
              <w:rPr>
                <w:rFonts w:ascii="Times New Roman" w:eastAsia="Times New Roman" w:hAnsi="Times New Roman" w:cs="Times New Roman"/>
                <w:bCs/>
                <w:iCs/>
                <w:sz w:val="24"/>
                <w:szCs w:val="24"/>
                <w:lang w:val="ro-RO" w:eastAsia="ar-SA"/>
              </w:rPr>
              <w:t xml:space="preserve"> Or, </w:t>
            </w:r>
            <w:r w:rsidRPr="00C17E33">
              <w:rPr>
                <w:rFonts w:ascii="Times New Roman" w:eastAsia="Times New Roman" w:hAnsi="Times New Roman" w:cs="Times New Roman"/>
                <w:bCs/>
                <w:iCs/>
                <w:sz w:val="24"/>
                <w:szCs w:val="24"/>
                <w:lang w:val="ro-RO" w:eastAsia="ar-SA"/>
              </w:rPr>
              <w:t xml:space="preserve">implementarea proiectului </w:t>
            </w:r>
            <w:r w:rsidRPr="002B63B2">
              <w:rPr>
                <w:rFonts w:ascii="Times New Roman" w:eastAsia="Batang" w:hAnsi="Times New Roman" w:cs="Times New Roman"/>
                <w:bCs/>
                <w:sz w:val="24"/>
                <w:szCs w:val="24"/>
                <w:lang w:val="ro-RO" w:eastAsia="ja-JP"/>
              </w:rPr>
              <w:t>legii pentru modificarea Legii</w:t>
            </w:r>
            <w:r>
              <w:rPr>
                <w:rFonts w:ascii="Times New Roman" w:eastAsia="Batang" w:hAnsi="Times New Roman" w:cs="Times New Roman"/>
                <w:bCs/>
                <w:sz w:val="24"/>
                <w:szCs w:val="24"/>
                <w:lang w:val="ro-RO" w:eastAsia="ja-JP"/>
              </w:rPr>
              <w:t xml:space="preserve"> nr.</w:t>
            </w:r>
            <w:r w:rsidRPr="002B63B2">
              <w:rPr>
                <w:rFonts w:ascii="Times New Roman" w:eastAsia="Batang" w:hAnsi="Times New Roman" w:cs="Times New Roman"/>
                <w:bCs/>
                <w:sz w:val="24"/>
                <w:szCs w:val="24"/>
                <w:lang w:val="ro-RO" w:eastAsia="ja-JP"/>
              </w:rPr>
              <w:t>174/2017 cu privire la energetică</w:t>
            </w:r>
            <w:r>
              <w:rPr>
                <w:rFonts w:ascii="Times New Roman" w:eastAsia="Batang" w:hAnsi="Times New Roman" w:cs="Times New Roman"/>
                <w:bCs/>
                <w:sz w:val="24"/>
                <w:szCs w:val="24"/>
                <w:lang w:val="ro-RO" w:eastAsia="ja-JP"/>
              </w:rPr>
              <w:t>,</w:t>
            </w:r>
            <w:r w:rsidRPr="00C17E33">
              <w:rPr>
                <w:rFonts w:ascii="Times New Roman" w:eastAsia="Times New Roman" w:hAnsi="Times New Roman" w:cs="Times New Roman"/>
                <w:bCs/>
                <w:iCs/>
                <w:sz w:val="24"/>
                <w:szCs w:val="24"/>
                <w:lang w:val="ro-RO" w:eastAsia="ar-SA"/>
              </w:rPr>
              <w:t xml:space="preserve"> nu va duce la apariția unor cheltuieli sau costuri suplimentare în cadrul activității întreprinderilor din sectorul electroenergetic. Astfel, nu se estimează apariția unor costuri suplimentare la producători, operatori de sistem sau la furnizori pentru con</w:t>
            </w:r>
            <w:r>
              <w:rPr>
                <w:rFonts w:ascii="Times New Roman" w:eastAsia="Times New Roman" w:hAnsi="Times New Roman" w:cs="Times New Roman"/>
                <w:bCs/>
                <w:iCs/>
                <w:sz w:val="24"/>
                <w:szCs w:val="24"/>
                <w:lang w:val="ro-RO" w:eastAsia="ar-SA"/>
              </w:rPr>
              <w:t>formarea acestora la cerințele p</w:t>
            </w:r>
            <w:r w:rsidRPr="00C17E33">
              <w:rPr>
                <w:rFonts w:ascii="Times New Roman" w:eastAsia="Times New Roman" w:hAnsi="Times New Roman" w:cs="Times New Roman"/>
                <w:bCs/>
                <w:iCs/>
                <w:sz w:val="24"/>
                <w:szCs w:val="24"/>
                <w:lang w:val="ro-RO" w:eastAsia="ar-SA"/>
              </w:rPr>
              <w:t xml:space="preserve">roiectului de lege examinat </w:t>
            </w:r>
            <w:r>
              <w:rPr>
                <w:rFonts w:ascii="Times New Roman" w:eastAsia="Times New Roman" w:hAnsi="Times New Roman" w:cs="Times New Roman"/>
                <w:bCs/>
                <w:iCs/>
                <w:sz w:val="24"/>
                <w:szCs w:val="24"/>
                <w:lang w:val="ro-RO" w:eastAsia="ar-SA"/>
              </w:rPr>
              <w:t xml:space="preserve">sau </w:t>
            </w:r>
            <w:r w:rsidRPr="00C17E33">
              <w:rPr>
                <w:rFonts w:ascii="Times New Roman" w:eastAsia="Times New Roman" w:hAnsi="Times New Roman" w:cs="Times New Roman"/>
                <w:bCs/>
                <w:iCs/>
                <w:sz w:val="24"/>
                <w:szCs w:val="24"/>
                <w:lang w:val="ro-RO" w:eastAsia="ar-SA"/>
              </w:rPr>
              <w:t xml:space="preserve">careva investiții suplimentare sau cheltuieli </w:t>
            </w:r>
            <w:r>
              <w:rPr>
                <w:rFonts w:ascii="Times New Roman" w:eastAsia="Times New Roman" w:hAnsi="Times New Roman" w:cs="Times New Roman"/>
                <w:bCs/>
                <w:iCs/>
                <w:sz w:val="24"/>
                <w:szCs w:val="24"/>
                <w:lang w:val="ro-RO" w:eastAsia="ar-SA"/>
              </w:rPr>
              <w:t>eferente implementării</w:t>
            </w:r>
            <w:r w:rsidRPr="00C17E33">
              <w:rPr>
                <w:rFonts w:ascii="Times New Roman" w:eastAsia="Times New Roman" w:hAnsi="Times New Roman" w:cs="Times New Roman"/>
                <w:bCs/>
                <w:iCs/>
                <w:sz w:val="24"/>
                <w:szCs w:val="24"/>
                <w:lang w:val="ro-RO" w:eastAsia="ar-SA"/>
              </w:rPr>
              <w:t xml:space="preserve"> principiil</w:t>
            </w:r>
            <w:r>
              <w:rPr>
                <w:rFonts w:ascii="Times New Roman" w:eastAsia="Times New Roman" w:hAnsi="Times New Roman" w:cs="Times New Roman"/>
                <w:bCs/>
                <w:iCs/>
                <w:sz w:val="24"/>
                <w:szCs w:val="24"/>
                <w:lang w:val="ro-RO" w:eastAsia="ar-SA"/>
              </w:rPr>
              <w:t>or stabilite în proiectul legii</w:t>
            </w:r>
            <w:r w:rsidRPr="00C17E33">
              <w:rPr>
                <w:rFonts w:ascii="Times New Roman" w:eastAsia="Times New Roman" w:hAnsi="Times New Roman" w:cs="Times New Roman"/>
                <w:bCs/>
                <w:iCs/>
                <w:sz w:val="24"/>
                <w:szCs w:val="24"/>
                <w:lang w:val="ro-RO" w:eastAsia="ar-SA"/>
              </w:rPr>
              <w:t>.</w:t>
            </w:r>
          </w:p>
        </w:tc>
      </w:tr>
      <w:tr w:rsidR="00C45DD6" w:rsidRPr="00F67D35" w14:paraId="60007BE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2C0B99" w14:textId="77777777" w:rsidR="00C45DD6" w:rsidRPr="00C45DD6" w:rsidRDefault="00C45DD6" w:rsidP="00513EB9">
            <w:pPr>
              <w:shd w:val="clear" w:color="auto" w:fill="9CC2E5" w:themeFill="accent1" w:themeFillTint="99"/>
              <w:spacing w:after="0" w:line="240" w:lineRule="auto"/>
              <w:rPr>
                <w:rFonts w:ascii="Arial" w:eastAsia="Times New Roman" w:hAnsi="Arial" w:cs="Arial"/>
                <w:color w:val="000000"/>
                <w:lang w:val="ro-MD"/>
              </w:rPr>
            </w:pPr>
            <w:r w:rsidRPr="00C45DD6">
              <w:rPr>
                <w:rFonts w:ascii="Arial" w:eastAsia="Times New Roman" w:hAnsi="Arial" w:cs="Arial"/>
                <w:b/>
                <w:bCs/>
                <w:color w:val="000000"/>
                <w:u w:val="single"/>
                <w:lang w:val="ro-MD"/>
              </w:rPr>
              <w:t>Concluzie</w:t>
            </w:r>
          </w:p>
          <w:p w14:paraId="20C5D170" w14:textId="77777777" w:rsidR="00C45DD6" w:rsidRPr="00C45DD6" w:rsidRDefault="00C45DD6" w:rsidP="00513EB9">
            <w:pPr>
              <w:shd w:val="clear" w:color="auto" w:fill="9CC2E5" w:themeFill="accent1" w:themeFillTint="99"/>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e) </w:t>
            </w:r>
            <w:r w:rsidR="00317967" w:rsidRPr="00C45DD6">
              <w:rPr>
                <w:rFonts w:ascii="Arial" w:eastAsia="Times New Roman" w:hAnsi="Arial" w:cs="Arial"/>
                <w:color w:val="000000"/>
                <w:lang w:val="ro-MD"/>
              </w:rPr>
              <w:t>Argumentați</w:t>
            </w:r>
            <w:r w:rsidRPr="00C45DD6">
              <w:rPr>
                <w:rFonts w:ascii="Arial" w:eastAsia="Times New Roman" w:hAnsi="Arial" w:cs="Arial"/>
                <w:color w:val="000000"/>
                <w:lang w:val="ro-MD"/>
              </w:rPr>
              <w:t xml:space="preserve"> selectarea unei </w:t>
            </w:r>
            <w:r w:rsidR="00317967" w:rsidRPr="00C45DD6">
              <w:rPr>
                <w:rFonts w:ascii="Arial" w:eastAsia="Times New Roman" w:hAnsi="Arial" w:cs="Arial"/>
                <w:color w:val="000000"/>
                <w:lang w:val="ro-MD"/>
              </w:rPr>
              <w:t>opțiunii</w:t>
            </w:r>
            <w:r w:rsidRPr="00C45DD6">
              <w:rPr>
                <w:rFonts w:ascii="Arial" w:eastAsia="Times New Roman" w:hAnsi="Arial" w:cs="Arial"/>
                <w:color w:val="000000"/>
                <w:lang w:val="ro-MD"/>
              </w:rPr>
              <w:t xml:space="preserve">, în baza atingerii obiectivelor, beneficiilor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costurilor, precum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a asigurării celui mai mic impact negativ asupra celor </w:t>
            </w:r>
            <w:r w:rsidR="00317967" w:rsidRPr="00C45DD6">
              <w:rPr>
                <w:rFonts w:ascii="Arial" w:eastAsia="Times New Roman" w:hAnsi="Arial" w:cs="Arial"/>
                <w:color w:val="000000"/>
                <w:lang w:val="ro-MD"/>
              </w:rPr>
              <w:t>afectați</w:t>
            </w:r>
          </w:p>
        </w:tc>
      </w:tr>
      <w:tr w:rsidR="00C45DD6" w:rsidRPr="00687E35" w14:paraId="7CE48983" w14:textId="77777777" w:rsidTr="00513EB9">
        <w:trPr>
          <w:trHeight w:val="38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374237" w14:textId="1EF432CA" w:rsidR="00C45DD6" w:rsidRPr="00513EB9" w:rsidRDefault="00513EB9" w:rsidP="00513EB9">
            <w:pPr>
              <w:pStyle w:val="NoSpacing"/>
              <w:spacing w:line="276" w:lineRule="auto"/>
              <w:jc w:val="both"/>
              <w:rPr>
                <w:rFonts w:ascii="Times New Roman" w:hAnsi="Times New Roman" w:cs="Times New Roman"/>
                <w:sz w:val="24"/>
                <w:szCs w:val="24"/>
                <w:lang w:val="ro-MD"/>
              </w:rPr>
            </w:pPr>
            <w:r w:rsidRPr="00513EB9">
              <w:rPr>
                <w:rFonts w:ascii="Times New Roman" w:hAnsi="Times New Roman" w:cs="Times New Roman"/>
                <w:sz w:val="24"/>
                <w:szCs w:val="24"/>
                <w:lang w:val="ro-MD"/>
              </w:rPr>
              <w:t xml:space="preserve">Ca urmare a selectării </w:t>
            </w:r>
            <w:r w:rsidRPr="00513EB9">
              <w:rPr>
                <w:rFonts w:ascii="Times New Roman" w:hAnsi="Times New Roman" w:cs="Times New Roman"/>
                <w:i/>
                <w:sz w:val="24"/>
                <w:szCs w:val="24"/>
                <w:lang w:val="ro-MD"/>
              </w:rPr>
              <w:t>Opțiunii recomandate</w:t>
            </w:r>
            <w:r w:rsidRPr="00513EB9">
              <w:rPr>
                <w:rFonts w:ascii="Times New Roman" w:hAnsi="Times New Roman" w:cs="Times New Roman"/>
                <w:sz w:val="24"/>
                <w:szCs w:val="24"/>
                <w:lang w:val="ro-MD"/>
              </w:rPr>
              <w:t>, se preconizează a fi obținute următoarele avantaje:</w:t>
            </w:r>
          </w:p>
          <w:p w14:paraId="45FA46A5" w14:textId="616A88BE" w:rsidR="00552DFA" w:rsidRDefault="00513EB9" w:rsidP="00513EB9">
            <w:pPr>
              <w:pStyle w:val="NoSpacing"/>
              <w:spacing w:line="276" w:lineRule="auto"/>
              <w:jc w:val="both"/>
              <w:rPr>
                <w:rFonts w:ascii="Times New Roman" w:hAnsi="Times New Roman"/>
                <w:iCs/>
                <w:color w:val="000000"/>
                <w:sz w:val="24"/>
                <w:szCs w:val="24"/>
                <w:lang w:val="ro-RO"/>
              </w:rPr>
            </w:pPr>
            <w:r>
              <w:rPr>
                <w:rFonts w:ascii="Times New Roman" w:hAnsi="Times New Roman" w:cs="Times New Roman"/>
                <w:iCs/>
                <w:sz w:val="24"/>
                <w:szCs w:val="24"/>
                <w:lang w:val="ro-RO"/>
              </w:rPr>
              <w:t>-</w:t>
            </w:r>
            <w:r w:rsidR="00552DFA">
              <w:rPr>
                <w:rFonts w:ascii="Times New Roman" w:hAnsi="Times New Roman" w:cs="Times New Roman"/>
                <w:iCs/>
                <w:sz w:val="24"/>
                <w:szCs w:val="24"/>
                <w:lang w:val="ro-RO"/>
              </w:rPr>
              <w:t xml:space="preserve"> crearea</w:t>
            </w:r>
            <w:r>
              <w:rPr>
                <w:rFonts w:ascii="Times New Roman" w:hAnsi="Times New Roman" w:cs="Times New Roman"/>
                <w:iCs/>
                <w:sz w:val="24"/>
                <w:szCs w:val="24"/>
                <w:lang w:val="ro-RO"/>
              </w:rPr>
              <w:t xml:space="preserve"> </w:t>
            </w:r>
            <w:r w:rsidR="00552DFA" w:rsidRPr="004A4EBC">
              <w:rPr>
                <w:rFonts w:ascii="Times New Roman" w:hAnsi="Times New Roman" w:cs="Times New Roman"/>
                <w:iCs/>
                <w:sz w:val="24"/>
                <w:szCs w:val="24"/>
                <w:lang w:val="ro-RO"/>
              </w:rPr>
              <w:t xml:space="preserve">cadrului de reglementare a </w:t>
            </w:r>
            <w:r w:rsidR="00552DFA" w:rsidRPr="004A4EBC">
              <w:rPr>
                <w:rFonts w:ascii="Times New Roman" w:eastAsia="Times New Roman" w:hAnsi="Times New Roman" w:cs="Times New Roman"/>
                <w:bCs/>
                <w:iCs/>
                <w:sz w:val="24"/>
                <w:szCs w:val="24"/>
                <w:lang w:val="ro-RO"/>
              </w:rPr>
              <w:t xml:space="preserve">unui </w:t>
            </w:r>
            <w:r w:rsidR="00552DFA" w:rsidRPr="004A4EBC">
              <w:rPr>
                <w:rFonts w:ascii="Times New Roman" w:hAnsi="Times New Roman"/>
                <w:bCs/>
                <w:iCs/>
                <w:sz w:val="24"/>
                <w:szCs w:val="24"/>
                <w:lang w:val="ro-RO"/>
              </w:rPr>
              <w:t>mecanism integrat de</w:t>
            </w:r>
            <w:r w:rsidR="00552DFA" w:rsidRPr="004A4EBC">
              <w:rPr>
                <w:rFonts w:ascii="Times New Roman" w:eastAsia="Times New Roman" w:hAnsi="Times New Roman" w:cs="Times New Roman"/>
                <w:b/>
                <w:iCs/>
                <w:sz w:val="24"/>
                <w:szCs w:val="24"/>
                <w:lang w:val="ro-RO" w:eastAsia="ru-RU"/>
              </w:rPr>
              <w:t xml:space="preserve"> </w:t>
            </w:r>
            <w:r w:rsidR="00552DFA" w:rsidRPr="004A4EBC">
              <w:rPr>
                <w:rFonts w:ascii="Times New Roman" w:eastAsia="Times New Roman" w:hAnsi="Times New Roman" w:cs="Times New Roman"/>
                <w:iCs/>
                <w:sz w:val="24"/>
                <w:szCs w:val="24"/>
                <w:lang w:val="ro-RO" w:eastAsia="ru-RU"/>
              </w:rPr>
              <w:t xml:space="preserve">guvernanță în domeniul energiei și a acțiunii climatice, </w:t>
            </w:r>
            <w:r w:rsidR="00552DFA" w:rsidRPr="004A4EBC">
              <w:rPr>
                <w:rFonts w:ascii="Times New Roman" w:hAnsi="Times New Roman" w:cs="Times New Roman"/>
                <w:iCs/>
                <w:sz w:val="24"/>
                <w:szCs w:val="24"/>
                <w:shd w:val="clear" w:color="auto" w:fill="FFFFFF"/>
                <w:lang w:val="ro-RO"/>
              </w:rPr>
              <w:t xml:space="preserve">care va asigura atingerea </w:t>
            </w:r>
            <w:r w:rsidR="00552DFA" w:rsidRPr="004A4EBC">
              <w:rPr>
                <w:rFonts w:ascii="Times New Roman" w:hAnsi="Times New Roman" w:cs="Times New Roman"/>
                <w:iCs/>
                <w:sz w:val="24"/>
                <w:szCs w:val="24"/>
                <w:lang w:val="ro-RO" w:eastAsia="ro-RO" w:bidi="or-IN"/>
              </w:rPr>
              <w:t>angajamentelor</w:t>
            </w:r>
            <w:r w:rsidR="00552DFA" w:rsidRPr="004A4EBC">
              <w:rPr>
                <w:rFonts w:ascii="Times New Roman" w:hAnsi="Times New Roman" w:cs="Times New Roman"/>
                <w:iCs/>
                <w:sz w:val="24"/>
                <w:szCs w:val="24"/>
                <w:lang w:val="uz-Cyrl-UZ" w:eastAsia="ro-RO" w:bidi="or-IN"/>
              </w:rPr>
              <w:t xml:space="preserve"> Republicii Moldova în conformitate cu Acordul </w:t>
            </w:r>
            <w:r w:rsidR="00552DFA" w:rsidRPr="004A4EBC">
              <w:rPr>
                <w:rFonts w:ascii="Times New Roman" w:hAnsi="Times New Roman" w:cs="Times New Roman"/>
                <w:iCs/>
                <w:sz w:val="24"/>
                <w:szCs w:val="24"/>
                <w:lang w:val="uz-Cyrl-UZ"/>
              </w:rPr>
              <w:t>Climatic</w:t>
            </w:r>
            <w:r w:rsidR="00552DFA" w:rsidRPr="004A4EBC">
              <w:rPr>
                <w:rFonts w:ascii="Times New Roman" w:hAnsi="Times New Roman" w:cs="Times New Roman"/>
                <w:iCs/>
                <w:sz w:val="24"/>
                <w:szCs w:val="24"/>
                <w:lang w:val="uz-Cyrl-UZ" w:eastAsia="ro-RO" w:bidi="or-IN"/>
              </w:rPr>
              <w:t xml:space="preserve"> de la Paris</w:t>
            </w:r>
            <w:r w:rsidR="00552DFA" w:rsidRPr="004A4EBC">
              <w:rPr>
                <w:rFonts w:ascii="Times New Roman" w:hAnsi="Times New Roman" w:cs="Times New Roman"/>
                <w:iCs/>
                <w:sz w:val="24"/>
                <w:szCs w:val="24"/>
                <w:lang w:val="ro-MD" w:eastAsia="ro-RO" w:bidi="or-IN"/>
              </w:rPr>
              <w:t xml:space="preserve"> și </w:t>
            </w:r>
            <w:r w:rsidR="00552DFA" w:rsidRPr="004A4EBC">
              <w:rPr>
                <w:rFonts w:ascii="Times New Roman" w:hAnsi="Times New Roman"/>
                <w:iCs/>
                <w:color w:val="000000"/>
                <w:sz w:val="24"/>
                <w:szCs w:val="24"/>
                <w:lang w:val="ro-RO"/>
              </w:rPr>
              <w:t>Tratatul Comunității Energetice</w:t>
            </w:r>
            <w:r w:rsidR="00552DFA">
              <w:rPr>
                <w:rFonts w:ascii="Times New Roman" w:hAnsi="Times New Roman"/>
                <w:iCs/>
                <w:color w:val="000000"/>
                <w:sz w:val="24"/>
                <w:szCs w:val="24"/>
                <w:lang w:val="ro-RO"/>
              </w:rPr>
              <w:t>;</w:t>
            </w:r>
          </w:p>
          <w:p w14:paraId="09D7A2D2" w14:textId="3D3D99A0" w:rsidR="00552DFA" w:rsidRDefault="00552DFA" w:rsidP="00513EB9">
            <w:pPr>
              <w:pStyle w:val="NoSpacing"/>
              <w:spacing w:line="276" w:lineRule="auto"/>
              <w:jc w:val="both"/>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lastRenderedPageBreak/>
              <w:t xml:space="preserve">- </w:t>
            </w:r>
            <w:r w:rsidRPr="004A4EBC">
              <w:rPr>
                <w:rFonts w:ascii="Times New Roman" w:hAnsi="Times New Roman" w:cs="Times New Roman"/>
                <w:bCs/>
                <w:color w:val="000000"/>
                <w:sz w:val="24"/>
                <w:szCs w:val="24"/>
                <w:lang w:val="ro-RO"/>
              </w:rPr>
              <w:t xml:space="preserve">simplificarea planificării, raportării și monitorizării proceselor – în special între domeniile </w:t>
            </w:r>
            <w:r w:rsidRPr="004A4EBC">
              <w:rPr>
                <w:rFonts w:ascii="Times New Roman" w:hAnsi="Times New Roman" w:cs="Times New Roman"/>
                <w:color w:val="000000"/>
                <w:sz w:val="24"/>
                <w:szCs w:val="24"/>
                <w:lang w:val="ro-RO"/>
              </w:rPr>
              <w:t>energiei și climei</w:t>
            </w:r>
            <w:r>
              <w:rPr>
                <w:rFonts w:ascii="Times New Roman" w:hAnsi="Times New Roman" w:cs="Times New Roman"/>
                <w:bCs/>
                <w:color w:val="000000"/>
                <w:sz w:val="24"/>
                <w:szCs w:val="24"/>
                <w:lang w:val="ro-RO"/>
              </w:rPr>
              <w:t>;</w:t>
            </w:r>
          </w:p>
          <w:p w14:paraId="5AC89158" w14:textId="0C2AB357" w:rsidR="00586760" w:rsidRDefault="00586760" w:rsidP="00513EB9">
            <w:pPr>
              <w:pStyle w:val="NoSpacing"/>
              <w:spacing w:line="276" w:lineRule="auto"/>
              <w:jc w:val="both"/>
              <w:rPr>
                <w:rFonts w:ascii="Times New Roman" w:hAnsi="Times New Roman" w:cs="Times New Roman"/>
                <w:iCs/>
                <w:sz w:val="24"/>
                <w:szCs w:val="24"/>
                <w:lang w:val="ro-RO"/>
              </w:rPr>
            </w:pPr>
            <w:r>
              <w:rPr>
                <w:rFonts w:ascii="Times New Roman" w:hAnsi="Times New Roman" w:cs="Times New Roman"/>
                <w:sz w:val="24"/>
                <w:szCs w:val="24"/>
                <w:lang w:val="ro-RO" w:eastAsia="ru-RU"/>
              </w:rPr>
              <w:t>- c</w:t>
            </w:r>
            <w:r>
              <w:rPr>
                <w:rFonts w:ascii="Times New Roman" w:hAnsi="Times New Roman" w:cs="Times New Roman"/>
                <w:sz w:val="24"/>
                <w:szCs w:val="24"/>
                <w:lang w:val="ro-MD" w:eastAsia="ru-RU"/>
              </w:rPr>
              <w:t>rearea mecanismelor de r</w:t>
            </w:r>
            <w:r w:rsidRPr="004A4EBC">
              <w:rPr>
                <w:rFonts w:ascii="Times New Roman" w:hAnsi="Times New Roman" w:cs="Times New Roman"/>
                <w:sz w:val="24"/>
                <w:szCs w:val="24"/>
                <w:lang w:val="ro-MD" w:eastAsia="ru-RU"/>
              </w:rPr>
              <w:t>aportare și verificare</w:t>
            </w:r>
            <w:r>
              <w:rPr>
                <w:rFonts w:ascii="Times New Roman" w:hAnsi="Times New Roman" w:cs="Times New Roman"/>
                <w:sz w:val="24"/>
                <w:szCs w:val="24"/>
                <w:lang w:val="ro-MD" w:eastAsia="ru-RU"/>
              </w:rPr>
              <w:t xml:space="preserve"> </w:t>
            </w:r>
            <w:r w:rsidRPr="004A4EBC">
              <w:rPr>
                <w:rFonts w:ascii="Times New Roman" w:hAnsi="Times New Roman" w:cs="Times New Roman"/>
                <w:sz w:val="24"/>
                <w:szCs w:val="24"/>
                <w:lang w:val="ro-MD" w:eastAsia="ru-RU"/>
              </w:rPr>
              <w:t>a informațiilor cu privire la angajamentele R</w:t>
            </w:r>
            <w:r>
              <w:rPr>
                <w:rFonts w:ascii="Times New Roman" w:hAnsi="Times New Roman" w:cs="Times New Roman"/>
                <w:sz w:val="24"/>
                <w:szCs w:val="24"/>
                <w:lang w:val="ro-MD" w:eastAsia="ru-RU"/>
              </w:rPr>
              <w:t xml:space="preserve">epublicii Moldova </w:t>
            </w:r>
            <w:r w:rsidRPr="004A4EBC">
              <w:rPr>
                <w:rFonts w:ascii="Times New Roman" w:hAnsi="Times New Roman" w:cs="Times New Roman"/>
                <w:sz w:val="24"/>
                <w:szCs w:val="24"/>
                <w:lang w:val="ro-MD" w:eastAsia="ru-RU"/>
              </w:rPr>
              <w:t xml:space="preserve">și al deciziilor adoptate în temeiul acestora, precum și evaluarea progreselor în ceea ce privește </w:t>
            </w:r>
            <w:r>
              <w:rPr>
                <w:rFonts w:ascii="Times New Roman" w:hAnsi="Times New Roman" w:cs="Times New Roman"/>
                <w:sz w:val="24"/>
                <w:szCs w:val="24"/>
                <w:lang w:val="ro-MD" w:eastAsia="ru-RU"/>
              </w:rPr>
              <w:t>respectarea acestor angajamente;</w:t>
            </w:r>
          </w:p>
          <w:p w14:paraId="1F4FCD8A" w14:textId="7E6D34D5" w:rsidR="00513EB9" w:rsidRPr="00513EB9" w:rsidRDefault="00552DFA" w:rsidP="00513EB9">
            <w:pPr>
              <w:pStyle w:val="NoSpacing"/>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513EB9" w:rsidRPr="00513EB9">
              <w:rPr>
                <w:rFonts w:ascii="Times New Roman" w:hAnsi="Times New Roman" w:cs="Times New Roman"/>
                <w:iCs/>
                <w:sz w:val="24"/>
                <w:szCs w:val="24"/>
                <w:lang w:val="ro-RO"/>
              </w:rPr>
              <w:t>crearea premiselor necesare pentru implementarea unui mecanism de facilitare a procesului de autorizare a proiectelor strategice;</w:t>
            </w:r>
          </w:p>
          <w:p w14:paraId="538CEF10" w14:textId="56436B59" w:rsidR="00513EB9" w:rsidRPr="00513EB9" w:rsidRDefault="00513EB9" w:rsidP="00513EB9">
            <w:pPr>
              <w:pStyle w:val="NoSpacing"/>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513EB9">
              <w:rPr>
                <w:rFonts w:ascii="Times New Roman" w:hAnsi="Times New Roman" w:cs="Times New Roman"/>
                <w:iCs/>
                <w:sz w:val="24"/>
                <w:szCs w:val="24"/>
                <w:lang w:val="ro-RO"/>
              </w:rPr>
              <w:t>stabilirea unui proces transparent, clar și bine definit pentru obținerea actelor permisive necesare implementării proiectelor strategice;</w:t>
            </w:r>
          </w:p>
          <w:p w14:paraId="60BC2109" w14:textId="4DD710B3" w:rsidR="00513EB9" w:rsidRPr="00513EB9" w:rsidRDefault="00513EB9" w:rsidP="00513EB9">
            <w:pPr>
              <w:pStyle w:val="NoSpacing"/>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513EB9">
              <w:rPr>
                <w:rFonts w:ascii="Times New Roman" w:hAnsi="Times New Roman" w:cs="Times New Roman"/>
                <w:iCs/>
                <w:sz w:val="24"/>
                <w:szCs w:val="24"/>
                <w:lang w:val="ro-RO"/>
              </w:rPr>
              <w:t>definirea rolului,  a atribuțiilor și a responsabilităților instituțiilor/autorităților implicate în procesul de autorizare, și de implementare a proiectelor strategice. Stabilirea atribuțiilor specifice ale ANRE în legătură cu promovarea proiectelor strategice;</w:t>
            </w:r>
          </w:p>
          <w:p w14:paraId="6D98AFE2" w14:textId="4EA87466" w:rsidR="00513EB9" w:rsidRPr="00513EB9" w:rsidRDefault="00513EB9" w:rsidP="00513EB9">
            <w:pPr>
              <w:pStyle w:val="NoSpacing"/>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513EB9">
              <w:rPr>
                <w:rFonts w:ascii="Times New Roman" w:hAnsi="Times New Roman" w:cs="Times New Roman"/>
                <w:iCs/>
                <w:sz w:val="24"/>
                <w:szCs w:val="24"/>
                <w:lang w:val="ro-RO"/>
              </w:rPr>
              <w:t>implementarea unui mecanism eficient, clar definit pentru informarea și consultarea publicului în legătură cu implementarea proiectelor strategice și stabilirea obligațiilor specifice pentru dezvoltatorii de proiecte strategice în ceea ce privește publicarea și diseminarea informațiilor aferente proiectelor strategice, inclusiv cu privire la obiectele de infrastructură energetică ce urmează a fi realizate, activitățile ce urmează a fi întreprinse, etapele de implementare a proiectelor, impacturile posibile, etc.;</w:t>
            </w:r>
          </w:p>
          <w:p w14:paraId="05ACE802" w14:textId="2F8650EF" w:rsidR="00513EB9" w:rsidRPr="00513EB9" w:rsidRDefault="00513EB9" w:rsidP="00513EB9">
            <w:pPr>
              <w:pStyle w:val="NoSpacing"/>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513EB9">
              <w:rPr>
                <w:rFonts w:ascii="Times New Roman" w:hAnsi="Times New Roman" w:cs="Times New Roman"/>
                <w:iCs/>
                <w:sz w:val="24"/>
                <w:szCs w:val="24"/>
                <w:lang w:val="ro-RO"/>
              </w:rPr>
              <w:t>stabilirea unor principii clare în ceea ce privește realizarea și recuperarea investițiilor aferente proiectelor strategice și alocarea transfrontalieră a costurilor de investiție în funcție de beneficiile estimate a fi obținute;</w:t>
            </w:r>
          </w:p>
          <w:p w14:paraId="1B4A0011" w14:textId="4EDBBF88" w:rsidR="00513EB9" w:rsidRPr="00513EB9" w:rsidRDefault="00513EB9" w:rsidP="00513EB9">
            <w:pPr>
              <w:pStyle w:val="NoSpacing"/>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Pr="00513EB9">
              <w:rPr>
                <w:rFonts w:ascii="Times New Roman" w:hAnsi="Times New Roman" w:cs="Times New Roman"/>
                <w:iCs/>
                <w:sz w:val="24"/>
                <w:szCs w:val="24"/>
                <w:lang w:val="ro-RO"/>
              </w:rPr>
              <w:t>oferirea de stimulente specifice pentru a asigura implementarea proiectelor strategice, în cazul în care dezvoltatorul proiectului strategic este expus unor riscuri mai mari la dezvoltarea, construcția, operarea sau întreținerea unui element al infrastructurii energetice, care constituie obiectul proiectului strategic, prin comparație cu riscurile asociate în mod normal proiectelor de infrastructură asemănătoare;</w:t>
            </w:r>
          </w:p>
          <w:p w14:paraId="0D9DE19A" w14:textId="7B2589C4" w:rsidR="00513EB9" w:rsidRPr="00513EB9" w:rsidRDefault="00561F99" w:rsidP="00513EB9">
            <w:pPr>
              <w:pStyle w:val="NoSpacing"/>
              <w:spacing w:line="276" w:lineRule="auto"/>
              <w:jc w:val="both"/>
              <w:rPr>
                <w:iCs/>
                <w:sz w:val="26"/>
                <w:szCs w:val="26"/>
                <w:lang w:val="ro-RO"/>
              </w:rPr>
            </w:pPr>
            <w:r>
              <w:rPr>
                <w:rFonts w:ascii="Times New Roman" w:hAnsi="Times New Roman" w:cs="Times New Roman"/>
                <w:iCs/>
                <w:sz w:val="24"/>
                <w:szCs w:val="24"/>
                <w:lang w:val="ro-RO"/>
              </w:rPr>
              <w:t xml:space="preserve">- </w:t>
            </w:r>
            <w:r w:rsidR="00513EB9" w:rsidRPr="00513EB9">
              <w:rPr>
                <w:rFonts w:ascii="Times New Roman" w:hAnsi="Times New Roman" w:cs="Times New Roman"/>
                <w:iCs/>
                <w:sz w:val="24"/>
                <w:szCs w:val="24"/>
                <w:lang w:val="ro-RO"/>
              </w:rPr>
              <w:t>stabilirea unui mecanism transparent în ceea ce privește identificarea și evaluarea riscurilor asociate investițiilor în proiectele strategice.</w:t>
            </w:r>
          </w:p>
        </w:tc>
      </w:tr>
      <w:tr w:rsidR="00C45DD6" w:rsidRPr="00C45DD6" w14:paraId="4E4C6263" w14:textId="77777777" w:rsidTr="00513EB9">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667C6C1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lastRenderedPageBreak/>
              <w:t xml:space="preserve">5. Implementarea </w:t>
            </w:r>
            <w:r w:rsidR="00317967" w:rsidRPr="00C45DD6">
              <w:rPr>
                <w:rFonts w:ascii="Arial" w:eastAsia="Times New Roman" w:hAnsi="Arial" w:cs="Arial"/>
                <w:b/>
                <w:bCs/>
                <w:color w:val="000000"/>
                <w:lang w:val="ro-MD"/>
              </w:rPr>
              <w:t>și</w:t>
            </w:r>
            <w:r w:rsidRPr="00C45DD6">
              <w:rPr>
                <w:rFonts w:ascii="Arial" w:eastAsia="Times New Roman" w:hAnsi="Arial" w:cs="Arial"/>
                <w:b/>
                <w:bCs/>
                <w:color w:val="000000"/>
                <w:lang w:val="ro-MD"/>
              </w:rPr>
              <w:t xml:space="preserve"> monitorizarea</w:t>
            </w:r>
          </w:p>
        </w:tc>
      </w:tr>
      <w:tr w:rsidR="00C45DD6" w:rsidRPr="00F67D35" w14:paraId="0AF1E7BF" w14:textId="77777777" w:rsidTr="00513EB9">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63673F3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 </w:t>
            </w:r>
            <w:r w:rsidR="00317967" w:rsidRPr="00C45DD6">
              <w:rPr>
                <w:rFonts w:ascii="Arial" w:eastAsia="Times New Roman" w:hAnsi="Arial" w:cs="Arial"/>
                <w:color w:val="000000"/>
                <w:lang w:val="ro-MD"/>
              </w:rPr>
              <w:t>Descrieți</w:t>
            </w:r>
            <w:r w:rsidRPr="00C45DD6">
              <w:rPr>
                <w:rFonts w:ascii="Arial" w:eastAsia="Times New Roman" w:hAnsi="Arial" w:cs="Arial"/>
                <w:color w:val="000000"/>
                <w:lang w:val="ro-MD"/>
              </w:rPr>
              <w:t xml:space="preserve"> cum va fi organizată implementarea </w:t>
            </w:r>
            <w:r w:rsidR="00317967" w:rsidRPr="00C45DD6">
              <w:rPr>
                <w:rFonts w:ascii="Arial" w:eastAsia="Times New Roman" w:hAnsi="Arial" w:cs="Arial"/>
                <w:color w:val="000000"/>
                <w:lang w:val="ro-MD"/>
              </w:rPr>
              <w:t>opțiunii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recomandate, ce</w:t>
            </w:r>
            <w:r w:rsidRPr="00C45DD6">
              <w:rPr>
                <w:rFonts w:ascii="Arial" w:eastAsia="Times New Roman" w:hAnsi="Arial" w:cs="Arial"/>
                <w:color w:val="000000"/>
                <w:lang w:val="ro-MD"/>
              </w:rPr>
              <w:t xml:space="preserve"> cadru juridic necesită a fi modificat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/sau elaborat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aprobat, ce</w:t>
            </w:r>
            <w:r w:rsidRPr="00C45DD6">
              <w:rPr>
                <w:rFonts w:ascii="Arial" w:eastAsia="Times New Roman" w:hAnsi="Arial" w:cs="Arial"/>
                <w:color w:val="000000"/>
                <w:lang w:val="ro-MD"/>
              </w:rPr>
              <w:t xml:space="preserve"> schimbări </w:t>
            </w:r>
            <w:r w:rsidR="00317967" w:rsidRPr="00C45DD6">
              <w:rPr>
                <w:rFonts w:ascii="Arial" w:eastAsia="Times New Roman" w:hAnsi="Arial" w:cs="Arial"/>
                <w:color w:val="000000"/>
                <w:lang w:val="ro-MD"/>
              </w:rPr>
              <w:t>instituționale</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sânt</w:t>
            </w:r>
            <w:r w:rsidRPr="00C45DD6">
              <w:rPr>
                <w:rFonts w:ascii="Arial" w:eastAsia="Times New Roman" w:hAnsi="Arial" w:cs="Arial"/>
                <w:color w:val="000000"/>
                <w:lang w:val="ro-MD"/>
              </w:rPr>
              <w:t xml:space="preserve"> necesare</w:t>
            </w:r>
          </w:p>
        </w:tc>
      </w:tr>
      <w:tr w:rsidR="00C45DD6" w:rsidRPr="00F67D35" w14:paraId="71D9DF5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2F40E7" w14:textId="498AFCD5" w:rsidR="009A09FC" w:rsidRPr="009A09FC" w:rsidRDefault="009A09FC" w:rsidP="00490B4E">
            <w:pPr>
              <w:pStyle w:val="NoSpacing"/>
              <w:spacing w:line="276" w:lineRule="auto"/>
              <w:jc w:val="both"/>
              <w:rPr>
                <w:rFonts w:ascii="Times New Roman" w:hAnsi="Times New Roman" w:cs="Times New Roman"/>
                <w:sz w:val="24"/>
                <w:szCs w:val="24"/>
                <w:lang w:val="ro-RO" w:eastAsia="ro-RO"/>
              </w:rPr>
            </w:pPr>
            <w:r w:rsidRPr="009A09FC">
              <w:rPr>
                <w:rFonts w:ascii="Times New Roman" w:hAnsi="Times New Roman" w:cs="Times New Roman"/>
                <w:sz w:val="24"/>
                <w:szCs w:val="24"/>
                <w:lang w:val="ro-RO" w:eastAsia="ro-RO"/>
              </w:rPr>
              <w:t xml:space="preserve">Urmare adoptării </w:t>
            </w:r>
            <w:r>
              <w:rPr>
                <w:rFonts w:ascii="Times New Roman" w:hAnsi="Times New Roman" w:cs="Times New Roman"/>
                <w:sz w:val="24"/>
                <w:szCs w:val="24"/>
                <w:lang w:val="ro-RO" w:eastAsia="ro-RO"/>
              </w:rPr>
              <w:t>l</w:t>
            </w:r>
            <w:r w:rsidRPr="009A09FC">
              <w:rPr>
                <w:rFonts w:ascii="Times New Roman" w:hAnsi="Times New Roman" w:cs="Times New Roman"/>
                <w:sz w:val="24"/>
                <w:szCs w:val="24"/>
                <w:lang w:val="ro-RO" w:eastAsia="ro-RO"/>
              </w:rPr>
              <w:t>egii pentru modificarea Legii nr.174/2017 cu privire la energetică, pentru punerea în aplicare a noilor prevederi, vor fi întreprinse următoarele măsuri imediate:</w:t>
            </w:r>
          </w:p>
          <w:p w14:paraId="2FA9C2E8" w14:textId="2DB7686B" w:rsidR="009A09FC" w:rsidRPr="009A09FC" w:rsidRDefault="009A09FC" w:rsidP="00490B4E">
            <w:pPr>
              <w:pStyle w:val="NoSpacing"/>
              <w:spacing w:line="276" w:lineRule="auto"/>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sidRPr="009A09FC">
              <w:rPr>
                <w:rFonts w:ascii="Times New Roman" w:hAnsi="Times New Roman" w:cs="Times New Roman"/>
                <w:sz w:val="24"/>
                <w:szCs w:val="24"/>
                <w:lang w:val="ro-RO" w:eastAsia="ro-RO"/>
              </w:rPr>
              <w:t xml:space="preserve">elaborarea și publicarea de către organul central de specialitate al administrației publice în domeniul energeticii a Ghidului privind procedura de autorizare </w:t>
            </w:r>
            <w:r w:rsidR="0092584A">
              <w:rPr>
                <w:rFonts w:ascii="Times New Roman" w:hAnsi="Times New Roman" w:cs="Times New Roman"/>
                <w:sz w:val="24"/>
                <w:szCs w:val="24"/>
                <w:lang w:val="ro-RO" w:eastAsia="ro-RO"/>
              </w:rPr>
              <w:t>a proiectelor de interes comun;</w:t>
            </w:r>
          </w:p>
          <w:p w14:paraId="1EA6F8E1" w14:textId="6601A24B" w:rsidR="009A09FC" w:rsidRPr="009A09FC" w:rsidRDefault="009A09FC" w:rsidP="00490B4E">
            <w:pPr>
              <w:pStyle w:val="NoSpacing"/>
              <w:spacing w:line="276" w:lineRule="auto"/>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sidRPr="009A09FC">
              <w:rPr>
                <w:rFonts w:ascii="Times New Roman" w:hAnsi="Times New Roman" w:cs="Times New Roman"/>
                <w:sz w:val="24"/>
                <w:szCs w:val="24"/>
                <w:lang w:val="ro-RO" w:eastAsia="ro-RO"/>
              </w:rPr>
              <w:t>elaborarea și publicarea de către ANRE pe pagina web oficială setul de indicatori și valorile de referință corespunzătoare ale costurilor unitare de investiție pentru proiecte comparabile din sectorul electroenergetic și al gazelor naturale, care vor putea fi utilizate de dezvoltatorii de proiecte CE pentru elaborarea analizei cost-beneficiu;</w:t>
            </w:r>
          </w:p>
          <w:p w14:paraId="1FA14B2F" w14:textId="77777777" w:rsidR="00C45DD6" w:rsidRDefault="009A09FC" w:rsidP="00490B4E">
            <w:pPr>
              <w:pStyle w:val="NoSpacing"/>
              <w:spacing w:line="276" w:lineRule="auto"/>
              <w:jc w:val="both"/>
              <w:rPr>
                <w:rFonts w:ascii="Times New Roman" w:hAnsi="Times New Roman" w:cs="Times New Roman"/>
                <w:color w:val="000000"/>
                <w:sz w:val="24"/>
                <w:szCs w:val="24"/>
                <w:lang w:val="ro-MD"/>
              </w:rPr>
            </w:pPr>
            <w:r>
              <w:rPr>
                <w:rFonts w:ascii="Times New Roman" w:hAnsi="Times New Roman" w:cs="Times New Roman"/>
                <w:sz w:val="24"/>
                <w:szCs w:val="24"/>
                <w:lang w:val="ro-RO" w:eastAsia="ro-RO"/>
              </w:rPr>
              <w:t xml:space="preserve">- </w:t>
            </w:r>
            <w:r w:rsidRPr="009A09FC">
              <w:rPr>
                <w:rFonts w:ascii="Times New Roman" w:hAnsi="Times New Roman" w:cs="Times New Roman"/>
                <w:sz w:val="24"/>
                <w:szCs w:val="24"/>
                <w:lang w:val="ro-RO" w:eastAsia="ro-RO"/>
              </w:rPr>
              <w:t>elaborarea de către ANRE a Metodologiei și criteriile utilizate la evaluarea investițiilor în proiecte de infrastructură a energiei electrice și a gazelor naturale și la evaluarea riscurilor mai ridicate aferente acestora.</w:t>
            </w:r>
            <w:r w:rsidR="00C45DD6" w:rsidRPr="009A09FC">
              <w:rPr>
                <w:rFonts w:ascii="Times New Roman" w:hAnsi="Times New Roman" w:cs="Times New Roman"/>
                <w:color w:val="000000"/>
                <w:sz w:val="24"/>
                <w:szCs w:val="24"/>
                <w:lang w:val="ro-MD"/>
              </w:rPr>
              <w:t xml:space="preserve">    </w:t>
            </w:r>
          </w:p>
          <w:p w14:paraId="70BF3179" w14:textId="1CF80DB7" w:rsidR="00586760" w:rsidRPr="00586760" w:rsidRDefault="00586760" w:rsidP="000C466E">
            <w:pPr>
              <w:spacing w:after="0" w:line="276" w:lineRule="auto"/>
              <w:jc w:val="both"/>
              <w:rPr>
                <w:rFonts w:ascii="Times New Roman" w:eastAsia="Times New Roman" w:hAnsi="Times New Roman"/>
                <w:bCs/>
                <w:sz w:val="24"/>
                <w:szCs w:val="24"/>
                <w:lang w:val="ro-MD"/>
              </w:rPr>
            </w:pPr>
            <w:r>
              <w:rPr>
                <w:rFonts w:ascii="Times New Roman" w:eastAsia="Times New Roman" w:hAnsi="Times New Roman"/>
                <w:bCs/>
                <w:sz w:val="24"/>
                <w:szCs w:val="24"/>
                <w:lang w:val="ro-MD"/>
              </w:rPr>
              <w:t xml:space="preserve">Totodată, </w:t>
            </w:r>
            <w:r>
              <w:rPr>
                <w:rFonts w:ascii="Times New Roman" w:hAnsi="Times New Roman" w:cs="Times New Roman"/>
                <w:color w:val="000000"/>
                <w:sz w:val="24"/>
                <w:szCs w:val="24"/>
                <w:lang w:val="ro-MD"/>
              </w:rPr>
              <w:t>Regulamentul</w:t>
            </w:r>
            <w:r w:rsidRPr="00AC251A">
              <w:rPr>
                <w:rFonts w:ascii="Times New Roman" w:hAnsi="Times New Roman" w:cs="Times New Roman"/>
                <w:color w:val="000000"/>
                <w:sz w:val="24"/>
                <w:szCs w:val="24"/>
                <w:lang w:val="ro-MD"/>
              </w:rPr>
              <w:t xml:space="preserve"> (UE) 2018/1999 privind guvernanța uniunii energetice și a acțiunilor climatice</w:t>
            </w:r>
            <w:r>
              <w:rPr>
                <w:rFonts w:ascii="Times New Roman" w:hAnsi="Times New Roman" w:cs="Times New Roman"/>
                <w:color w:val="000000"/>
                <w:sz w:val="24"/>
                <w:szCs w:val="24"/>
                <w:lang w:val="ro-MD"/>
              </w:rPr>
              <w:t>,</w:t>
            </w:r>
            <w:r w:rsidRPr="00736877">
              <w:rPr>
                <w:rFonts w:ascii="Times New Roman" w:eastAsia="Times New Roman" w:hAnsi="Times New Roman"/>
                <w:bCs/>
                <w:sz w:val="24"/>
                <w:szCs w:val="24"/>
                <w:lang w:val="ro-MD"/>
              </w:rPr>
              <w:t xml:space="preserve"> urmează a fi transpus în perioada 2022-2023, prin Hotărâre de Guvern</w:t>
            </w:r>
            <w:r w:rsidRPr="00736877">
              <w:rPr>
                <w:rFonts w:ascii="Times New Roman" w:hAnsi="Times New Roman"/>
                <w:sz w:val="24"/>
                <w:szCs w:val="24"/>
                <w:lang w:val="ro-MD"/>
              </w:rPr>
              <w:t xml:space="preserve">, </w:t>
            </w:r>
            <w:r w:rsidR="000C466E">
              <w:rPr>
                <w:rFonts w:ascii="Times New Roman" w:hAnsi="Times New Roman"/>
                <w:sz w:val="24"/>
                <w:szCs w:val="24"/>
                <w:lang w:val="ro-MD"/>
              </w:rPr>
              <w:t xml:space="preserve">însă temei legal pentru elaborarea </w:t>
            </w:r>
            <w:r w:rsidR="000C466E">
              <w:rPr>
                <w:rFonts w:ascii="Times New Roman" w:hAnsi="Times New Roman"/>
                <w:sz w:val="24"/>
                <w:szCs w:val="24"/>
                <w:lang w:val="ro-MD"/>
              </w:rPr>
              <w:lastRenderedPageBreak/>
              <w:t>și adoptare</w:t>
            </w:r>
            <w:r w:rsidR="00CD2A53">
              <w:rPr>
                <w:rFonts w:ascii="Times New Roman" w:eastAsia="Times New Roman" w:hAnsi="Times New Roman"/>
                <w:bCs/>
                <w:sz w:val="24"/>
                <w:szCs w:val="24"/>
                <w:lang w:val="ro-MD"/>
              </w:rPr>
              <w:t>a aceste</w:t>
            </w:r>
            <w:r w:rsidRPr="00736877">
              <w:rPr>
                <w:rFonts w:ascii="Times New Roman" w:eastAsia="Times New Roman" w:hAnsi="Times New Roman"/>
                <w:bCs/>
                <w:sz w:val="24"/>
                <w:szCs w:val="24"/>
                <w:lang w:val="ro-MD"/>
              </w:rPr>
              <w:t xml:space="preserve">ia urmează să rezulte dintr-un act </w:t>
            </w:r>
            <w:r>
              <w:rPr>
                <w:rFonts w:ascii="Times New Roman" w:eastAsia="Times New Roman" w:hAnsi="Times New Roman"/>
                <w:bCs/>
                <w:sz w:val="24"/>
                <w:szCs w:val="24"/>
                <w:lang w:val="ro-MD"/>
              </w:rPr>
              <w:t>normativ superior</w:t>
            </w:r>
            <w:r w:rsidRPr="00736877">
              <w:rPr>
                <w:rFonts w:ascii="Times New Roman" w:eastAsia="Times New Roman" w:hAnsi="Times New Roman"/>
                <w:bCs/>
                <w:sz w:val="24"/>
                <w:szCs w:val="24"/>
                <w:lang w:val="ro-MD"/>
              </w:rPr>
              <w:t xml:space="preserve">. Mai mult decât atât, având în vedere că </w:t>
            </w:r>
            <w:r w:rsidRPr="00736877">
              <w:rPr>
                <w:rFonts w:ascii="Times New Roman" w:hAnsi="Times New Roman"/>
                <w:sz w:val="24"/>
                <w:szCs w:val="24"/>
                <w:shd w:val="clear" w:color="auto" w:fill="FFFFFF"/>
                <w:lang w:val="ro-RO"/>
              </w:rPr>
              <w:t>PNIEC</w:t>
            </w:r>
            <w:r w:rsidRPr="00736877">
              <w:rPr>
                <w:rFonts w:ascii="Times New Roman" w:hAnsi="Times New Roman"/>
                <w:sz w:val="24"/>
                <w:szCs w:val="24"/>
                <w:lang w:val="ro-MD"/>
              </w:rPr>
              <w:t xml:space="preserve"> </w:t>
            </w:r>
            <w:r w:rsidRPr="00736877">
              <w:rPr>
                <w:rFonts w:ascii="Times New Roman" w:eastAsia="Times New Roman" w:hAnsi="Times New Roman"/>
                <w:bCs/>
                <w:sz w:val="24"/>
                <w:szCs w:val="24"/>
                <w:lang w:val="ro-MD"/>
              </w:rPr>
              <w:t xml:space="preserve">va stabili </w:t>
            </w:r>
            <w:r w:rsidRPr="00736877">
              <w:rPr>
                <w:rFonts w:ascii="Times New Roman" w:hAnsi="Times New Roman"/>
                <w:sz w:val="24"/>
                <w:szCs w:val="24"/>
                <w:shd w:val="clear" w:color="auto" w:fill="FFFFFF"/>
                <w:lang w:val="ro-RO"/>
              </w:rPr>
              <w:t>obiectivele energetice și angajamentele pe termen lung asumate în legătură cu emisiile de gaze cu efect de seră și, în special pentru prima perioadă din 2025-2030, obiectivele RM privind energia și clima pentru 2030</w:t>
            </w:r>
            <w:r w:rsidRPr="00736877">
              <w:rPr>
                <w:rFonts w:ascii="Times New Roman" w:eastAsia="Times New Roman" w:hAnsi="Times New Roman"/>
                <w:bCs/>
                <w:sz w:val="24"/>
                <w:szCs w:val="24"/>
                <w:lang w:val="ro-MD"/>
              </w:rPr>
              <w:t>,</w:t>
            </w:r>
            <w:r w:rsidRPr="00736877">
              <w:rPr>
                <w:rFonts w:ascii="Times New Roman" w:hAnsi="Times New Roman"/>
                <w:sz w:val="24"/>
                <w:szCs w:val="24"/>
                <w:shd w:val="clear" w:color="auto" w:fill="FFFFFF"/>
                <w:lang w:val="ro-RO"/>
              </w:rPr>
              <w:t xml:space="preserve"> </w:t>
            </w:r>
            <w:r w:rsidRPr="00736877">
              <w:rPr>
                <w:rFonts w:ascii="Times New Roman" w:eastAsia="Times New Roman" w:hAnsi="Times New Roman"/>
                <w:bCs/>
                <w:sz w:val="24"/>
                <w:szCs w:val="24"/>
                <w:lang w:val="ro-MD"/>
              </w:rPr>
              <w:t xml:space="preserve">reglementarea obligației de elaborare </w:t>
            </w:r>
            <w:r w:rsidRPr="00736877">
              <w:rPr>
                <w:rFonts w:ascii="Times New Roman" w:hAnsi="Times New Roman"/>
                <w:sz w:val="24"/>
                <w:szCs w:val="24"/>
                <w:shd w:val="clear" w:color="auto" w:fill="FFFFFF"/>
                <w:lang w:val="ro-RO"/>
              </w:rPr>
              <w:t>și aprobare</w:t>
            </w:r>
            <w:r w:rsidRPr="00736877">
              <w:rPr>
                <w:rFonts w:ascii="Times New Roman" w:eastAsia="Times New Roman" w:hAnsi="Times New Roman"/>
                <w:bCs/>
                <w:sz w:val="24"/>
                <w:szCs w:val="24"/>
                <w:lang w:val="ro-MD"/>
              </w:rPr>
              <w:t xml:space="preserve"> a </w:t>
            </w:r>
            <w:r w:rsidRPr="00736877">
              <w:rPr>
                <w:rFonts w:ascii="Times New Roman" w:hAnsi="Times New Roman"/>
                <w:sz w:val="24"/>
                <w:szCs w:val="24"/>
                <w:shd w:val="clear" w:color="auto" w:fill="FFFFFF"/>
                <w:lang w:val="ro-RO"/>
              </w:rPr>
              <w:t>PNIEC</w:t>
            </w:r>
            <w:r w:rsidRPr="00736877">
              <w:rPr>
                <w:rFonts w:ascii="Times New Roman" w:eastAsia="Times New Roman" w:hAnsi="Times New Roman"/>
                <w:bCs/>
                <w:sz w:val="24"/>
                <w:szCs w:val="24"/>
                <w:lang w:val="ro-MD"/>
              </w:rPr>
              <w:t xml:space="preserve"> în Legea nr.174/2017 cu privire la energetică</w:t>
            </w:r>
            <w:r>
              <w:rPr>
                <w:rFonts w:ascii="Times New Roman" w:eastAsia="Times New Roman" w:hAnsi="Times New Roman"/>
                <w:bCs/>
                <w:sz w:val="24"/>
                <w:szCs w:val="24"/>
                <w:lang w:val="ro-MD"/>
              </w:rPr>
              <w:t>, este una necesară</w:t>
            </w:r>
            <w:r w:rsidRPr="00A937D2">
              <w:rPr>
                <w:rFonts w:ascii="Times New Roman" w:eastAsia="Times New Roman" w:hAnsi="Times New Roman"/>
                <w:bCs/>
                <w:sz w:val="24"/>
                <w:szCs w:val="24"/>
                <w:lang w:val="ro-MD"/>
              </w:rPr>
              <w:t xml:space="preserve"> și întemeiată</w:t>
            </w:r>
            <w:r>
              <w:rPr>
                <w:rFonts w:ascii="Times New Roman" w:eastAsia="Times New Roman" w:hAnsi="Times New Roman"/>
                <w:bCs/>
                <w:sz w:val="24"/>
                <w:szCs w:val="24"/>
                <w:lang w:val="ro-MD"/>
              </w:rPr>
              <w:t xml:space="preserve"> din perspectiva aderării RM la UE.</w:t>
            </w:r>
          </w:p>
        </w:tc>
      </w:tr>
      <w:tr w:rsidR="00C45DD6" w:rsidRPr="00F67D35" w14:paraId="78105235" w14:textId="77777777" w:rsidTr="00513EB9">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4E5A44DB"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b) </w:t>
            </w:r>
            <w:r w:rsidR="00317967" w:rsidRPr="00C45DD6">
              <w:rPr>
                <w:rFonts w:ascii="Arial" w:eastAsia="Times New Roman" w:hAnsi="Arial" w:cs="Arial"/>
                <w:color w:val="000000"/>
                <w:lang w:val="ro-MD"/>
              </w:rPr>
              <w:t>Indicați</w:t>
            </w:r>
            <w:r w:rsidRPr="00C45DD6">
              <w:rPr>
                <w:rFonts w:ascii="Arial" w:eastAsia="Times New Roman" w:hAnsi="Arial" w:cs="Arial"/>
                <w:color w:val="000000"/>
                <w:lang w:val="ro-MD"/>
              </w:rPr>
              <w:t xml:space="preserve"> clar indicatorii de </w:t>
            </w:r>
            <w:r w:rsidR="00317967" w:rsidRPr="00C45DD6">
              <w:rPr>
                <w:rFonts w:ascii="Arial" w:eastAsia="Times New Roman" w:hAnsi="Arial" w:cs="Arial"/>
                <w:color w:val="000000"/>
                <w:lang w:val="ro-MD"/>
              </w:rPr>
              <w:t>performanță</w:t>
            </w:r>
            <w:r w:rsidRPr="00C45DD6">
              <w:rPr>
                <w:rFonts w:ascii="Arial" w:eastAsia="Times New Roman" w:hAnsi="Arial" w:cs="Arial"/>
                <w:color w:val="000000"/>
                <w:lang w:val="ro-MD"/>
              </w:rPr>
              <w:t xml:space="preserve"> în baza cărora se va efectua monitorizarea</w:t>
            </w:r>
          </w:p>
        </w:tc>
      </w:tr>
      <w:tr w:rsidR="00C45DD6" w:rsidRPr="00F67D35" w14:paraId="3FBE1E1F"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5DBD93" w14:textId="2B8B1129" w:rsidR="00CD0AEF" w:rsidRPr="00CD0AEF" w:rsidRDefault="00CD0AEF" w:rsidP="00CD0AEF">
            <w:pPr>
              <w:pStyle w:val="NoSpacing"/>
              <w:spacing w:line="276" w:lineRule="auto"/>
              <w:jc w:val="both"/>
              <w:rPr>
                <w:rFonts w:ascii="Times New Roman" w:hAnsi="Times New Roman" w:cs="Times New Roman"/>
                <w:sz w:val="24"/>
                <w:szCs w:val="24"/>
                <w:lang w:val="ro-RO" w:eastAsia="ro-RO"/>
              </w:rPr>
            </w:pPr>
            <w:r w:rsidRPr="00CD0AEF">
              <w:rPr>
                <w:rFonts w:ascii="Times New Roman" w:hAnsi="Times New Roman" w:cs="Times New Roman"/>
                <w:sz w:val="24"/>
                <w:szCs w:val="24"/>
                <w:lang w:val="ro-RO" w:eastAsia="ro-RO"/>
              </w:rPr>
              <w:t>Monitorizarea implementării prevederilor propuse în proiectul de lege pentru modificarea Legii nr.174/2017 cu privire la energetică</w:t>
            </w:r>
            <w:r>
              <w:rPr>
                <w:rFonts w:ascii="Times New Roman" w:hAnsi="Times New Roman" w:cs="Times New Roman"/>
                <w:sz w:val="24"/>
                <w:szCs w:val="24"/>
                <w:lang w:val="ro-RO" w:eastAsia="ro-RO"/>
              </w:rPr>
              <w:t>,</w:t>
            </w:r>
            <w:r w:rsidRPr="00CD0AEF">
              <w:rPr>
                <w:rFonts w:ascii="Times New Roman" w:hAnsi="Times New Roman" w:cs="Times New Roman"/>
                <w:sz w:val="24"/>
                <w:szCs w:val="24"/>
                <w:lang w:val="ro-RO" w:eastAsia="ro-RO"/>
              </w:rPr>
              <w:t xml:space="preserve"> se va realiza imediat după adoptarea acesteia. Urmare aprobării cadrului normativ secundar aferent </w:t>
            </w:r>
            <w:r>
              <w:rPr>
                <w:rFonts w:ascii="Times New Roman" w:hAnsi="Times New Roman" w:cs="Times New Roman"/>
                <w:sz w:val="24"/>
                <w:szCs w:val="24"/>
                <w:lang w:val="ro-RO" w:eastAsia="ro-RO"/>
              </w:rPr>
              <w:t xml:space="preserve">implementării </w:t>
            </w:r>
            <w:r w:rsidRPr="00CD0AEF">
              <w:rPr>
                <w:rFonts w:ascii="Times New Roman" w:hAnsi="Times New Roman" w:cs="Times New Roman"/>
                <w:sz w:val="24"/>
                <w:szCs w:val="24"/>
                <w:lang w:val="ro-RO" w:eastAsia="ro-RO"/>
              </w:rPr>
              <w:t>legii, performanța se va putea monitoriza și evalua în baza următorilor indicatori:</w:t>
            </w:r>
          </w:p>
          <w:p w14:paraId="62F7C758" w14:textId="75FF47F4" w:rsidR="00284C1F" w:rsidRPr="00284C1F" w:rsidRDefault="00284C1F" w:rsidP="00284C1F">
            <w:pPr>
              <w:spacing w:after="0" w:line="276" w:lineRule="auto"/>
              <w:jc w:val="both"/>
              <w:rPr>
                <w:rFonts w:ascii="Times New Roman" w:eastAsia="Times New Roman" w:hAnsi="Times New Roman" w:cs="Times New Roman"/>
                <w:sz w:val="24"/>
                <w:szCs w:val="24"/>
                <w:lang w:val="ro-MD" w:eastAsia="ro-RO"/>
              </w:rPr>
            </w:pPr>
            <w:r>
              <w:rPr>
                <w:rFonts w:ascii="Times New Roman" w:hAnsi="Times New Roman" w:cs="Times New Roman"/>
                <w:sz w:val="24"/>
                <w:szCs w:val="24"/>
                <w:lang w:val="ro-RO" w:eastAsia="ro-RO"/>
              </w:rPr>
              <w:t>-</w:t>
            </w:r>
            <w:r w:rsidR="00CD0AEF" w:rsidRPr="00284C1F">
              <w:rPr>
                <w:rFonts w:ascii="Times New Roman" w:hAnsi="Times New Roman" w:cs="Times New Roman"/>
                <w:sz w:val="24"/>
                <w:szCs w:val="24"/>
                <w:lang w:val="ro-RO" w:eastAsia="ro-RO"/>
              </w:rPr>
              <w:t xml:space="preserve"> </w:t>
            </w:r>
            <w:r w:rsidRPr="00284C1F">
              <w:rPr>
                <w:rFonts w:ascii="Times New Roman" w:hAnsi="Times New Roman" w:cs="Times New Roman"/>
                <w:sz w:val="24"/>
                <w:szCs w:val="24"/>
                <w:lang w:val="ro-MD"/>
              </w:rPr>
              <w:t xml:space="preserve">sectorul energie, </w:t>
            </w:r>
            <w:r w:rsidR="000C466E">
              <w:rPr>
                <w:rFonts w:ascii="Times New Roman" w:hAnsi="Times New Roman" w:cs="Times New Roman"/>
                <w:sz w:val="24"/>
                <w:szCs w:val="24"/>
                <w:lang w:val="ro-MD"/>
              </w:rPr>
              <w:t>care are</w:t>
            </w:r>
            <w:r w:rsidRPr="00284C1F">
              <w:rPr>
                <w:rFonts w:ascii="Times New Roman" w:hAnsi="Times New Roman" w:cs="Times New Roman"/>
                <w:sz w:val="24"/>
                <w:szCs w:val="24"/>
                <w:lang w:val="ro-MD"/>
              </w:rPr>
              <w:t xml:space="preserve"> cea mai importantă contribuție la emisiile de GES în RM (67.5%, 2019), va contribui considerabi</w:t>
            </w:r>
            <w:r w:rsidR="000C466E">
              <w:rPr>
                <w:rFonts w:ascii="Times New Roman" w:hAnsi="Times New Roman" w:cs="Times New Roman"/>
                <w:sz w:val="24"/>
                <w:szCs w:val="24"/>
                <w:lang w:val="ro-MD"/>
              </w:rPr>
              <w:t>l la atingerea angajamentelor ță</w:t>
            </w:r>
            <w:r w:rsidRPr="00284C1F">
              <w:rPr>
                <w:rFonts w:ascii="Times New Roman" w:hAnsi="Times New Roman" w:cs="Times New Roman"/>
                <w:sz w:val="24"/>
                <w:szCs w:val="24"/>
                <w:lang w:val="ro-MD"/>
              </w:rPr>
              <w:t xml:space="preserve">rii de reducere a emisiilor de GES </w:t>
            </w:r>
            <w:r w:rsidRPr="00284C1F">
              <w:rPr>
                <w:rFonts w:ascii="Times New Roman" w:eastAsia="Calibri" w:hAnsi="Times New Roman" w:cs="Times New Roman"/>
                <w:sz w:val="24"/>
                <w:szCs w:val="24"/>
                <w:lang w:val="ro-MD"/>
              </w:rPr>
              <w:t>către 2030 până la 88% față de anul de referință 1990;</w:t>
            </w:r>
          </w:p>
          <w:p w14:paraId="56A75BED" w14:textId="6AE2139E" w:rsidR="00284C1F" w:rsidRDefault="00284C1F" w:rsidP="00284C1F">
            <w:pPr>
              <w:spacing w:after="0" w:line="276" w:lineRule="auto"/>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sz w:val="24"/>
                <w:szCs w:val="24"/>
                <w:lang w:val="ro-MD" w:eastAsia="ro-RO"/>
              </w:rPr>
              <w:t xml:space="preserve">- </w:t>
            </w:r>
            <w:r w:rsidRPr="00284C1F">
              <w:rPr>
                <w:rFonts w:ascii="Times New Roman" w:eastAsia="Times New Roman" w:hAnsi="Times New Roman" w:cs="Times New Roman"/>
                <w:sz w:val="24"/>
                <w:szCs w:val="24"/>
                <w:lang w:val="ro-MD" w:eastAsia="ro-RO"/>
              </w:rPr>
              <w:t>PNIEC până în anul 2030 aprobat până la 30 iunie 2024;</w:t>
            </w:r>
          </w:p>
          <w:p w14:paraId="3B7C530E" w14:textId="77777777" w:rsidR="00284C1F" w:rsidRDefault="00284C1F" w:rsidP="00284C1F">
            <w:pPr>
              <w:pStyle w:val="NoSpacing"/>
              <w:spacing w:line="276" w:lineRule="auto"/>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RO"/>
              </w:rPr>
              <w:t xml:space="preserve">- </w:t>
            </w:r>
            <w:r w:rsidRPr="00067B81">
              <w:rPr>
                <w:rFonts w:ascii="Times New Roman" w:hAnsi="Times New Roman" w:cs="Times New Roman"/>
                <w:sz w:val="24"/>
                <w:szCs w:val="24"/>
                <w:shd w:val="clear" w:color="auto" w:fill="FFFFFF"/>
                <w:lang w:val="ro-RO"/>
              </w:rPr>
              <w:t>RNIP,</w:t>
            </w:r>
            <w:r w:rsidRPr="00067B81">
              <w:rPr>
                <w:rFonts w:ascii="Times New Roman" w:hAnsi="Times New Roman" w:cs="Times New Roman"/>
                <w:sz w:val="24"/>
                <w:szCs w:val="24"/>
                <w:lang w:val="ro-MD"/>
              </w:rPr>
              <w:t xml:space="preserve"> prin </w:t>
            </w:r>
            <w:r w:rsidRPr="00067B81">
              <w:rPr>
                <w:rFonts w:ascii="Times New Roman" w:hAnsi="Times New Roman" w:cs="Times New Roman"/>
                <w:sz w:val="24"/>
                <w:szCs w:val="24"/>
                <w:shd w:val="clear" w:color="auto" w:fill="FFFFFF"/>
                <w:lang w:val="ro-RO"/>
              </w:rPr>
              <w:t>intermediul căruia se va raporta privind implementarea PNIEC</w:t>
            </w:r>
            <w:r w:rsidRPr="00067B81">
              <w:rPr>
                <w:rFonts w:ascii="Times New Roman" w:hAnsi="Times New Roman" w:cs="Times New Roman"/>
                <w:sz w:val="24"/>
                <w:szCs w:val="24"/>
                <w:lang w:val="ro-RO"/>
              </w:rPr>
              <w:t xml:space="preserve">, până la data de </w:t>
            </w:r>
            <w:r w:rsidRPr="00067B81">
              <w:rPr>
                <w:rFonts w:ascii="Times New Roman" w:hAnsi="Times New Roman" w:cs="Times New Roman"/>
                <w:sz w:val="24"/>
                <w:szCs w:val="24"/>
                <w:shd w:val="clear" w:color="auto" w:fill="FFFFFF"/>
                <w:lang w:val="ro-RO"/>
              </w:rPr>
              <w:t>la 15 martie 2025</w:t>
            </w:r>
            <w:r w:rsidRPr="00067B81">
              <w:rPr>
                <w:rFonts w:ascii="Times New Roman" w:hAnsi="Times New Roman" w:cs="Times New Roman"/>
                <w:sz w:val="24"/>
                <w:szCs w:val="24"/>
                <w:lang w:val="ro-RO"/>
              </w:rPr>
              <w:t>,</w:t>
            </w:r>
            <w:r w:rsidRPr="00067B81">
              <w:rPr>
                <w:rFonts w:ascii="Times New Roman" w:hAnsi="Times New Roman" w:cs="Times New Roman"/>
                <w:sz w:val="24"/>
                <w:szCs w:val="24"/>
                <w:shd w:val="clear" w:color="auto" w:fill="FFFFFF"/>
                <w:lang w:val="ro-RO"/>
              </w:rPr>
              <w:t xml:space="preserve"> ulterio</w:t>
            </w:r>
            <w:r>
              <w:rPr>
                <w:rFonts w:ascii="Times New Roman" w:hAnsi="Times New Roman" w:cs="Times New Roman"/>
                <w:sz w:val="24"/>
                <w:szCs w:val="24"/>
                <w:shd w:val="clear" w:color="auto" w:fill="FFFFFF"/>
                <w:lang w:val="ro-RO"/>
              </w:rPr>
              <w:t>r, la fiecare doi ani</w:t>
            </w:r>
            <w:r>
              <w:rPr>
                <w:rFonts w:ascii="Times New Roman" w:hAnsi="Times New Roman" w:cs="Times New Roman"/>
                <w:sz w:val="24"/>
                <w:szCs w:val="24"/>
                <w:shd w:val="clear" w:color="auto" w:fill="FFFFFF"/>
                <w:lang w:val="ro-MD"/>
              </w:rPr>
              <w:t>;</w:t>
            </w:r>
          </w:p>
          <w:p w14:paraId="573EA776" w14:textId="111E19E7" w:rsidR="00CD0AEF" w:rsidRPr="00CD0AEF" w:rsidRDefault="00284C1F" w:rsidP="00284C1F">
            <w:pPr>
              <w:pStyle w:val="NoSpacing"/>
              <w:spacing w:line="276" w:lineRule="auto"/>
              <w:jc w:val="both"/>
              <w:rPr>
                <w:rFonts w:ascii="Times New Roman" w:hAnsi="Times New Roman" w:cs="Times New Roman"/>
                <w:sz w:val="24"/>
                <w:szCs w:val="24"/>
                <w:lang w:val="ro-RO" w:eastAsia="ro-RO"/>
              </w:rPr>
            </w:pPr>
            <w:r>
              <w:rPr>
                <w:rFonts w:ascii="Times New Roman" w:hAnsi="Times New Roman" w:cs="Times New Roman"/>
                <w:sz w:val="24"/>
                <w:szCs w:val="24"/>
                <w:shd w:val="clear" w:color="auto" w:fill="FFFFFF"/>
                <w:lang w:val="ro-MD"/>
              </w:rPr>
              <w:t xml:space="preserve">- </w:t>
            </w:r>
            <w:r w:rsidR="00CD0AEF" w:rsidRPr="00CD0AEF">
              <w:rPr>
                <w:rFonts w:ascii="Times New Roman" w:hAnsi="Times New Roman" w:cs="Times New Roman"/>
                <w:sz w:val="24"/>
                <w:szCs w:val="24"/>
                <w:lang w:val="ro-RO" w:eastAsia="ro-RO"/>
              </w:rPr>
              <w:t>simplificarea și micșorarea duratei procedurii de autorizare a proiectelor strategice;</w:t>
            </w:r>
          </w:p>
          <w:p w14:paraId="19AB4BD6" w14:textId="208BA12D" w:rsidR="00CD0AEF" w:rsidRPr="00CD0AEF" w:rsidRDefault="00CD0AEF" w:rsidP="00CD0AEF">
            <w:pPr>
              <w:pStyle w:val="NoSpacing"/>
              <w:spacing w:line="276" w:lineRule="auto"/>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sidRPr="00CD0AEF">
              <w:rPr>
                <w:rFonts w:ascii="Times New Roman" w:hAnsi="Times New Roman" w:cs="Times New Roman"/>
                <w:sz w:val="24"/>
                <w:szCs w:val="24"/>
                <w:lang w:val="ro-RO" w:eastAsia="ro-RO"/>
              </w:rPr>
              <w:t>reducerea semnificativă a duratei implementării proiectelor de interes comun;</w:t>
            </w:r>
          </w:p>
          <w:p w14:paraId="5B890EC8" w14:textId="27B2F45F" w:rsidR="00CD0AEF" w:rsidRPr="00CD0AEF" w:rsidRDefault="00CD0AEF" w:rsidP="00CD0AEF">
            <w:pPr>
              <w:pStyle w:val="NoSpacing"/>
              <w:spacing w:line="276" w:lineRule="auto"/>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sidRPr="00CD0AEF">
              <w:rPr>
                <w:rFonts w:ascii="Times New Roman" w:hAnsi="Times New Roman" w:cs="Times New Roman"/>
                <w:sz w:val="24"/>
                <w:szCs w:val="24"/>
                <w:lang w:val="ro-RO" w:eastAsia="ro-RO"/>
              </w:rPr>
              <w:t>creșterea numărului de participanți la consultările publice, urmare desfășurării consultărilor publice lărgite, inclusiv la etapa prealabilă de dezvoltare a unui proiect strategic;</w:t>
            </w:r>
          </w:p>
          <w:p w14:paraId="79EACCC2" w14:textId="7DDE6F43" w:rsidR="00BC20A2" w:rsidRPr="00CD0AEF" w:rsidRDefault="00CD0AEF" w:rsidP="00CD0AEF">
            <w:pPr>
              <w:pStyle w:val="NoSpacing"/>
              <w:spacing w:line="276" w:lineRule="auto"/>
              <w:jc w:val="both"/>
              <w:rPr>
                <w:rFonts w:ascii="Times New Roman" w:hAnsi="Times New Roman" w:cs="Times New Roman"/>
                <w:color w:val="000000"/>
                <w:sz w:val="24"/>
                <w:szCs w:val="24"/>
                <w:lang w:val="ro-MD"/>
              </w:rPr>
            </w:pPr>
            <w:r>
              <w:rPr>
                <w:rFonts w:ascii="Times New Roman" w:hAnsi="Times New Roman" w:cs="Times New Roman"/>
                <w:sz w:val="24"/>
                <w:szCs w:val="24"/>
                <w:lang w:val="ro-RO" w:eastAsia="ro-RO"/>
              </w:rPr>
              <w:t xml:space="preserve">- </w:t>
            </w:r>
            <w:r w:rsidRPr="00CD0AEF">
              <w:rPr>
                <w:rFonts w:ascii="Times New Roman" w:hAnsi="Times New Roman" w:cs="Times New Roman"/>
                <w:sz w:val="24"/>
                <w:szCs w:val="24"/>
                <w:lang w:val="ro-RO" w:eastAsia="ro-RO"/>
              </w:rPr>
              <w:t xml:space="preserve">creșterea numărului de proiecte strategice și a investițiilor atrase în </w:t>
            </w:r>
            <w:r>
              <w:rPr>
                <w:rFonts w:ascii="Times New Roman" w:hAnsi="Times New Roman" w:cs="Times New Roman"/>
                <w:sz w:val="24"/>
                <w:szCs w:val="24"/>
                <w:lang w:val="ro-RO" w:eastAsia="ro-RO"/>
              </w:rPr>
              <w:t>acest scop</w:t>
            </w:r>
            <w:r w:rsidRPr="00CD0AEF">
              <w:rPr>
                <w:rFonts w:ascii="Times New Roman" w:hAnsi="Times New Roman" w:cs="Times New Roman"/>
                <w:sz w:val="24"/>
                <w:szCs w:val="24"/>
                <w:lang w:val="ro-RO" w:eastAsia="ro-RO"/>
              </w:rPr>
              <w:t>.</w:t>
            </w:r>
            <w:r w:rsidR="00C45DD6" w:rsidRPr="00CD0AEF">
              <w:rPr>
                <w:rFonts w:ascii="Times New Roman" w:hAnsi="Times New Roman" w:cs="Times New Roman"/>
                <w:color w:val="000000"/>
                <w:sz w:val="24"/>
                <w:szCs w:val="24"/>
                <w:lang w:val="ro-MD"/>
              </w:rPr>
              <w:t xml:space="preserve">    </w:t>
            </w:r>
          </w:p>
        </w:tc>
      </w:tr>
      <w:tr w:rsidR="00C45DD6" w:rsidRPr="00C45DD6" w14:paraId="51ABFF65" w14:textId="77777777" w:rsidTr="00513EB9">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7B96579C" w14:textId="4F713C41"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peste </w:t>
            </w:r>
            <w:r w:rsidR="009B37AA">
              <w:rPr>
                <w:rFonts w:ascii="Arial" w:eastAsia="Times New Roman" w:hAnsi="Arial" w:cs="Arial"/>
                <w:color w:val="000000"/>
                <w:lang w:val="ro-MD"/>
              </w:rPr>
              <w:t>câ</w:t>
            </w:r>
            <w:r w:rsidR="009B37AA" w:rsidRPr="00C45DD6">
              <w:rPr>
                <w:rFonts w:ascii="Arial" w:eastAsia="Times New Roman" w:hAnsi="Arial" w:cs="Arial"/>
                <w:color w:val="000000"/>
                <w:lang w:val="ro-MD"/>
              </w:rPr>
              <w:t>t</w:t>
            </w:r>
            <w:r w:rsidRPr="00C45DD6">
              <w:rPr>
                <w:rFonts w:ascii="Arial" w:eastAsia="Times New Roman" w:hAnsi="Arial" w:cs="Arial"/>
                <w:color w:val="000000"/>
                <w:lang w:val="ro-MD"/>
              </w:rPr>
              <w:t xml:space="preserve"> timp vor fi </w:t>
            </w:r>
            <w:r w:rsidR="00317967" w:rsidRPr="00C45DD6">
              <w:rPr>
                <w:rFonts w:ascii="Arial" w:eastAsia="Times New Roman" w:hAnsi="Arial" w:cs="Arial"/>
                <w:color w:val="000000"/>
                <w:lang w:val="ro-MD"/>
              </w:rPr>
              <w:t>resimțite</w:t>
            </w:r>
            <w:r w:rsidRPr="00C45DD6">
              <w:rPr>
                <w:rFonts w:ascii="Arial" w:eastAsia="Times New Roman" w:hAnsi="Arial" w:cs="Arial"/>
                <w:color w:val="000000"/>
                <w:lang w:val="ro-MD"/>
              </w:rPr>
              <w:t xml:space="preserve"> impacturile estimate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este necesară evaluarea </w:t>
            </w:r>
            <w:r w:rsidR="00317967" w:rsidRPr="00C45DD6">
              <w:rPr>
                <w:rFonts w:ascii="Arial" w:eastAsia="Times New Roman" w:hAnsi="Arial" w:cs="Arial"/>
                <w:color w:val="000000"/>
                <w:lang w:val="ro-MD"/>
              </w:rPr>
              <w:t>performanței</w:t>
            </w:r>
            <w:r w:rsidRPr="00C45DD6">
              <w:rPr>
                <w:rFonts w:ascii="Arial" w:eastAsia="Times New Roman" w:hAnsi="Arial" w:cs="Arial"/>
                <w:color w:val="000000"/>
                <w:lang w:val="ro-MD"/>
              </w:rPr>
              <w:t xml:space="preserve"> actului normativ propus. </w:t>
            </w:r>
            <w:r w:rsidR="00317967" w:rsidRPr="00C45DD6">
              <w:rPr>
                <w:rFonts w:ascii="Arial" w:eastAsia="Times New Roman" w:hAnsi="Arial" w:cs="Arial"/>
                <w:color w:val="000000"/>
                <w:lang w:val="ro-MD"/>
              </w:rPr>
              <w:t>Explicați</w:t>
            </w:r>
            <w:r w:rsidRPr="00C45DD6">
              <w:rPr>
                <w:rFonts w:ascii="Arial" w:eastAsia="Times New Roman" w:hAnsi="Arial" w:cs="Arial"/>
                <w:color w:val="000000"/>
                <w:lang w:val="ro-MD"/>
              </w:rPr>
              <w:t xml:space="preserve"> cum va fi monitorizată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evaluată </w:t>
            </w:r>
            <w:r w:rsidR="00317967" w:rsidRPr="00C45DD6">
              <w:rPr>
                <w:rFonts w:ascii="Arial" w:eastAsia="Times New Roman" w:hAnsi="Arial" w:cs="Arial"/>
                <w:color w:val="000000"/>
                <w:lang w:val="ro-MD"/>
              </w:rPr>
              <w:t>opțiunea</w:t>
            </w:r>
          </w:p>
        </w:tc>
      </w:tr>
      <w:tr w:rsidR="00C45DD6" w:rsidRPr="00F67D35" w14:paraId="79E4E059" w14:textId="77777777" w:rsidTr="00CD0AEF">
        <w:trPr>
          <w:trHeight w:val="98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75298D" w14:textId="65E0B2A4" w:rsidR="00CD0AEF" w:rsidRDefault="00CD0AEF" w:rsidP="00CD0AEF">
            <w:pPr>
              <w:spacing w:after="0" w:line="276" w:lineRule="auto"/>
              <w:jc w:val="both"/>
              <w:rPr>
                <w:rFonts w:ascii="Times New Roman" w:eastAsia="Times New Roman" w:hAnsi="Times New Roman" w:cs="Times New Roman"/>
                <w:sz w:val="24"/>
                <w:szCs w:val="24"/>
                <w:lang w:val="ro-RO" w:eastAsia="ro-RO"/>
              </w:rPr>
            </w:pPr>
            <w:r w:rsidRPr="00923BC2">
              <w:rPr>
                <w:rFonts w:ascii="Times New Roman" w:hAnsi="Times New Roman" w:cs="Times New Roman"/>
                <w:sz w:val="24"/>
                <w:szCs w:val="24"/>
                <w:lang w:val="ro-RO"/>
              </w:rPr>
              <w:t>Se estimează că impacturile noilor reglementări vor fi resimțite odată cu punerea în aplicare a prevederilor proiectului</w:t>
            </w:r>
            <w:r>
              <w:rPr>
                <w:rFonts w:ascii="Times New Roman" w:hAnsi="Times New Roman" w:cs="Times New Roman"/>
                <w:sz w:val="24"/>
                <w:szCs w:val="24"/>
                <w:lang w:val="ro-RO"/>
              </w:rPr>
              <w:t xml:space="preserve"> de lege</w:t>
            </w:r>
            <w:r w:rsidRPr="00923BC2">
              <w:rPr>
                <w:rFonts w:ascii="Times New Roman" w:hAnsi="Times New Roman" w:cs="Times New Roman"/>
                <w:sz w:val="24"/>
                <w:szCs w:val="24"/>
                <w:lang w:val="ro-RO"/>
              </w:rPr>
              <w:t xml:space="preserve"> și a cadrului normativ </w:t>
            </w:r>
            <w:r>
              <w:rPr>
                <w:rFonts w:ascii="Times New Roman" w:hAnsi="Times New Roman" w:cs="Times New Roman"/>
                <w:sz w:val="24"/>
                <w:szCs w:val="24"/>
                <w:lang w:val="ro-RO"/>
              </w:rPr>
              <w:t>subsidiar</w:t>
            </w:r>
            <w:r w:rsidRPr="00923BC2">
              <w:rPr>
                <w:rFonts w:ascii="Times New Roman" w:hAnsi="Times New Roman" w:cs="Times New Roman"/>
                <w:sz w:val="24"/>
                <w:szCs w:val="24"/>
                <w:lang w:val="ro-RO"/>
              </w:rPr>
              <w:t xml:space="preserve"> în vederea asigurării </w:t>
            </w:r>
            <w:r>
              <w:rPr>
                <w:rFonts w:ascii="Times New Roman" w:eastAsia="Times New Roman" w:hAnsi="Times New Roman" w:cs="Times New Roman"/>
                <w:sz w:val="24"/>
                <w:szCs w:val="24"/>
                <w:lang w:val="ro-RO" w:eastAsia="ro-RO"/>
              </w:rPr>
              <w:t>implementării primelor proiecte de interes comun a Comunității Energetice.</w:t>
            </w:r>
          </w:p>
          <w:p w14:paraId="42560421" w14:textId="77777777" w:rsidR="00C45DD6" w:rsidRDefault="00CD0AEF" w:rsidP="00CD0AEF">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Or, p</w:t>
            </w:r>
            <w:r w:rsidRPr="0007273A">
              <w:rPr>
                <w:rFonts w:ascii="Times New Roman" w:eastAsia="Times New Roman" w:hAnsi="Times New Roman" w:cs="Times New Roman"/>
                <w:sz w:val="24"/>
                <w:szCs w:val="24"/>
                <w:lang w:val="ro-RO" w:eastAsia="ro-RO"/>
              </w:rPr>
              <w:t xml:space="preserve">otrivit principiilor Regulamentului UE nr.347/2013, în versiunea adaptată, </w:t>
            </w:r>
            <w:r>
              <w:rPr>
                <w:rFonts w:ascii="Times New Roman" w:eastAsia="Times New Roman" w:hAnsi="Times New Roman" w:cs="Times New Roman"/>
                <w:sz w:val="24"/>
                <w:szCs w:val="24"/>
                <w:lang w:val="ro-RO" w:eastAsia="ro-RO"/>
              </w:rPr>
              <w:t>p</w:t>
            </w:r>
            <w:r w:rsidRPr="0007273A">
              <w:rPr>
                <w:rFonts w:ascii="Times New Roman" w:eastAsia="Times New Roman" w:hAnsi="Times New Roman" w:cs="Times New Roman"/>
                <w:sz w:val="24"/>
                <w:szCs w:val="24"/>
                <w:lang w:val="ro-RO" w:eastAsia="ro-RO"/>
              </w:rPr>
              <w:t>roiectele de interes comun trebuie implementate cât mai rapid posibil și trebuie monitorizate și evaluate cu atenție, reducând la minimum povara administrativă suportată de inițiatorii proiectelor.</w:t>
            </w:r>
          </w:p>
          <w:p w14:paraId="481C3C8F" w14:textId="2E01B6D3" w:rsidR="00284C1F" w:rsidRPr="00FD33CA" w:rsidRDefault="00284C1F" w:rsidP="00284C1F">
            <w:pPr>
              <w:spacing w:after="0" w:line="276" w:lineRule="auto"/>
              <w:jc w:val="both"/>
              <w:rPr>
                <w:rFonts w:ascii="Times New Roman" w:hAnsi="Times New Roman" w:cs="Times New Roman"/>
                <w:color w:val="000000"/>
                <w:sz w:val="24"/>
                <w:szCs w:val="24"/>
                <w:lang w:val="ro-RO" w:eastAsia="ro-RO"/>
              </w:rPr>
            </w:pPr>
            <w:r>
              <w:rPr>
                <w:rFonts w:ascii="Times New Roman" w:eastAsia="Times New Roman" w:hAnsi="Times New Roman" w:cs="Times New Roman"/>
                <w:sz w:val="24"/>
                <w:szCs w:val="24"/>
                <w:lang w:val="ro-RO" w:eastAsia="ro-RO"/>
              </w:rPr>
              <w:t xml:space="preserve">Subsidiar, în contextul creării </w:t>
            </w:r>
            <w:r w:rsidRPr="00FD33CA">
              <w:rPr>
                <w:rFonts w:ascii="Times New Roman" w:hAnsi="Times New Roman" w:cs="Times New Roman"/>
                <w:bCs/>
                <w:color w:val="000000"/>
                <w:sz w:val="24"/>
                <w:szCs w:val="24"/>
                <w:lang w:val="ro-RO" w:eastAsia="ja-JP"/>
              </w:rPr>
              <w:t>mecanism</w:t>
            </w:r>
            <w:r>
              <w:rPr>
                <w:rFonts w:ascii="Times New Roman" w:hAnsi="Times New Roman" w:cs="Times New Roman"/>
                <w:bCs/>
                <w:color w:val="000000"/>
                <w:sz w:val="24"/>
                <w:szCs w:val="24"/>
                <w:lang w:val="ro-RO" w:eastAsia="ja-JP"/>
              </w:rPr>
              <w:t>ului</w:t>
            </w:r>
            <w:r w:rsidRPr="00FD33CA">
              <w:rPr>
                <w:rFonts w:ascii="Times New Roman" w:hAnsi="Times New Roman" w:cs="Times New Roman"/>
                <w:bCs/>
                <w:color w:val="000000"/>
                <w:sz w:val="24"/>
                <w:szCs w:val="24"/>
                <w:lang w:val="ro-RO" w:eastAsia="ja-JP"/>
              </w:rPr>
              <w:t xml:space="preserve"> național</w:t>
            </w:r>
            <w:r w:rsidRPr="00FD33CA">
              <w:rPr>
                <w:rFonts w:ascii="Times New Roman" w:hAnsi="Times New Roman" w:cs="Times New Roman"/>
                <w:color w:val="000000"/>
                <w:sz w:val="24"/>
                <w:szCs w:val="24"/>
                <w:lang w:val="ro-RO"/>
              </w:rPr>
              <w:t xml:space="preserve"> de consolidare, îmbunătățire și simplificare a po</w:t>
            </w:r>
            <w:r>
              <w:rPr>
                <w:rFonts w:ascii="Times New Roman" w:hAnsi="Times New Roman" w:cs="Times New Roman"/>
                <w:color w:val="000000"/>
                <w:sz w:val="24"/>
                <w:szCs w:val="24"/>
                <w:lang w:val="ro-RO"/>
              </w:rPr>
              <w:t>liticii energetice și de mediu</w:t>
            </w:r>
            <w:r w:rsidRPr="00FD33CA">
              <w:rPr>
                <w:rStyle w:val="FontStyle13"/>
                <w:color w:val="000000"/>
                <w:sz w:val="24"/>
                <w:szCs w:val="24"/>
                <w:lang w:val="ro-RO" w:eastAsia="ro-RO"/>
              </w:rPr>
              <w:t>, se pot distinge câteva tipuri de activități care ar putea fi resimțite în perioade diferite de timp. Ș</w:t>
            </w:r>
            <w:r w:rsidRPr="00FD33CA">
              <w:rPr>
                <w:rFonts w:ascii="Times New Roman" w:hAnsi="Times New Roman" w:cs="Times New Roman"/>
                <w:bCs/>
                <w:color w:val="000000"/>
                <w:sz w:val="24"/>
                <w:szCs w:val="24"/>
                <w:lang w:val="ro-RO" w:eastAsia="ja-JP"/>
              </w:rPr>
              <w:t>i anume:</w:t>
            </w:r>
          </w:p>
          <w:p w14:paraId="7E4C06D2" w14:textId="413475CD" w:rsidR="00284C1F" w:rsidRPr="00FD33CA" w:rsidRDefault="00284C1F" w:rsidP="00284C1F">
            <w:pPr>
              <w:spacing w:after="0" w:line="276" w:lineRule="auto"/>
              <w:jc w:val="both"/>
              <w:rPr>
                <w:rFonts w:ascii="Times New Roman" w:hAnsi="Times New Roman" w:cs="Times New Roman"/>
                <w:bCs/>
                <w:color w:val="000000"/>
                <w:sz w:val="24"/>
                <w:szCs w:val="24"/>
                <w:lang w:val="ro-RO" w:eastAsia="ja-JP"/>
              </w:rPr>
            </w:pPr>
            <w:r>
              <w:rPr>
                <w:rFonts w:ascii="Times New Roman" w:hAnsi="Times New Roman" w:cs="Times New Roman"/>
                <w:bCs/>
                <w:color w:val="000000"/>
                <w:sz w:val="24"/>
                <w:szCs w:val="24"/>
                <w:lang w:val="ro-RO" w:eastAsia="ja-JP"/>
              </w:rPr>
              <w:t>- m</w:t>
            </w:r>
            <w:r w:rsidRPr="00FD33CA">
              <w:rPr>
                <w:rFonts w:ascii="Times New Roman" w:hAnsi="Times New Roman" w:cs="Times New Roman"/>
                <w:bCs/>
                <w:color w:val="000000"/>
                <w:sz w:val="24"/>
                <w:szCs w:val="24"/>
                <w:lang w:val="ro-RO" w:eastAsia="ja-JP"/>
              </w:rPr>
              <w:t xml:space="preserve">ăsuri ce vizează revizuirea </w:t>
            </w:r>
            <w:r w:rsidRPr="00FD33CA">
              <w:rPr>
                <w:rFonts w:ascii="Times New Roman" w:hAnsi="Times New Roman" w:cs="Times New Roman"/>
                <w:color w:val="000000"/>
                <w:sz w:val="24"/>
                <w:szCs w:val="24"/>
                <w:lang w:val="ro-RO"/>
              </w:rPr>
              <w:t>și efectuate după caz a modificărilor în acte normative</w:t>
            </w:r>
            <w:r w:rsidR="003B270C">
              <w:rPr>
                <w:rFonts w:ascii="Times New Roman" w:hAnsi="Times New Roman" w:cs="Times New Roman"/>
                <w:bCs/>
                <w:color w:val="000000"/>
                <w:sz w:val="24"/>
                <w:szCs w:val="24"/>
                <w:lang w:val="ro-RO" w:eastAsia="ja-JP"/>
              </w:rPr>
              <w:t>, documente de politici</w:t>
            </w:r>
            <w:r>
              <w:rPr>
                <w:rFonts w:ascii="Times New Roman" w:hAnsi="Times New Roman" w:cs="Times New Roman"/>
                <w:bCs/>
                <w:color w:val="000000"/>
                <w:sz w:val="24"/>
                <w:szCs w:val="24"/>
                <w:lang w:val="ro-RO" w:eastAsia="ja-JP"/>
              </w:rPr>
              <w:t xml:space="preserve"> </w:t>
            </w:r>
            <w:r w:rsidRPr="00FD33CA">
              <w:rPr>
                <w:rFonts w:ascii="Times New Roman" w:hAnsi="Times New Roman" w:cs="Times New Roman"/>
                <w:bCs/>
                <w:color w:val="000000"/>
                <w:sz w:val="24"/>
                <w:szCs w:val="24"/>
                <w:lang w:val="ro-RO" w:eastAsia="ja-JP"/>
              </w:rPr>
              <w:t>– impactul va fi resimțit imediat după aprobarea amendamentelor la acestea;</w:t>
            </w:r>
          </w:p>
          <w:p w14:paraId="45AEB46E" w14:textId="24BFCA98" w:rsidR="00284C1F" w:rsidRPr="002B4597" w:rsidRDefault="00284C1F" w:rsidP="00284C1F">
            <w:pPr>
              <w:spacing w:after="0" w:line="276" w:lineRule="auto"/>
              <w:jc w:val="both"/>
              <w:rPr>
                <w:bCs/>
                <w:color w:val="000000"/>
                <w:sz w:val="24"/>
                <w:szCs w:val="24"/>
                <w:lang w:val="ro-RO" w:eastAsia="ja-JP"/>
              </w:rPr>
            </w:pPr>
            <w:r>
              <w:rPr>
                <w:rFonts w:ascii="Times New Roman" w:hAnsi="Times New Roman" w:cs="Times New Roman"/>
                <w:bCs/>
                <w:color w:val="000000"/>
                <w:sz w:val="24"/>
                <w:szCs w:val="24"/>
                <w:lang w:val="ro-RO" w:eastAsia="ja-JP"/>
              </w:rPr>
              <w:t>- m</w:t>
            </w:r>
            <w:r w:rsidRPr="00FD33CA">
              <w:rPr>
                <w:rFonts w:ascii="Times New Roman" w:hAnsi="Times New Roman" w:cs="Times New Roman"/>
                <w:bCs/>
                <w:color w:val="000000"/>
                <w:sz w:val="24"/>
                <w:szCs w:val="24"/>
                <w:lang w:val="ro-RO" w:eastAsia="ja-JP"/>
              </w:rPr>
              <w:t xml:space="preserve">ăsuri ce vizează aprobarea PNIEC </w:t>
            </w:r>
            <w:r w:rsidRPr="00FD33CA">
              <w:rPr>
                <w:rFonts w:ascii="Times New Roman" w:hAnsi="Times New Roman" w:cs="Times New Roman"/>
                <w:bCs/>
                <w:color w:val="000000"/>
                <w:sz w:val="24"/>
                <w:szCs w:val="24"/>
                <w:lang w:val="ro-RO"/>
              </w:rPr>
              <w:t>până în anul 20</w:t>
            </w:r>
            <w:r>
              <w:rPr>
                <w:rFonts w:ascii="Times New Roman" w:hAnsi="Times New Roman" w:cs="Times New Roman"/>
                <w:bCs/>
                <w:color w:val="000000"/>
                <w:sz w:val="24"/>
                <w:szCs w:val="24"/>
                <w:lang w:val="ro-RO"/>
              </w:rPr>
              <w:t>24</w:t>
            </w:r>
            <w:r w:rsidRPr="00FD33CA">
              <w:rPr>
                <w:rFonts w:ascii="Times New Roman" w:hAnsi="Times New Roman" w:cs="Times New Roman"/>
                <w:bCs/>
                <w:color w:val="000000"/>
                <w:sz w:val="24"/>
                <w:szCs w:val="24"/>
                <w:lang w:val="ro-RO"/>
              </w:rPr>
              <w:t xml:space="preserve"> </w:t>
            </w:r>
            <w:r w:rsidRPr="00FD33CA">
              <w:rPr>
                <w:rFonts w:ascii="Times New Roman" w:hAnsi="Times New Roman" w:cs="Times New Roman"/>
                <w:bCs/>
                <w:color w:val="000000"/>
                <w:sz w:val="24"/>
                <w:szCs w:val="24"/>
                <w:lang w:val="ro-RO" w:eastAsia="ja-JP"/>
              </w:rPr>
              <w:t xml:space="preserve">– impactul va fi resimțit după implementarea măsurilor și acțiunilor incluse în PNIEC. </w:t>
            </w:r>
          </w:p>
          <w:p w14:paraId="4E71AC1E" w14:textId="6CCBF352" w:rsidR="00284C1F" w:rsidRPr="00923BC2" w:rsidRDefault="00284C1F" w:rsidP="00284C1F">
            <w:pPr>
              <w:spacing w:after="0" w:line="276" w:lineRule="auto"/>
              <w:jc w:val="both"/>
              <w:rPr>
                <w:rFonts w:ascii="Times New Roman" w:eastAsia="Times New Roman" w:hAnsi="Times New Roman" w:cs="Times New Roman"/>
                <w:color w:val="000000"/>
                <w:sz w:val="24"/>
                <w:szCs w:val="24"/>
                <w:lang w:val="ro-RO"/>
              </w:rPr>
            </w:pPr>
            <w:r w:rsidRPr="00FD33CA">
              <w:rPr>
                <w:rFonts w:ascii="Times New Roman" w:hAnsi="Times New Roman" w:cs="Times New Roman"/>
                <w:bCs/>
                <w:color w:val="000000"/>
                <w:sz w:val="24"/>
                <w:szCs w:val="24"/>
                <w:lang w:val="ro-RO" w:eastAsia="ja-JP"/>
              </w:rPr>
              <w:t>Unele măsuri</w:t>
            </w:r>
            <w:r>
              <w:rPr>
                <w:rFonts w:ascii="Times New Roman" w:hAnsi="Times New Roman" w:cs="Times New Roman"/>
                <w:bCs/>
                <w:color w:val="000000"/>
                <w:sz w:val="24"/>
                <w:szCs w:val="24"/>
                <w:lang w:val="ro-RO" w:eastAsia="ja-JP"/>
              </w:rPr>
              <w:t>,</w:t>
            </w:r>
            <w:r w:rsidRPr="00FD33CA">
              <w:rPr>
                <w:rFonts w:ascii="Times New Roman" w:hAnsi="Times New Roman" w:cs="Times New Roman"/>
                <w:bCs/>
                <w:color w:val="000000"/>
                <w:sz w:val="24"/>
                <w:szCs w:val="24"/>
                <w:lang w:val="ro-RO" w:eastAsia="ja-JP"/>
              </w:rPr>
              <w:t xml:space="preserve"> precum cele de eficiență energetică și micșorarea consumului de energie pe baza utilizării surselor regenerabile de energie, au un impact imediat după finalizarea lucrărilor, alte măsuri privind combaterea schimbărilor climatice, au nevoie de timp mai îndelungat pentru a putea fi monitorizate, comparate și raportate.</w:t>
            </w:r>
          </w:p>
        </w:tc>
      </w:tr>
      <w:tr w:rsidR="00C45DD6" w:rsidRPr="00C45DD6" w14:paraId="2A343B66" w14:textId="77777777" w:rsidTr="005B1985">
        <w:tc>
          <w:tcPr>
            <w:tcW w:w="5000" w:type="pct"/>
            <w:gridSpan w:val="4"/>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hideMark/>
          </w:tcPr>
          <w:p w14:paraId="5C7FB44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b/>
                <w:bCs/>
                <w:color w:val="000000"/>
                <w:lang w:val="ro-MD"/>
              </w:rPr>
              <w:t>6. Consultarea</w:t>
            </w:r>
          </w:p>
        </w:tc>
      </w:tr>
      <w:tr w:rsidR="00C45DD6" w:rsidRPr="00F67D35" w14:paraId="5586D815" w14:textId="77777777" w:rsidTr="005B1985">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30D77A9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a) </w:t>
            </w:r>
            <w:r w:rsidR="00317967" w:rsidRPr="00C45DD6">
              <w:rPr>
                <w:rFonts w:ascii="Arial" w:eastAsia="Times New Roman" w:hAnsi="Arial" w:cs="Arial"/>
                <w:color w:val="000000"/>
                <w:lang w:val="ro-MD"/>
              </w:rPr>
              <w:t>Identificați</w:t>
            </w:r>
            <w:r w:rsidRPr="00C45DD6">
              <w:rPr>
                <w:rFonts w:ascii="Arial" w:eastAsia="Times New Roman" w:hAnsi="Arial" w:cs="Arial"/>
                <w:color w:val="000000"/>
                <w:lang w:val="ro-MD"/>
              </w:rPr>
              <w:t xml:space="preserve"> principalele </w:t>
            </w:r>
            <w:r w:rsidR="00317967" w:rsidRPr="00C45DD6">
              <w:rPr>
                <w:rFonts w:ascii="Arial" w:eastAsia="Times New Roman" w:hAnsi="Arial" w:cs="Arial"/>
                <w:color w:val="000000"/>
                <w:lang w:val="ro-MD"/>
              </w:rPr>
              <w:t>părți</w:t>
            </w:r>
            <w:r w:rsidRPr="00C45DD6">
              <w:rPr>
                <w:rFonts w:ascii="Arial" w:eastAsia="Times New Roman" w:hAnsi="Arial" w:cs="Arial"/>
                <w:color w:val="000000"/>
                <w:lang w:val="ro-MD"/>
              </w:rPr>
              <w:t xml:space="preserve"> (grupuri) interesate în </w:t>
            </w:r>
            <w:r w:rsidR="00317967" w:rsidRPr="00C45DD6">
              <w:rPr>
                <w:rFonts w:ascii="Arial" w:eastAsia="Times New Roman" w:hAnsi="Arial" w:cs="Arial"/>
                <w:color w:val="000000"/>
                <w:lang w:val="ro-MD"/>
              </w:rPr>
              <w:t>intervenția</w:t>
            </w:r>
            <w:r w:rsidRPr="00C45DD6">
              <w:rPr>
                <w:rFonts w:ascii="Arial" w:eastAsia="Times New Roman" w:hAnsi="Arial" w:cs="Arial"/>
                <w:color w:val="000000"/>
                <w:lang w:val="ro-MD"/>
              </w:rPr>
              <w:t xml:space="preserve"> propusă</w:t>
            </w:r>
          </w:p>
        </w:tc>
      </w:tr>
      <w:tr w:rsidR="00C45DD6" w:rsidRPr="00F67D35" w14:paraId="3E7CEA1B"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1C86AE" w14:textId="462174B0" w:rsidR="00584F6D" w:rsidRPr="00CE368F" w:rsidRDefault="0027629A" w:rsidP="006762CF">
            <w:pPr>
              <w:spacing w:after="120" w:line="276" w:lineRule="auto"/>
              <w:jc w:val="both"/>
              <w:rPr>
                <w:rFonts w:ascii="Times New Roman" w:hAnsi="Times New Roman" w:cs="Times New Roman"/>
                <w:sz w:val="24"/>
                <w:szCs w:val="24"/>
                <w:lang w:val="ro-MD"/>
              </w:rPr>
            </w:pPr>
            <w:r w:rsidRPr="00CE368F">
              <w:rPr>
                <w:rFonts w:ascii="Times New Roman" w:hAnsi="Times New Roman" w:cs="Times New Roman"/>
                <w:sz w:val="24"/>
                <w:szCs w:val="24"/>
                <w:lang w:val="ro-MD"/>
              </w:rPr>
              <w:t>Primul grup</w:t>
            </w:r>
            <w:r w:rsidRPr="00711289">
              <w:rPr>
                <w:rFonts w:ascii="Times New Roman" w:hAnsi="Times New Roman" w:cs="Times New Roman"/>
                <w:sz w:val="24"/>
                <w:szCs w:val="24"/>
                <w:lang w:val="it-IT"/>
              </w:rPr>
              <w:t xml:space="preserve"> </w:t>
            </w:r>
            <w:r w:rsidRPr="00CE368F">
              <w:rPr>
                <w:rFonts w:ascii="Times New Roman" w:hAnsi="Times New Roman" w:cs="Times New Roman"/>
                <w:sz w:val="24"/>
                <w:szCs w:val="24"/>
                <w:lang w:val="ro-MD"/>
              </w:rPr>
              <w:t xml:space="preserve">interesat de intervenția propusă este constituit din autoritățile publice – </w:t>
            </w:r>
            <w:r w:rsidR="00584F6D" w:rsidRPr="00CE368F">
              <w:rPr>
                <w:rFonts w:ascii="Times New Roman" w:hAnsi="Times New Roman" w:cs="Times New Roman"/>
                <w:sz w:val="24"/>
                <w:szCs w:val="24"/>
                <w:lang w:val="ro-MD"/>
              </w:rPr>
              <w:t>Ministerul Finanțelor; Ministerul Economiei; Ministerul Mediului;</w:t>
            </w:r>
            <w:r w:rsidR="00D92CF3">
              <w:rPr>
                <w:rFonts w:ascii="Times New Roman" w:hAnsi="Times New Roman" w:cs="Times New Roman"/>
                <w:sz w:val="24"/>
                <w:szCs w:val="24"/>
                <w:lang w:val="ro-MD"/>
              </w:rPr>
              <w:t xml:space="preserve"> Ministerul Agriculturii și Industriei Alimentare;</w:t>
            </w:r>
            <w:r w:rsidR="00584F6D" w:rsidRPr="00CE368F">
              <w:rPr>
                <w:rFonts w:ascii="Times New Roman" w:hAnsi="Times New Roman" w:cs="Times New Roman"/>
                <w:sz w:val="24"/>
                <w:szCs w:val="24"/>
                <w:lang w:val="ro-MD"/>
              </w:rPr>
              <w:t xml:space="preserve"> Ministerul Justiției; Centrul Național Anticorupție; Agenția Națională pentru Reglementare în Energetică; </w:t>
            </w:r>
            <w:r w:rsidR="00CE368F" w:rsidRPr="00CE368F">
              <w:rPr>
                <w:rFonts w:ascii="Times New Roman" w:hAnsi="Times New Roman" w:cs="Times New Roman"/>
                <w:sz w:val="24"/>
                <w:szCs w:val="24"/>
                <w:lang w:val="ro-MD"/>
              </w:rPr>
              <w:t xml:space="preserve">Consiliul Concurenței, </w:t>
            </w:r>
            <w:r w:rsidR="00584F6D" w:rsidRPr="00CE368F">
              <w:rPr>
                <w:rFonts w:ascii="Times New Roman" w:hAnsi="Times New Roman" w:cs="Times New Roman"/>
                <w:sz w:val="24"/>
                <w:szCs w:val="24"/>
                <w:lang w:val="ro-MD"/>
              </w:rPr>
              <w:t>Agenția pentru Eficiență Energetică; Agenția pentru Supraveghere Tehnică</w:t>
            </w:r>
            <w:r w:rsidR="00D92CF3">
              <w:rPr>
                <w:rFonts w:ascii="Times New Roman" w:hAnsi="Times New Roman" w:cs="Times New Roman"/>
                <w:sz w:val="24"/>
                <w:szCs w:val="24"/>
                <w:lang w:val="ro-MD"/>
              </w:rPr>
              <w:t>, Agenția de Mediu, Inspectoratul pentru Protecția Mediului</w:t>
            </w:r>
            <w:r w:rsidRPr="00CE368F">
              <w:rPr>
                <w:rFonts w:ascii="Times New Roman" w:hAnsi="Times New Roman" w:cs="Times New Roman"/>
                <w:sz w:val="24"/>
                <w:szCs w:val="24"/>
                <w:lang w:val="ro-MD"/>
              </w:rPr>
              <w:t xml:space="preserve">. </w:t>
            </w:r>
          </w:p>
          <w:p w14:paraId="2E678E04" w14:textId="53D8BDB3" w:rsidR="00584F6D" w:rsidRPr="00CE368F" w:rsidRDefault="0027629A" w:rsidP="006762CF">
            <w:pPr>
              <w:pStyle w:val="NoSpacing"/>
              <w:spacing w:after="120" w:line="276" w:lineRule="auto"/>
              <w:jc w:val="both"/>
              <w:rPr>
                <w:rFonts w:ascii="Times New Roman" w:hAnsi="Times New Roman" w:cs="Times New Roman"/>
                <w:sz w:val="24"/>
                <w:szCs w:val="24"/>
                <w:lang w:val="ro-MD"/>
              </w:rPr>
            </w:pPr>
            <w:r w:rsidRPr="00CE368F">
              <w:rPr>
                <w:rFonts w:ascii="Times New Roman" w:hAnsi="Times New Roman" w:cs="Times New Roman"/>
                <w:sz w:val="24"/>
                <w:szCs w:val="24"/>
                <w:lang w:val="ro-MD"/>
              </w:rPr>
              <w:t>Al II-lea grup sunt</w:t>
            </w:r>
            <w:r w:rsidR="00584F6D" w:rsidRPr="00CE368F">
              <w:rPr>
                <w:rFonts w:ascii="Times New Roman" w:hAnsi="Times New Roman" w:cs="Times New Roman"/>
                <w:sz w:val="24"/>
                <w:szCs w:val="24"/>
                <w:lang w:val="ro-MD"/>
              </w:rPr>
              <w:t xml:space="preserve">: </w:t>
            </w:r>
            <w:r w:rsidR="00CE368F" w:rsidRPr="00CE368F">
              <w:rPr>
                <w:rFonts w:ascii="Times New Roman" w:hAnsi="Times New Roman" w:cs="Times New Roman"/>
                <w:sz w:val="24"/>
                <w:szCs w:val="24"/>
                <w:lang w:val="ro-RO" w:eastAsia="ar-SA"/>
              </w:rPr>
              <w:t xml:space="preserve">operatorii sistemului de transport din sectorul electroenergetic, din sectorul gazelor naturale; </w:t>
            </w:r>
            <w:r w:rsidR="001F39BE">
              <w:rPr>
                <w:rFonts w:ascii="Times New Roman" w:hAnsi="Times New Roman" w:cs="Times New Roman"/>
                <w:sz w:val="24"/>
                <w:szCs w:val="24"/>
                <w:lang w:val="ro-RO" w:eastAsia="ar-SA"/>
              </w:rPr>
              <w:t xml:space="preserve">producătorii de energie electrică, </w:t>
            </w:r>
            <w:r w:rsidR="00CE368F" w:rsidRPr="00CE368F">
              <w:rPr>
                <w:rFonts w:ascii="Times New Roman" w:hAnsi="Times New Roman" w:cs="Times New Roman"/>
                <w:sz w:val="24"/>
                <w:szCs w:val="24"/>
                <w:lang w:val="ro-RO" w:eastAsia="ar-SA"/>
              </w:rPr>
              <w:t>operatorii sistemelor de distribuție din sectoarele electroenergetic și al gazelor naturale, furnizorii de energie electrică și de gaze naturale</w:t>
            </w:r>
            <w:r w:rsidR="00584F6D" w:rsidRPr="00CE368F">
              <w:rPr>
                <w:rFonts w:ascii="Times New Roman" w:hAnsi="Times New Roman" w:cs="Times New Roman"/>
                <w:sz w:val="24"/>
                <w:szCs w:val="24"/>
                <w:lang w:val="ro-MD"/>
              </w:rPr>
              <w:t>.</w:t>
            </w:r>
            <w:r w:rsidRPr="00CE368F">
              <w:rPr>
                <w:rFonts w:ascii="Times New Roman" w:hAnsi="Times New Roman" w:cs="Times New Roman"/>
                <w:sz w:val="24"/>
                <w:szCs w:val="24"/>
                <w:lang w:val="ro-MD"/>
              </w:rPr>
              <w:t xml:space="preserve"> </w:t>
            </w:r>
          </w:p>
          <w:p w14:paraId="55BFE9E5" w14:textId="4A48A015" w:rsidR="00C45DD6" w:rsidRPr="00CE368F" w:rsidRDefault="0027629A" w:rsidP="00D92CF3">
            <w:pPr>
              <w:spacing w:after="0" w:line="276" w:lineRule="auto"/>
              <w:jc w:val="both"/>
              <w:rPr>
                <w:rFonts w:ascii="Times New Roman" w:eastAsia="Calibri" w:hAnsi="Times New Roman" w:cs="Times New Roman"/>
                <w:sz w:val="24"/>
                <w:szCs w:val="24"/>
                <w:lang w:val="ro-RO"/>
              </w:rPr>
            </w:pPr>
            <w:r w:rsidRPr="00CE368F">
              <w:rPr>
                <w:rFonts w:ascii="Times New Roman" w:hAnsi="Times New Roman" w:cs="Times New Roman"/>
                <w:sz w:val="24"/>
                <w:szCs w:val="24"/>
                <w:lang w:val="ro-MD"/>
              </w:rPr>
              <w:t xml:space="preserve">Al III-lea grup este reprezentat de asociațiile </w:t>
            </w:r>
            <w:r w:rsidR="00CE368F" w:rsidRPr="00CE368F">
              <w:rPr>
                <w:rFonts w:ascii="Times New Roman" w:hAnsi="Times New Roman" w:cs="Times New Roman"/>
                <w:sz w:val="24"/>
                <w:szCs w:val="24"/>
                <w:lang w:val="ro-MD"/>
              </w:rPr>
              <w:t>cu activități în domeniul energeticii:</w:t>
            </w:r>
            <w:r w:rsidR="00CE368F" w:rsidRPr="00CE368F">
              <w:rPr>
                <w:rFonts w:ascii="Times New Roman" w:eastAsia="Calibri" w:hAnsi="Times New Roman" w:cs="Times New Roman"/>
                <w:sz w:val="24"/>
                <w:szCs w:val="24"/>
                <w:lang w:val="ro-RO"/>
              </w:rPr>
              <w:t xml:space="preserve"> Asociația Consumatorilor de Energie din Moldova, Confederația Națională a Patronatului, Confederația Națională a Sindicatelor din Moldova,  Federația “CONDRUMAT</w:t>
            </w:r>
            <w:r w:rsidR="00CE368F" w:rsidRPr="00711289">
              <w:rPr>
                <w:rFonts w:ascii="Times New Roman" w:eastAsia="Calibri" w:hAnsi="Times New Roman" w:cs="Times New Roman"/>
                <w:sz w:val="24"/>
                <w:szCs w:val="24"/>
                <w:lang w:val="it-IT"/>
              </w:rPr>
              <w:t>”</w:t>
            </w:r>
            <w:r w:rsidR="00CE368F" w:rsidRPr="00CE368F">
              <w:rPr>
                <w:rFonts w:ascii="Times New Roman" w:eastAsia="Calibri" w:hAnsi="Times New Roman" w:cs="Times New Roman"/>
                <w:sz w:val="24"/>
                <w:szCs w:val="24"/>
                <w:lang w:val="ro-RO"/>
              </w:rPr>
              <w:t xml:space="preserve">, </w:t>
            </w:r>
            <w:r w:rsidR="00D92CF3">
              <w:rPr>
                <w:rFonts w:ascii="Times New Roman" w:eastAsia="Calibri" w:hAnsi="Times New Roman" w:cs="Times New Roman"/>
                <w:sz w:val="24"/>
                <w:szCs w:val="24"/>
                <w:lang w:val="ro-RO"/>
              </w:rPr>
              <w:t xml:space="preserve">Congresul Autorităților Locale din Moldova, </w:t>
            </w:r>
            <w:r w:rsidR="00CE368F" w:rsidRPr="00CE368F">
              <w:rPr>
                <w:rFonts w:ascii="Times New Roman" w:eastAsia="Calibri" w:hAnsi="Times New Roman" w:cs="Times New Roman"/>
                <w:sz w:val="24"/>
                <w:szCs w:val="24"/>
                <w:lang w:val="ro-RO"/>
              </w:rPr>
              <w:t>asociațiile de investitori, precum și alte părți interesante.</w:t>
            </w:r>
          </w:p>
        </w:tc>
      </w:tr>
      <w:tr w:rsidR="00C45DD6" w:rsidRPr="00F67D35" w14:paraId="5119BD1B" w14:textId="77777777" w:rsidTr="005B1985">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592DE79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b) </w:t>
            </w:r>
            <w:r w:rsidR="00317967" w:rsidRPr="00C45DD6">
              <w:rPr>
                <w:rFonts w:ascii="Arial" w:eastAsia="Times New Roman" w:hAnsi="Arial" w:cs="Arial"/>
                <w:color w:val="000000"/>
                <w:lang w:val="ro-MD"/>
              </w:rPr>
              <w:t>Explicați</w:t>
            </w:r>
            <w:r w:rsidRPr="00C45DD6">
              <w:rPr>
                <w:rFonts w:ascii="Arial" w:eastAsia="Times New Roman" w:hAnsi="Arial" w:cs="Arial"/>
                <w:color w:val="000000"/>
                <w:lang w:val="ro-MD"/>
              </w:rPr>
              <w:t xml:space="preserve"> succint cum (prin ce metode) s-a asigurat consultarea adecvată a </w:t>
            </w:r>
            <w:r w:rsidR="00317967" w:rsidRPr="00C45DD6">
              <w:rPr>
                <w:rFonts w:ascii="Arial" w:eastAsia="Times New Roman" w:hAnsi="Arial" w:cs="Arial"/>
                <w:color w:val="000000"/>
                <w:lang w:val="ro-MD"/>
              </w:rPr>
              <w:t>părților</w:t>
            </w:r>
          </w:p>
        </w:tc>
      </w:tr>
      <w:tr w:rsidR="00C45DD6" w:rsidRPr="00F67D35" w14:paraId="7C7FC85E"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7D8D5B" w14:textId="6F444601" w:rsidR="00CE368F" w:rsidRDefault="00CE368F" w:rsidP="00CE368F">
            <w:pPr>
              <w:spacing w:after="0" w:line="276" w:lineRule="auto"/>
              <w:jc w:val="both"/>
              <w:rPr>
                <w:rFonts w:ascii="Times New Roman" w:hAnsi="Times New Roman" w:cs="Times New Roman"/>
                <w:sz w:val="24"/>
                <w:szCs w:val="24"/>
                <w:lang w:val="ro-MD"/>
              </w:rPr>
            </w:pPr>
            <w:r w:rsidRPr="00897045">
              <w:rPr>
                <w:rFonts w:ascii="Times New Roman" w:hAnsi="Times New Roman" w:cs="Times New Roman"/>
                <w:sz w:val="24"/>
                <w:szCs w:val="24"/>
                <w:lang w:val="ro-MD"/>
              </w:rPr>
              <w:t xml:space="preserve">În conformitate cu procedurile stabilite pentru transparența în procesul decizional, proiectul </w:t>
            </w:r>
            <w:r>
              <w:rPr>
                <w:rFonts w:ascii="Times New Roman" w:hAnsi="Times New Roman" w:cs="Times New Roman"/>
                <w:sz w:val="24"/>
                <w:szCs w:val="24"/>
                <w:lang w:val="ro-MD"/>
              </w:rPr>
              <w:t xml:space="preserve">Analizei Impactului la proiectul </w:t>
            </w:r>
            <w:r w:rsidRPr="00CD0AEF">
              <w:rPr>
                <w:rFonts w:ascii="Times New Roman" w:hAnsi="Times New Roman" w:cs="Times New Roman"/>
                <w:sz w:val="24"/>
                <w:szCs w:val="24"/>
                <w:lang w:val="ro-RO" w:eastAsia="ro-RO"/>
              </w:rPr>
              <w:t>de lege pentru modificarea Legii nr.174/2017 cu privire la energetică</w:t>
            </w:r>
            <w:r>
              <w:rPr>
                <w:rFonts w:ascii="Times New Roman" w:hAnsi="Times New Roman" w:cs="Times New Roman"/>
                <w:sz w:val="24"/>
                <w:szCs w:val="24"/>
                <w:lang w:val="ro-RO" w:eastAsia="ro-RO"/>
              </w:rPr>
              <w:t xml:space="preserve">, </w:t>
            </w:r>
            <w:r w:rsidR="006762CF">
              <w:rPr>
                <w:rFonts w:ascii="Times New Roman" w:hAnsi="Times New Roman" w:cs="Times New Roman"/>
                <w:sz w:val="24"/>
                <w:szCs w:val="24"/>
                <w:lang w:val="ro-MD"/>
              </w:rPr>
              <w:t>va</w:t>
            </w:r>
            <w:r w:rsidRPr="00897045">
              <w:rPr>
                <w:rFonts w:ascii="Times New Roman" w:hAnsi="Times New Roman" w:cs="Times New Roman"/>
                <w:sz w:val="24"/>
                <w:szCs w:val="24"/>
                <w:lang w:val="ro-MD"/>
              </w:rPr>
              <w:t xml:space="preserve"> fi plasat pentru inițierea procedurii de avizare/expertizare și consultare publică, pe pagina w</w:t>
            </w:r>
            <w:r>
              <w:rPr>
                <w:rFonts w:ascii="Times New Roman" w:hAnsi="Times New Roman" w:cs="Times New Roman"/>
                <w:sz w:val="24"/>
                <w:szCs w:val="24"/>
                <w:lang w:val="ro-MD"/>
              </w:rPr>
              <w:t>eb oficială a Ministerului Infrastruct</w:t>
            </w:r>
            <w:r w:rsidR="006762CF">
              <w:rPr>
                <w:rFonts w:ascii="Times New Roman" w:hAnsi="Times New Roman" w:cs="Times New Roman"/>
                <w:sz w:val="24"/>
                <w:szCs w:val="24"/>
                <w:lang w:val="ro-MD"/>
              </w:rPr>
              <w:t>urii și Dezvoltării Regionale:</w:t>
            </w:r>
            <w:r>
              <w:rPr>
                <w:rFonts w:ascii="Times New Roman" w:hAnsi="Times New Roman" w:cs="Times New Roman"/>
                <w:sz w:val="24"/>
                <w:szCs w:val="24"/>
                <w:lang w:val="ro-MD"/>
              </w:rPr>
              <w:t xml:space="preserve"> </w:t>
            </w:r>
            <w:r w:rsidRPr="00897045">
              <w:rPr>
                <w:rFonts w:ascii="Times New Roman" w:hAnsi="Times New Roman" w:cs="Times New Roman"/>
                <w:sz w:val="24"/>
                <w:szCs w:val="24"/>
                <w:lang w:val="ro-MD"/>
              </w:rPr>
              <w:t>compartimentul Transparența/Anunțuri privind consultările publice, precum ș</w:t>
            </w:r>
            <w:r>
              <w:rPr>
                <w:rFonts w:ascii="Times New Roman" w:hAnsi="Times New Roman" w:cs="Times New Roman"/>
                <w:sz w:val="24"/>
                <w:szCs w:val="24"/>
                <w:lang w:val="ro-MD"/>
              </w:rPr>
              <w:t xml:space="preserve">i pe platforma guvernamentală - </w:t>
            </w:r>
            <w:hyperlink r:id="rId12" w:history="1">
              <w:r w:rsidRPr="00981897">
                <w:rPr>
                  <w:rStyle w:val="Hyperlink"/>
                  <w:rFonts w:ascii="Times New Roman" w:hAnsi="Times New Roman" w:cs="Times New Roman"/>
                  <w:sz w:val="24"/>
                  <w:szCs w:val="24"/>
                  <w:lang w:val="ro-MD"/>
                </w:rPr>
                <w:t>www.particip.gov.md</w:t>
              </w:r>
            </w:hyperlink>
            <w:r w:rsidRPr="00897045">
              <w:rPr>
                <w:rFonts w:ascii="Times New Roman" w:hAnsi="Times New Roman" w:cs="Times New Roman"/>
                <w:sz w:val="24"/>
                <w:szCs w:val="24"/>
                <w:lang w:val="ro-MD"/>
              </w:rPr>
              <w:t>.</w:t>
            </w:r>
          </w:p>
          <w:p w14:paraId="07A4C4E3" w14:textId="77777777" w:rsidR="00CE368F" w:rsidRDefault="00CE368F" w:rsidP="00CE368F">
            <w:pPr>
              <w:spacing w:after="0" w:line="276" w:lineRule="auto"/>
              <w:ind w:firstLine="312"/>
              <w:jc w:val="both"/>
              <w:rPr>
                <w:rFonts w:ascii="Times New Roman" w:hAnsi="Times New Roman" w:cs="Times New Roman"/>
                <w:sz w:val="24"/>
                <w:szCs w:val="24"/>
                <w:lang w:val="ro-MD"/>
              </w:rPr>
            </w:pPr>
            <w:r w:rsidRPr="00897045">
              <w:rPr>
                <w:rFonts w:ascii="Times New Roman" w:hAnsi="Times New Roman" w:cs="Times New Roman"/>
                <w:sz w:val="24"/>
                <w:szCs w:val="24"/>
                <w:lang w:val="ro-MD"/>
              </w:rPr>
              <w:t xml:space="preserve"> În procesul de consultări publice vor fi implicate următoarele părți interesa</w:t>
            </w:r>
            <w:r>
              <w:rPr>
                <w:rFonts w:ascii="Times New Roman" w:hAnsi="Times New Roman" w:cs="Times New Roman"/>
                <w:sz w:val="24"/>
                <w:szCs w:val="24"/>
                <w:lang w:val="ro-MD"/>
              </w:rPr>
              <w:t>te, prin solicitarea avizelor:</w:t>
            </w:r>
          </w:p>
          <w:p w14:paraId="5721F05C" w14:textId="77777777" w:rsidR="00CE368F" w:rsidRDefault="00CE368F" w:rsidP="00CE368F">
            <w:pPr>
              <w:spacing w:after="0" w:line="276" w:lineRule="auto"/>
              <w:ind w:firstLine="312"/>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897045">
              <w:rPr>
                <w:rFonts w:ascii="Times New Roman" w:hAnsi="Times New Roman" w:cs="Times New Roman"/>
                <w:sz w:val="24"/>
                <w:szCs w:val="24"/>
                <w:lang w:val="ro-MD"/>
              </w:rPr>
              <w:t xml:space="preserve">Ministerul Finanțelor; </w:t>
            </w:r>
          </w:p>
          <w:p w14:paraId="4C0EE698" w14:textId="77777777" w:rsidR="00CE368F" w:rsidRDefault="00CE368F"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Ministerul Economiei; </w:t>
            </w:r>
          </w:p>
          <w:p w14:paraId="72B121A5" w14:textId="77777777" w:rsidR="00CE368F" w:rsidRDefault="00CE368F"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Ministerul Mediului; </w:t>
            </w:r>
          </w:p>
          <w:p w14:paraId="17BDE925" w14:textId="55F4A23E" w:rsidR="00BB0BD2" w:rsidRDefault="00BB0BD2"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Ministerul Agriculturii și Industriei Alimentare;</w:t>
            </w:r>
          </w:p>
          <w:p w14:paraId="615B2666" w14:textId="00DCF252" w:rsidR="00CE368F" w:rsidRDefault="00CE368F"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Consiliul Concurenței;</w:t>
            </w:r>
          </w:p>
          <w:p w14:paraId="10649B46" w14:textId="77777777" w:rsidR="00CE368F" w:rsidRDefault="00CE368F"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Agenția Națională pentru Reglementare în Energetică;</w:t>
            </w:r>
          </w:p>
          <w:p w14:paraId="7EA5884B" w14:textId="77777777" w:rsidR="00CE368F" w:rsidRDefault="00CE368F"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Agenția pentru Eficiență Energetică;</w:t>
            </w:r>
            <w:r w:rsidRPr="00897045">
              <w:rPr>
                <w:rFonts w:ascii="Times New Roman" w:hAnsi="Times New Roman" w:cs="Times New Roman"/>
                <w:sz w:val="24"/>
                <w:szCs w:val="24"/>
                <w:lang w:val="ro-MD"/>
              </w:rPr>
              <w:t xml:space="preserve">  </w:t>
            </w:r>
          </w:p>
          <w:p w14:paraId="2F6AAA78" w14:textId="77777777" w:rsidR="00CE368F" w:rsidRDefault="00CE368F"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Agenția pentru Supraveghere Tehnică;</w:t>
            </w:r>
          </w:p>
          <w:p w14:paraId="44BD2BE6" w14:textId="77777777" w:rsidR="00BB0BD2" w:rsidRDefault="00BB0BD2"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Agenția de Mediu;</w:t>
            </w:r>
          </w:p>
          <w:p w14:paraId="2500F752" w14:textId="4981D3EB" w:rsidR="00BB0BD2" w:rsidRDefault="00BB0BD2"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MD"/>
              </w:rPr>
              <w:t>Inspectoratul pentru Protecția Mediului;</w:t>
            </w:r>
          </w:p>
          <w:p w14:paraId="14ABAB66" w14:textId="5BF390AF" w:rsidR="00BB0BD2" w:rsidRDefault="00BB0BD2" w:rsidP="00CE368F">
            <w:pPr>
              <w:spacing w:after="0" w:line="276" w:lineRule="auto"/>
              <w:ind w:firstLine="402"/>
              <w:jc w:val="both"/>
              <w:rPr>
                <w:rFonts w:ascii="Times New Roman" w:hAnsi="Times New Roman" w:cs="Times New Roman"/>
                <w:sz w:val="24"/>
                <w:szCs w:val="24"/>
                <w:lang w:val="ro-MD"/>
              </w:rPr>
            </w:pPr>
            <w:r>
              <w:rPr>
                <w:rFonts w:ascii="Times New Roman" w:eastAsia="Calibri" w:hAnsi="Times New Roman" w:cs="Times New Roman"/>
                <w:sz w:val="24"/>
                <w:szCs w:val="24"/>
                <w:lang w:val="ro-RO"/>
              </w:rPr>
              <w:t>Congresul Autorităților Locale din Moldova;</w:t>
            </w:r>
          </w:p>
          <w:p w14:paraId="3BEA2778" w14:textId="77777777" w:rsidR="00CE368F" w:rsidRDefault="00CE368F" w:rsidP="00CE368F">
            <w:pPr>
              <w:spacing w:after="0" w:line="276" w:lineRule="auto"/>
              <w:ind w:firstLine="402"/>
              <w:jc w:val="both"/>
              <w:rPr>
                <w:rFonts w:ascii="Times New Roman" w:hAnsi="Times New Roman" w:cs="Times New Roman"/>
                <w:sz w:val="24"/>
                <w:szCs w:val="24"/>
                <w:lang w:val="ro-RO" w:eastAsia="ar-SA"/>
              </w:rPr>
            </w:pPr>
            <w:r>
              <w:rPr>
                <w:rFonts w:ascii="Times New Roman" w:hAnsi="Times New Roman" w:cs="Times New Roman"/>
                <w:sz w:val="24"/>
                <w:szCs w:val="24"/>
                <w:lang w:val="ro-MD" w:eastAsia="ar-SA"/>
              </w:rPr>
              <w:t>O</w:t>
            </w:r>
            <w:r w:rsidRPr="00CE368F">
              <w:rPr>
                <w:rFonts w:ascii="Times New Roman" w:hAnsi="Times New Roman" w:cs="Times New Roman"/>
                <w:sz w:val="24"/>
                <w:szCs w:val="24"/>
                <w:lang w:val="ro-RO" w:eastAsia="ar-SA"/>
              </w:rPr>
              <w:t>peratorii sistemului de transport</w:t>
            </w:r>
            <w:r>
              <w:rPr>
                <w:rFonts w:ascii="Times New Roman" w:hAnsi="Times New Roman" w:cs="Times New Roman"/>
                <w:sz w:val="24"/>
                <w:szCs w:val="24"/>
                <w:lang w:val="ro-RO" w:eastAsia="ar-SA"/>
              </w:rPr>
              <w:t xml:space="preserve"> din sectorul electroenergetic și</w:t>
            </w:r>
            <w:r w:rsidRPr="00CE368F">
              <w:rPr>
                <w:rFonts w:ascii="Times New Roman" w:hAnsi="Times New Roman" w:cs="Times New Roman"/>
                <w:sz w:val="24"/>
                <w:szCs w:val="24"/>
                <w:lang w:val="ro-RO" w:eastAsia="ar-SA"/>
              </w:rPr>
              <w:t xml:space="preserve"> din sectorul gazelor naturale;</w:t>
            </w:r>
          </w:p>
          <w:p w14:paraId="213F60F4" w14:textId="3AA0BC85" w:rsidR="00CE368F" w:rsidRDefault="00CE368F" w:rsidP="00CE368F">
            <w:pPr>
              <w:spacing w:after="0" w:line="276" w:lineRule="auto"/>
              <w:ind w:firstLine="402"/>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O</w:t>
            </w:r>
            <w:r w:rsidRPr="00CE368F">
              <w:rPr>
                <w:rFonts w:ascii="Times New Roman" w:hAnsi="Times New Roman" w:cs="Times New Roman"/>
                <w:sz w:val="24"/>
                <w:szCs w:val="24"/>
                <w:lang w:val="ro-RO" w:eastAsia="ar-SA"/>
              </w:rPr>
              <w:t>peratorii sistemelor de distribuție din sectoarele electroenergetic și al gazelor naturale</w:t>
            </w:r>
            <w:r>
              <w:rPr>
                <w:rFonts w:ascii="Times New Roman" w:hAnsi="Times New Roman" w:cs="Times New Roman"/>
                <w:sz w:val="24"/>
                <w:szCs w:val="24"/>
                <w:lang w:val="ro-RO" w:eastAsia="ar-SA"/>
              </w:rPr>
              <w:t>;</w:t>
            </w:r>
          </w:p>
          <w:p w14:paraId="436D13C8" w14:textId="1064893F" w:rsidR="0084512F" w:rsidRDefault="0084512F" w:rsidP="00CE368F">
            <w:pPr>
              <w:spacing w:after="0" w:line="276" w:lineRule="auto"/>
              <w:ind w:firstLine="402"/>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Producătorii de energie electrică;</w:t>
            </w:r>
          </w:p>
          <w:p w14:paraId="7E19D763" w14:textId="01C1FF03" w:rsidR="00CE368F" w:rsidRDefault="00CE368F" w:rsidP="00CE368F">
            <w:pPr>
              <w:spacing w:after="0" w:line="276" w:lineRule="auto"/>
              <w:ind w:firstLine="402"/>
              <w:jc w:val="both"/>
              <w:rPr>
                <w:rFonts w:ascii="Times New Roman" w:hAnsi="Times New Roman" w:cs="Times New Roman"/>
                <w:sz w:val="24"/>
                <w:szCs w:val="24"/>
                <w:lang w:val="ro-MD"/>
              </w:rPr>
            </w:pPr>
            <w:r>
              <w:rPr>
                <w:rFonts w:ascii="Times New Roman" w:hAnsi="Times New Roman" w:cs="Times New Roman"/>
                <w:sz w:val="24"/>
                <w:szCs w:val="24"/>
                <w:lang w:val="ro-RO" w:eastAsia="ar-SA"/>
              </w:rPr>
              <w:t>F</w:t>
            </w:r>
            <w:r w:rsidRPr="00CE368F">
              <w:rPr>
                <w:rFonts w:ascii="Times New Roman" w:hAnsi="Times New Roman" w:cs="Times New Roman"/>
                <w:sz w:val="24"/>
                <w:szCs w:val="24"/>
                <w:lang w:val="ro-RO" w:eastAsia="ar-SA"/>
              </w:rPr>
              <w:t>urnizorii de energie electrică și de gaze naturale</w:t>
            </w:r>
            <w:r>
              <w:rPr>
                <w:rFonts w:ascii="Times New Roman" w:hAnsi="Times New Roman" w:cs="Times New Roman"/>
                <w:sz w:val="24"/>
                <w:szCs w:val="24"/>
                <w:lang w:val="ro-RO" w:eastAsia="ar-SA"/>
              </w:rPr>
              <w:t>;</w:t>
            </w:r>
          </w:p>
          <w:p w14:paraId="2A1A95F0" w14:textId="77C86C40" w:rsidR="00CE368F" w:rsidRDefault="00CE368F" w:rsidP="00CE368F">
            <w:pPr>
              <w:spacing w:after="0" w:line="276" w:lineRule="auto"/>
              <w:ind w:firstLine="402"/>
              <w:jc w:val="both"/>
              <w:rPr>
                <w:rFonts w:ascii="Times New Roman" w:hAnsi="Times New Roman" w:cs="Times New Roman"/>
                <w:sz w:val="24"/>
                <w:szCs w:val="24"/>
                <w:lang w:val="ro-MD"/>
              </w:rPr>
            </w:pPr>
            <w:r w:rsidRPr="00897045">
              <w:rPr>
                <w:rFonts w:ascii="Times New Roman" w:hAnsi="Times New Roman" w:cs="Times New Roman"/>
                <w:sz w:val="24"/>
                <w:szCs w:val="24"/>
                <w:lang w:val="ro-MD"/>
              </w:rPr>
              <w:t xml:space="preserve">Asociațiile </w:t>
            </w:r>
            <w:r>
              <w:rPr>
                <w:rFonts w:ascii="Times New Roman" w:hAnsi="Times New Roman" w:cs="Times New Roman"/>
                <w:sz w:val="24"/>
                <w:szCs w:val="24"/>
                <w:lang w:val="ro-MD"/>
              </w:rPr>
              <w:t>cu activități în domeniul energeticii</w:t>
            </w:r>
            <w:r w:rsidRPr="00897045">
              <w:rPr>
                <w:rFonts w:ascii="Times New Roman" w:hAnsi="Times New Roman" w:cs="Times New Roman"/>
                <w:sz w:val="24"/>
                <w:szCs w:val="24"/>
                <w:lang w:val="ro-MD"/>
              </w:rPr>
              <w:t xml:space="preserve">. </w:t>
            </w:r>
          </w:p>
          <w:p w14:paraId="21EF82F5" w14:textId="5D67A34A" w:rsidR="00C45DD6" w:rsidRPr="000E4FFE" w:rsidRDefault="00CE368F" w:rsidP="000E4FFE">
            <w:pPr>
              <w:spacing w:after="0" w:line="288" w:lineRule="auto"/>
              <w:jc w:val="both"/>
              <w:rPr>
                <w:rFonts w:ascii="Times New Roman" w:eastAsia="Calibri" w:hAnsi="Times New Roman" w:cs="Times New Roman"/>
                <w:sz w:val="24"/>
                <w:szCs w:val="24"/>
                <w:lang w:val="ro-RO"/>
              </w:rPr>
            </w:pPr>
            <w:r w:rsidRPr="00CE368F">
              <w:rPr>
                <w:rFonts w:ascii="Times New Roman" w:eastAsia="Calibri" w:hAnsi="Times New Roman" w:cs="Times New Roman"/>
                <w:sz w:val="24"/>
                <w:szCs w:val="24"/>
                <w:lang w:val="ro-RO"/>
              </w:rPr>
              <w:t xml:space="preserve">De </w:t>
            </w:r>
            <w:r w:rsidR="000E4FFE">
              <w:rPr>
                <w:rFonts w:ascii="Times New Roman" w:eastAsia="Calibri" w:hAnsi="Times New Roman" w:cs="Times New Roman"/>
                <w:sz w:val="24"/>
                <w:szCs w:val="24"/>
                <w:lang w:val="ro-RO"/>
              </w:rPr>
              <w:t>asemenea</w:t>
            </w:r>
            <w:r w:rsidRPr="00CE368F">
              <w:rPr>
                <w:rFonts w:ascii="Times New Roman" w:eastAsia="Calibri" w:hAnsi="Times New Roman" w:cs="Times New Roman"/>
                <w:sz w:val="24"/>
                <w:szCs w:val="24"/>
                <w:lang w:val="ro-RO"/>
              </w:rPr>
              <w:t>, Ministerul Infrastructurii</w:t>
            </w:r>
            <w:r w:rsidR="000E4FFE">
              <w:rPr>
                <w:rFonts w:ascii="Times New Roman" w:eastAsia="Calibri" w:hAnsi="Times New Roman" w:cs="Times New Roman"/>
                <w:sz w:val="24"/>
                <w:szCs w:val="24"/>
                <w:lang w:val="ro-RO"/>
              </w:rPr>
              <w:t xml:space="preserve"> și Dezvoltării Regionale</w:t>
            </w:r>
            <w:r w:rsidRPr="00CE368F">
              <w:rPr>
                <w:rFonts w:ascii="Times New Roman" w:eastAsia="Calibri" w:hAnsi="Times New Roman" w:cs="Times New Roman"/>
                <w:sz w:val="24"/>
                <w:szCs w:val="24"/>
                <w:lang w:val="ro-RO"/>
              </w:rPr>
              <w:t xml:space="preserve">, în caz de necesitate, va organiza </w:t>
            </w:r>
            <w:r w:rsidR="000E4FFE" w:rsidRPr="00CE368F">
              <w:rPr>
                <w:rFonts w:ascii="Times New Roman" w:eastAsia="Calibri" w:hAnsi="Times New Roman" w:cs="Times New Roman"/>
                <w:sz w:val="24"/>
                <w:szCs w:val="24"/>
                <w:lang w:val="ro-RO"/>
              </w:rPr>
              <w:t>ședințe</w:t>
            </w:r>
            <w:r w:rsidRPr="00CE368F">
              <w:rPr>
                <w:rFonts w:ascii="Times New Roman" w:eastAsia="Calibri" w:hAnsi="Times New Roman" w:cs="Times New Roman"/>
                <w:sz w:val="24"/>
                <w:szCs w:val="24"/>
                <w:lang w:val="ro-RO"/>
              </w:rPr>
              <w:t xml:space="preserve"> de lucru pentru a examina suplimentar </w:t>
            </w:r>
            <w:r w:rsidR="000E4FFE" w:rsidRPr="00CE368F">
              <w:rPr>
                <w:rFonts w:ascii="Times New Roman" w:eastAsia="Calibri" w:hAnsi="Times New Roman" w:cs="Times New Roman"/>
                <w:sz w:val="24"/>
                <w:szCs w:val="24"/>
                <w:lang w:val="ro-RO"/>
              </w:rPr>
              <w:t>și</w:t>
            </w:r>
            <w:r w:rsidRPr="00CE368F">
              <w:rPr>
                <w:rFonts w:ascii="Times New Roman" w:eastAsia="Calibri" w:hAnsi="Times New Roman" w:cs="Times New Roman"/>
                <w:sz w:val="24"/>
                <w:szCs w:val="24"/>
                <w:lang w:val="ro-RO"/>
              </w:rPr>
              <w:t xml:space="preserve"> a pune în discuție obiecțiile </w:t>
            </w:r>
            <w:r w:rsidR="000E4FFE" w:rsidRPr="00CE368F">
              <w:rPr>
                <w:rFonts w:ascii="Times New Roman" w:eastAsia="Calibri" w:hAnsi="Times New Roman" w:cs="Times New Roman"/>
                <w:sz w:val="24"/>
                <w:szCs w:val="24"/>
                <w:lang w:val="ro-RO"/>
              </w:rPr>
              <w:t>și</w:t>
            </w:r>
            <w:r w:rsidRPr="00CE368F">
              <w:rPr>
                <w:rFonts w:ascii="Times New Roman" w:eastAsia="Calibri" w:hAnsi="Times New Roman" w:cs="Times New Roman"/>
                <w:sz w:val="24"/>
                <w:szCs w:val="24"/>
                <w:lang w:val="ro-RO"/>
              </w:rPr>
              <w:t xml:space="preserve"> propunerile parvenite atât la A</w:t>
            </w:r>
            <w:r w:rsidR="000E4FFE">
              <w:rPr>
                <w:rFonts w:ascii="Times New Roman" w:eastAsia="Calibri" w:hAnsi="Times New Roman" w:cs="Times New Roman"/>
                <w:sz w:val="24"/>
                <w:szCs w:val="24"/>
                <w:lang w:val="ro-RO"/>
              </w:rPr>
              <w:t xml:space="preserve">naliza Impactului, </w:t>
            </w:r>
            <w:r w:rsidRPr="00CE368F">
              <w:rPr>
                <w:rFonts w:ascii="Times New Roman" w:eastAsia="Calibri" w:hAnsi="Times New Roman" w:cs="Times New Roman"/>
                <w:sz w:val="24"/>
                <w:szCs w:val="24"/>
                <w:lang w:val="ro-RO"/>
              </w:rPr>
              <w:t xml:space="preserve">precum </w:t>
            </w:r>
            <w:r w:rsidR="000E4FFE" w:rsidRPr="00CE368F">
              <w:rPr>
                <w:rFonts w:ascii="Times New Roman" w:eastAsia="Calibri" w:hAnsi="Times New Roman" w:cs="Times New Roman"/>
                <w:sz w:val="24"/>
                <w:szCs w:val="24"/>
                <w:lang w:val="ro-RO"/>
              </w:rPr>
              <w:t>și</w:t>
            </w:r>
            <w:r w:rsidRPr="00CE368F">
              <w:rPr>
                <w:rFonts w:ascii="Times New Roman" w:eastAsia="Calibri" w:hAnsi="Times New Roman" w:cs="Times New Roman"/>
                <w:sz w:val="24"/>
                <w:szCs w:val="24"/>
                <w:lang w:val="ro-RO"/>
              </w:rPr>
              <w:t xml:space="preserve"> </w:t>
            </w:r>
            <w:r w:rsidR="000E4FFE">
              <w:rPr>
                <w:rFonts w:ascii="Times New Roman" w:hAnsi="Times New Roman" w:cs="Times New Roman"/>
                <w:sz w:val="24"/>
                <w:szCs w:val="24"/>
                <w:lang w:val="ro-MD"/>
              </w:rPr>
              <w:t xml:space="preserve">la proiectul </w:t>
            </w:r>
            <w:r w:rsidR="000E4FFE" w:rsidRPr="00CD0AEF">
              <w:rPr>
                <w:rFonts w:ascii="Times New Roman" w:hAnsi="Times New Roman" w:cs="Times New Roman"/>
                <w:sz w:val="24"/>
                <w:szCs w:val="24"/>
                <w:lang w:val="ro-RO" w:eastAsia="ro-RO"/>
              </w:rPr>
              <w:t>de lege pentru modificarea Legii nr.174/2017 cu privire la energetică</w:t>
            </w:r>
            <w:r w:rsidRPr="00CE368F">
              <w:rPr>
                <w:rFonts w:ascii="Times New Roman" w:eastAsia="Calibri" w:hAnsi="Times New Roman" w:cs="Times New Roman"/>
                <w:sz w:val="24"/>
                <w:szCs w:val="24"/>
                <w:lang w:val="ro-RO"/>
              </w:rPr>
              <w:t>.</w:t>
            </w:r>
          </w:p>
        </w:tc>
      </w:tr>
      <w:tr w:rsidR="00C45DD6" w:rsidRPr="00F67D35" w14:paraId="4700A227" w14:textId="77777777" w:rsidTr="005B1985">
        <w:tc>
          <w:tcPr>
            <w:tcW w:w="5000" w:type="pct"/>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hideMark/>
          </w:tcPr>
          <w:p w14:paraId="4D36B66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c) </w:t>
            </w:r>
            <w:r w:rsidR="00317967" w:rsidRPr="00C45DD6">
              <w:rPr>
                <w:rFonts w:ascii="Arial" w:eastAsia="Times New Roman" w:hAnsi="Arial" w:cs="Arial"/>
                <w:color w:val="000000"/>
                <w:lang w:val="ro-MD"/>
              </w:rPr>
              <w:t>Expuneți</w:t>
            </w:r>
            <w:r w:rsidRPr="00C45DD6">
              <w:rPr>
                <w:rFonts w:ascii="Arial" w:eastAsia="Times New Roman" w:hAnsi="Arial" w:cs="Arial"/>
                <w:color w:val="000000"/>
                <w:lang w:val="ro-MD"/>
              </w:rPr>
              <w:t xml:space="preserve"> succint </w:t>
            </w:r>
            <w:r w:rsidR="00317967" w:rsidRPr="00C45DD6">
              <w:rPr>
                <w:rFonts w:ascii="Arial" w:eastAsia="Times New Roman" w:hAnsi="Arial" w:cs="Arial"/>
                <w:color w:val="000000"/>
                <w:lang w:val="ro-MD"/>
              </w:rPr>
              <w:t>poziția</w:t>
            </w:r>
            <w:r w:rsidRPr="00C45DD6">
              <w:rPr>
                <w:rFonts w:ascii="Arial" w:eastAsia="Times New Roman" w:hAnsi="Arial" w:cs="Arial"/>
                <w:color w:val="000000"/>
                <w:lang w:val="ro-MD"/>
              </w:rPr>
              <w:t xml:space="preserve"> fiecărei </w:t>
            </w:r>
            <w:r w:rsidR="00317967" w:rsidRPr="00C45DD6">
              <w:rPr>
                <w:rFonts w:ascii="Arial" w:eastAsia="Times New Roman" w:hAnsi="Arial" w:cs="Arial"/>
                <w:color w:val="000000"/>
                <w:lang w:val="ro-MD"/>
              </w:rPr>
              <w:t>entități</w:t>
            </w:r>
            <w:r w:rsidRPr="00C45DD6">
              <w:rPr>
                <w:rFonts w:ascii="Arial" w:eastAsia="Times New Roman" w:hAnsi="Arial" w:cs="Arial"/>
                <w:color w:val="000000"/>
                <w:lang w:val="ro-MD"/>
              </w:rPr>
              <w:t xml:space="preserve"> consultate </w:t>
            </w:r>
            <w:r w:rsidR="00317967" w:rsidRPr="00C45DD6">
              <w:rPr>
                <w:rFonts w:ascii="Arial" w:eastAsia="Times New Roman" w:hAnsi="Arial" w:cs="Arial"/>
                <w:color w:val="000000"/>
                <w:lang w:val="ro-MD"/>
              </w:rPr>
              <w:t>față</w:t>
            </w:r>
            <w:r w:rsidRPr="00C45DD6">
              <w:rPr>
                <w:rFonts w:ascii="Arial" w:eastAsia="Times New Roman" w:hAnsi="Arial" w:cs="Arial"/>
                <w:color w:val="000000"/>
                <w:lang w:val="ro-MD"/>
              </w:rPr>
              <w:t xml:space="preserve"> de documentul de analiză a impactului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/sau </w:t>
            </w:r>
            <w:r w:rsidR="00317967" w:rsidRPr="00C45DD6">
              <w:rPr>
                <w:rFonts w:ascii="Arial" w:eastAsia="Times New Roman" w:hAnsi="Arial" w:cs="Arial"/>
                <w:color w:val="000000"/>
                <w:lang w:val="ro-MD"/>
              </w:rPr>
              <w:t>intervenția</w:t>
            </w:r>
            <w:r w:rsidRPr="00C45DD6">
              <w:rPr>
                <w:rFonts w:ascii="Arial" w:eastAsia="Times New Roman" w:hAnsi="Arial" w:cs="Arial"/>
                <w:color w:val="000000"/>
                <w:lang w:val="ro-MD"/>
              </w:rPr>
              <w:t xml:space="preserve"> propusă (se expune </w:t>
            </w:r>
            <w:r w:rsidR="00317967" w:rsidRPr="00C45DD6">
              <w:rPr>
                <w:rFonts w:ascii="Arial" w:eastAsia="Times New Roman" w:hAnsi="Arial" w:cs="Arial"/>
                <w:color w:val="000000"/>
                <w:lang w:val="ro-MD"/>
              </w:rPr>
              <w:t>poziția</w:t>
            </w:r>
            <w:r w:rsidRPr="00C45DD6">
              <w:rPr>
                <w:rFonts w:ascii="Arial" w:eastAsia="Times New Roman" w:hAnsi="Arial" w:cs="Arial"/>
                <w:color w:val="000000"/>
                <w:lang w:val="ro-MD"/>
              </w:rPr>
              <w:t xml:space="preserve"> a cel </w:t>
            </w:r>
            <w:r w:rsidR="00317967" w:rsidRPr="00C45DD6">
              <w:rPr>
                <w:rFonts w:ascii="Arial" w:eastAsia="Times New Roman" w:hAnsi="Arial" w:cs="Arial"/>
                <w:color w:val="000000"/>
                <w:lang w:val="ro-MD"/>
              </w:rPr>
              <w:t>puțin</w:t>
            </w:r>
            <w:r w:rsidRPr="00C45DD6">
              <w:rPr>
                <w:rFonts w:ascii="Arial" w:eastAsia="Times New Roman" w:hAnsi="Arial" w:cs="Arial"/>
                <w:color w:val="000000"/>
                <w:lang w:val="ro-MD"/>
              </w:rPr>
              <w:t xml:space="preserve"> unui exponent din fiecare grup de interese identificat)</w:t>
            </w:r>
          </w:p>
        </w:tc>
      </w:tr>
      <w:tr w:rsidR="00C45DD6" w:rsidRPr="00F67D35" w14:paraId="544C497B" w14:textId="77777777" w:rsidTr="00CD0AEF">
        <w:trPr>
          <w:trHeight w:val="43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2778BE" w14:textId="1B403459" w:rsidR="00893FA8" w:rsidRDefault="00893FA8" w:rsidP="0087661D">
            <w:pPr>
              <w:spacing w:after="0" w:line="288" w:lineRule="auto"/>
              <w:jc w:val="both"/>
              <w:rPr>
                <w:rFonts w:ascii="Times New Roman" w:eastAsia="Times New Roman" w:hAnsi="Times New Roman" w:cs="Times New Roman"/>
                <w:color w:val="000000"/>
                <w:sz w:val="24"/>
                <w:szCs w:val="24"/>
                <w:lang w:val="ro-MD"/>
              </w:rPr>
            </w:pPr>
            <w:r w:rsidRPr="00834230">
              <w:rPr>
                <w:rFonts w:ascii="Times New Roman" w:eastAsia="Calibri" w:hAnsi="Times New Roman" w:cs="Times New Roman"/>
                <w:sz w:val="24"/>
                <w:szCs w:val="24"/>
                <w:lang w:val="ro-RO"/>
              </w:rPr>
              <w:t>Agenția Națională pentru Reglementare în Energetică (ANRE)</w:t>
            </w:r>
            <w:r w:rsidR="00280699">
              <w:rPr>
                <w:rFonts w:ascii="Times New Roman" w:eastAsia="Calibri" w:hAnsi="Times New Roman" w:cs="Times New Roman"/>
                <w:sz w:val="24"/>
                <w:szCs w:val="24"/>
                <w:lang w:val="ro-RO"/>
              </w:rPr>
              <w:t xml:space="preserve"> a propus următoarele</w:t>
            </w:r>
            <w:r w:rsidRPr="00834230">
              <w:rPr>
                <w:rFonts w:ascii="Times New Roman" w:eastAsia="Calibri" w:hAnsi="Times New Roman" w:cs="Times New Roman"/>
                <w:sz w:val="24"/>
                <w:szCs w:val="24"/>
                <w:lang w:val="ro-RO"/>
              </w:rPr>
              <w:t>:</w:t>
            </w:r>
          </w:p>
          <w:p w14:paraId="1880DE5C" w14:textId="5935B837" w:rsidR="00893FA8" w:rsidRDefault="00280699" w:rsidP="009651DC">
            <w:pPr>
              <w:pStyle w:val="ListParagraph"/>
              <w:numPr>
                <w:ilvl w:val="2"/>
                <w:numId w:val="32"/>
              </w:numPr>
              <w:spacing w:after="0" w:line="288" w:lineRule="auto"/>
              <w:ind w:left="41" w:firstLine="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w:t>
            </w:r>
            <w:r w:rsidR="002D694B" w:rsidRPr="00834230">
              <w:rPr>
                <w:rFonts w:ascii="Times New Roman" w:eastAsia="Calibri" w:hAnsi="Times New Roman" w:cs="Times New Roman"/>
                <w:sz w:val="24"/>
                <w:szCs w:val="24"/>
                <w:lang w:val="ro-RO"/>
              </w:rPr>
              <w:t>ubstituirea proiectului de modificare a Legii nr. 174/2017 cu privire la energetică, cu un proiect complex de modificare</w:t>
            </w:r>
            <w:r w:rsidR="002D694B">
              <w:rPr>
                <w:rFonts w:ascii="Times New Roman" w:eastAsia="Calibri" w:hAnsi="Times New Roman" w:cs="Times New Roman"/>
                <w:sz w:val="24"/>
                <w:szCs w:val="24"/>
                <w:lang w:val="ro-RO"/>
              </w:rPr>
              <w:t xml:space="preserve">, care să includă și legile sectoriale, </w:t>
            </w:r>
            <w:r w:rsidR="00AF3268">
              <w:rPr>
                <w:rFonts w:ascii="Times New Roman" w:eastAsia="Calibri" w:hAnsi="Times New Roman" w:cs="Times New Roman"/>
                <w:sz w:val="24"/>
                <w:szCs w:val="24"/>
                <w:lang w:val="ro-RO"/>
              </w:rPr>
              <w:t xml:space="preserve">și alte acte normative care au tangență cu dezvoltarea proiectelor de infrastructură – propunere </w:t>
            </w:r>
            <w:r w:rsidR="008546BA">
              <w:rPr>
                <w:rFonts w:ascii="Times New Roman" w:eastAsia="Calibri" w:hAnsi="Times New Roman" w:cs="Times New Roman"/>
                <w:sz w:val="24"/>
                <w:szCs w:val="24"/>
                <w:lang w:val="ro-RO"/>
              </w:rPr>
              <w:t xml:space="preserve">parțial </w:t>
            </w:r>
            <w:r w:rsidR="00AF3268">
              <w:rPr>
                <w:rFonts w:ascii="Times New Roman" w:eastAsia="Calibri" w:hAnsi="Times New Roman" w:cs="Times New Roman"/>
                <w:sz w:val="24"/>
                <w:szCs w:val="24"/>
                <w:lang w:val="ro-RO"/>
              </w:rPr>
              <w:t>acceptată</w:t>
            </w:r>
            <w:r w:rsidR="008546BA">
              <w:rPr>
                <w:rFonts w:ascii="Times New Roman" w:eastAsia="Calibri" w:hAnsi="Times New Roman" w:cs="Times New Roman"/>
                <w:sz w:val="24"/>
                <w:szCs w:val="24"/>
                <w:lang w:val="ro-RO"/>
              </w:rPr>
              <w:t xml:space="preserve">. </w:t>
            </w:r>
            <w:r w:rsidR="00313F1A">
              <w:rPr>
                <w:rFonts w:ascii="Times New Roman" w:eastAsia="Calibri" w:hAnsi="Times New Roman" w:cs="Times New Roman"/>
                <w:sz w:val="24"/>
                <w:szCs w:val="24"/>
                <w:lang w:val="ro-RO"/>
              </w:rPr>
              <w:t xml:space="preserve">Nu au fost </w:t>
            </w:r>
            <w:r w:rsidR="00F75847">
              <w:rPr>
                <w:rFonts w:ascii="Times New Roman" w:eastAsia="Calibri" w:hAnsi="Times New Roman" w:cs="Times New Roman"/>
                <w:sz w:val="24"/>
                <w:szCs w:val="24"/>
                <w:lang w:val="ro-RO"/>
              </w:rPr>
              <w:t xml:space="preserve"> </w:t>
            </w:r>
            <w:r w:rsidR="00313F1A">
              <w:rPr>
                <w:rFonts w:ascii="Times New Roman" w:eastAsia="Calibri" w:hAnsi="Times New Roman" w:cs="Times New Roman"/>
                <w:sz w:val="24"/>
                <w:szCs w:val="24"/>
                <w:lang w:val="ro-RO"/>
              </w:rPr>
              <w:t xml:space="preserve">acceptate propunerile privind </w:t>
            </w:r>
            <w:r w:rsidR="003C51D2">
              <w:rPr>
                <w:rFonts w:ascii="Times New Roman" w:eastAsia="Calibri" w:hAnsi="Times New Roman" w:cs="Times New Roman"/>
                <w:sz w:val="24"/>
                <w:szCs w:val="24"/>
                <w:lang w:val="ro-RO"/>
              </w:rPr>
              <w:t>excluderea aspectelor ce țin de consultarea publicului</w:t>
            </w:r>
            <w:r w:rsidR="00AE08BD">
              <w:rPr>
                <w:rFonts w:ascii="Times New Roman" w:eastAsia="Calibri" w:hAnsi="Times New Roman" w:cs="Times New Roman"/>
                <w:sz w:val="24"/>
                <w:szCs w:val="24"/>
                <w:lang w:val="ro-RO"/>
              </w:rPr>
              <w:t xml:space="preserve">. Având în vedere că </w:t>
            </w:r>
            <w:r w:rsidR="008455F9" w:rsidRPr="008455F9">
              <w:rPr>
                <w:rFonts w:ascii="Times New Roman" w:eastAsia="Calibri" w:hAnsi="Times New Roman" w:cs="Times New Roman"/>
                <w:sz w:val="24"/>
                <w:szCs w:val="24"/>
                <w:lang w:val="ro-RO"/>
              </w:rPr>
              <w:t>Regulamentul (U</w:t>
            </w:r>
            <w:r w:rsidR="00387C70">
              <w:rPr>
                <w:rFonts w:ascii="Times New Roman" w:eastAsia="Calibri" w:hAnsi="Times New Roman" w:cs="Times New Roman"/>
                <w:sz w:val="24"/>
                <w:szCs w:val="24"/>
                <w:lang w:val="ro-RO"/>
              </w:rPr>
              <w:t>E</w:t>
            </w:r>
            <w:r w:rsidR="008455F9" w:rsidRPr="008455F9">
              <w:rPr>
                <w:rFonts w:ascii="Times New Roman" w:eastAsia="Calibri" w:hAnsi="Times New Roman" w:cs="Times New Roman"/>
                <w:sz w:val="24"/>
                <w:szCs w:val="24"/>
                <w:lang w:val="ro-RO"/>
              </w:rPr>
              <w:t>) Nr. 1227/2011</w:t>
            </w:r>
            <w:r w:rsidR="008455F9">
              <w:rPr>
                <w:rFonts w:ascii="Times New Roman" w:eastAsia="Calibri" w:hAnsi="Times New Roman" w:cs="Times New Roman"/>
                <w:sz w:val="24"/>
                <w:szCs w:val="24"/>
                <w:lang w:val="ro-RO"/>
              </w:rPr>
              <w:t xml:space="preserve"> </w:t>
            </w:r>
            <w:r w:rsidR="00387C70" w:rsidRPr="00387C70">
              <w:rPr>
                <w:rFonts w:ascii="Times New Roman" w:eastAsia="Calibri" w:hAnsi="Times New Roman" w:cs="Times New Roman"/>
                <w:sz w:val="24"/>
                <w:szCs w:val="24"/>
                <w:lang w:val="ro-RO"/>
              </w:rPr>
              <w:t>privind integritatea și transparența pieței angro de energie</w:t>
            </w:r>
            <w:r w:rsidR="00B27E34">
              <w:rPr>
                <w:rFonts w:ascii="Times New Roman" w:eastAsia="Calibri" w:hAnsi="Times New Roman" w:cs="Times New Roman"/>
                <w:sz w:val="24"/>
                <w:szCs w:val="24"/>
                <w:lang w:val="ro-RO"/>
              </w:rPr>
              <w:t xml:space="preserve"> </w:t>
            </w:r>
            <w:r w:rsidR="005B626F">
              <w:rPr>
                <w:rFonts w:ascii="Times New Roman" w:eastAsia="Calibri" w:hAnsi="Times New Roman" w:cs="Times New Roman"/>
                <w:sz w:val="24"/>
                <w:szCs w:val="24"/>
                <w:lang w:val="ro-RO"/>
              </w:rPr>
              <w:t>(REMIT)</w:t>
            </w:r>
            <w:r w:rsidR="00B27E34">
              <w:rPr>
                <w:rFonts w:ascii="Times New Roman" w:eastAsia="Calibri" w:hAnsi="Times New Roman" w:cs="Times New Roman"/>
                <w:sz w:val="24"/>
                <w:szCs w:val="24"/>
                <w:lang w:val="ro-RO"/>
              </w:rPr>
              <w:t xml:space="preserve">a fost transpus </w:t>
            </w:r>
            <w:r w:rsidR="00337FD4">
              <w:rPr>
                <w:rFonts w:ascii="Times New Roman" w:eastAsia="Calibri" w:hAnsi="Times New Roman" w:cs="Times New Roman"/>
                <w:sz w:val="24"/>
                <w:szCs w:val="24"/>
                <w:lang w:val="ro-RO"/>
              </w:rPr>
              <w:t xml:space="preserve">în sectorul gazelor naturale </w:t>
            </w:r>
            <w:r w:rsidR="00B27E34">
              <w:rPr>
                <w:rFonts w:ascii="Times New Roman" w:eastAsia="Calibri" w:hAnsi="Times New Roman" w:cs="Times New Roman"/>
                <w:sz w:val="24"/>
                <w:szCs w:val="24"/>
                <w:lang w:val="ro-RO"/>
              </w:rPr>
              <w:t xml:space="preserve">prin </w:t>
            </w:r>
            <w:r w:rsidR="00337FD4">
              <w:rPr>
                <w:rFonts w:ascii="Times New Roman" w:eastAsia="Calibri" w:hAnsi="Times New Roman" w:cs="Times New Roman"/>
                <w:sz w:val="24"/>
                <w:szCs w:val="24"/>
                <w:lang w:val="ro-RO"/>
              </w:rPr>
              <w:t xml:space="preserve">modificările introduse în Legea nr. 108/2016 cu privire la gazele naturale, aprobate prin </w:t>
            </w:r>
            <w:r w:rsidR="008D0D56">
              <w:rPr>
                <w:rFonts w:ascii="Times New Roman" w:eastAsia="Calibri" w:hAnsi="Times New Roman" w:cs="Times New Roman"/>
                <w:sz w:val="24"/>
                <w:szCs w:val="24"/>
                <w:lang w:val="ro-RO"/>
              </w:rPr>
              <w:t xml:space="preserve">Legea nr. 151/2022, și ținând cont că același exercițiu urmează a fi realizat și pentru sectorul energiei electrice, aspectele ce țin de </w:t>
            </w:r>
            <w:r w:rsidR="005B626F">
              <w:rPr>
                <w:rFonts w:ascii="Times New Roman" w:eastAsia="Calibri" w:hAnsi="Times New Roman" w:cs="Times New Roman"/>
                <w:sz w:val="24"/>
                <w:szCs w:val="24"/>
                <w:lang w:val="ro-RO"/>
              </w:rPr>
              <w:t>transpunerea REMIT vor fi realizate printr-o intervenție de reglementare dedicată</w:t>
            </w:r>
            <w:r w:rsidR="00AF3268">
              <w:rPr>
                <w:rFonts w:ascii="Times New Roman" w:eastAsia="Calibri" w:hAnsi="Times New Roman" w:cs="Times New Roman"/>
                <w:sz w:val="24"/>
                <w:szCs w:val="24"/>
                <w:lang w:val="ro-RO"/>
              </w:rPr>
              <w:t>;</w:t>
            </w:r>
          </w:p>
          <w:p w14:paraId="54E58A2F" w14:textId="4D6BED7E" w:rsidR="00AF3268" w:rsidRDefault="00280699" w:rsidP="009651DC">
            <w:pPr>
              <w:pStyle w:val="ListParagraph"/>
              <w:numPr>
                <w:ilvl w:val="2"/>
                <w:numId w:val="32"/>
              </w:numPr>
              <w:spacing w:after="0" w:line="288" w:lineRule="auto"/>
              <w:ind w:left="41" w:firstLine="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w:t>
            </w:r>
            <w:r w:rsidR="006240FB">
              <w:rPr>
                <w:rFonts w:ascii="Times New Roman" w:eastAsia="Calibri" w:hAnsi="Times New Roman" w:cs="Times New Roman"/>
                <w:sz w:val="24"/>
                <w:szCs w:val="24"/>
                <w:lang w:val="ro-RO"/>
              </w:rPr>
              <w:t xml:space="preserve">ropuneri referitor la </w:t>
            </w:r>
            <w:r w:rsidR="00C7011C">
              <w:rPr>
                <w:rFonts w:ascii="Times New Roman" w:eastAsia="Calibri" w:hAnsi="Times New Roman" w:cs="Times New Roman"/>
                <w:sz w:val="24"/>
                <w:szCs w:val="24"/>
                <w:lang w:val="ro-RO"/>
              </w:rPr>
              <w:t xml:space="preserve">unele noțiuni incluse în Legea nr. 174/2017 cu privire la energetică, propuneri examinate în procesul de elaborarea a proiectului </w:t>
            </w:r>
            <w:r w:rsidR="00387E11">
              <w:rPr>
                <w:rFonts w:ascii="Times New Roman" w:eastAsia="Calibri" w:hAnsi="Times New Roman" w:cs="Times New Roman"/>
                <w:sz w:val="24"/>
                <w:szCs w:val="24"/>
                <w:lang w:val="ro-RO"/>
              </w:rPr>
              <w:t>propriu-zis</w:t>
            </w:r>
            <w:r w:rsidR="00C7011C">
              <w:rPr>
                <w:rFonts w:ascii="Times New Roman" w:eastAsia="Calibri" w:hAnsi="Times New Roman" w:cs="Times New Roman"/>
                <w:sz w:val="24"/>
                <w:szCs w:val="24"/>
                <w:lang w:val="ro-RO"/>
              </w:rPr>
              <w:t>.</w:t>
            </w:r>
          </w:p>
          <w:p w14:paraId="1AC50B39" w14:textId="59462A09" w:rsidR="00387E11" w:rsidRDefault="004C6511" w:rsidP="009651DC">
            <w:pPr>
              <w:pStyle w:val="ListParagraph"/>
              <w:numPr>
                <w:ilvl w:val="2"/>
                <w:numId w:val="32"/>
              </w:numPr>
              <w:spacing w:after="0" w:line="288" w:lineRule="auto"/>
              <w:ind w:left="41" w:firstLine="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 solicitat excluderea referințelor </w:t>
            </w:r>
            <w:r w:rsidR="007C58AC">
              <w:rPr>
                <w:rFonts w:ascii="Times New Roman" w:eastAsia="Calibri" w:hAnsi="Times New Roman" w:cs="Times New Roman"/>
                <w:sz w:val="24"/>
                <w:szCs w:val="24"/>
                <w:lang w:val="ro-RO"/>
              </w:rPr>
              <w:t>privind</w:t>
            </w:r>
            <w:r>
              <w:rPr>
                <w:rFonts w:ascii="Times New Roman" w:eastAsia="Calibri" w:hAnsi="Times New Roman" w:cs="Times New Roman"/>
                <w:sz w:val="24"/>
                <w:szCs w:val="24"/>
                <w:lang w:val="ro-RO"/>
              </w:rPr>
              <w:t xml:space="preserve"> </w:t>
            </w:r>
            <w:r w:rsidR="007C58AC" w:rsidRPr="007C58AC">
              <w:rPr>
                <w:rFonts w:ascii="Times New Roman" w:eastAsia="Calibri" w:hAnsi="Times New Roman" w:cs="Times New Roman"/>
                <w:sz w:val="24"/>
                <w:szCs w:val="24"/>
                <w:lang w:val="ro-RO"/>
              </w:rPr>
              <w:t>metodologi</w:t>
            </w:r>
            <w:r w:rsidR="007C58AC">
              <w:rPr>
                <w:rFonts w:ascii="Times New Roman" w:eastAsia="Calibri" w:hAnsi="Times New Roman" w:cs="Times New Roman"/>
                <w:sz w:val="24"/>
                <w:szCs w:val="24"/>
                <w:lang w:val="ro-RO"/>
              </w:rPr>
              <w:t>a necesară</w:t>
            </w:r>
            <w:r w:rsidR="007C58AC" w:rsidRPr="007C58AC">
              <w:rPr>
                <w:rFonts w:ascii="Times New Roman" w:eastAsia="Calibri" w:hAnsi="Times New Roman" w:cs="Times New Roman"/>
                <w:sz w:val="24"/>
                <w:szCs w:val="24"/>
                <w:lang w:val="ro-RO"/>
              </w:rPr>
              <w:t xml:space="preserve"> pentru a asigura aplicarea principiilor de transparență și obiectivitate la evaluarea riscurilor asociate investițiilor în cazul proiectelor strategice din sectorul electroenergetic și al gazelor naturale</w:t>
            </w:r>
            <w:r w:rsidR="0050469D">
              <w:rPr>
                <w:rFonts w:ascii="Times New Roman" w:eastAsia="Calibri" w:hAnsi="Times New Roman" w:cs="Times New Roman"/>
                <w:sz w:val="24"/>
                <w:szCs w:val="24"/>
                <w:lang w:val="ro-RO"/>
              </w:rPr>
              <w:t xml:space="preserve">, care ar necesita a fi dezvoltată de către ANRE ulterior aprobării proiectului de modificare a legii. </w:t>
            </w:r>
            <w:r w:rsidR="001309B7">
              <w:rPr>
                <w:rFonts w:ascii="Times New Roman" w:eastAsia="Calibri" w:hAnsi="Times New Roman" w:cs="Times New Roman"/>
                <w:sz w:val="24"/>
                <w:szCs w:val="24"/>
                <w:lang w:val="ro-RO"/>
              </w:rPr>
              <w:t xml:space="preserve">Cerința respectivă reiese din prevederile art. 13 alin. (4) a Regulamentului </w:t>
            </w:r>
            <w:r w:rsidR="00A842CD">
              <w:rPr>
                <w:rFonts w:ascii="Times New Roman" w:eastAsia="Calibri" w:hAnsi="Times New Roman" w:cs="Times New Roman"/>
                <w:sz w:val="24"/>
                <w:szCs w:val="24"/>
                <w:lang w:val="ro-RO"/>
              </w:rPr>
              <w:t xml:space="preserve">UE nr. 347/2013 </w:t>
            </w:r>
            <w:r w:rsidR="00A842CD" w:rsidRPr="00A842CD">
              <w:rPr>
                <w:rFonts w:ascii="Times New Roman" w:eastAsia="Calibri" w:hAnsi="Times New Roman" w:cs="Times New Roman"/>
                <w:sz w:val="24"/>
                <w:szCs w:val="24"/>
                <w:lang w:val="ro-RO"/>
              </w:rPr>
              <w:t>privind liniile directoare pentru infrastructurile energetice transeuropene</w:t>
            </w:r>
            <w:r w:rsidR="00A842CD">
              <w:rPr>
                <w:rFonts w:ascii="Times New Roman" w:eastAsia="Calibri" w:hAnsi="Times New Roman" w:cs="Times New Roman"/>
                <w:sz w:val="24"/>
                <w:szCs w:val="24"/>
                <w:lang w:val="ro-RO"/>
              </w:rPr>
              <w:t xml:space="preserve">, </w:t>
            </w:r>
            <w:r w:rsidR="005F0D04">
              <w:rPr>
                <w:rFonts w:ascii="Times New Roman" w:eastAsia="Calibri" w:hAnsi="Times New Roman" w:cs="Times New Roman"/>
                <w:sz w:val="24"/>
                <w:szCs w:val="24"/>
                <w:lang w:val="ro-RO"/>
              </w:rPr>
              <w:t xml:space="preserve">care stabilește obligativitatea autorităților naționale de reglementare de </w:t>
            </w:r>
            <w:r w:rsidR="00AB0FE8">
              <w:rPr>
                <w:rFonts w:ascii="Times New Roman" w:eastAsia="Calibri" w:hAnsi="Times New Roman" w:cs="Times New Roman"/>
                <w:sz w:val="24"/>
                <w:szCs w:val="24"/>
                <w:lang w:val="ro-RO"/>
              </w:rPr>
              <w:t xml:space="preserve">a prezenta metodologia respectivă </w:t>
            </w:r>
            <w:r w:rsidR="007E6F3B" w:rsidRPr="007E6F3B">
              <w:rPr>
                <w:rFonts w:ascii="Times New Roman" w:eastAsia="Calibri" w:hAnsi="Times New Roman" w:cs="Times New Roman"/>
                <w:sz w:val="24"/>
                <w:szCs w:val="24"/>
                <w:lang w:val="ro-RO"/>
              </w:rPr>
              <w:t>Comitetul</w:t>
            </w:r>
            <w:r w:rsidR="007E6F3B">
              <w:rPr>
                <w:rFonts w:ascii="Times New Roman" w:eastAsia="Calibri" w:hAnsi="Times New Roman" w:cs="Times New Roman"/>
                <w:sz w:val="24"/>
                <w:szCs w:val="24"/>
                <w:lang w:val="ro-RO"/>
              </w:rPr>
              <w:t>ui</w:t>
            </w:r>
            <w:r w:rsidR="007E6F3B" w:rsidRPr="007E6F3B">
              <w:rPr>
                <w:rFonts w:ascii="Times New Roman" w:eastAsia="Calibri" w:hAnsi="Times New Roman" w:cs="Times New Roman"/>
                <w:sz w:val="24"/>
                <w:szCs w:val="24"/>
                <w:lang w:val="ro-RO"/>
              </w:rPr>
              <w:t xml:space="preserve"> de reglementare al Comunității Energetice</w:t>
            </w:r>
            <w:r w:rsidR="007E6F3B">
              <w:rPr>
                <w:rFonts w:ascii="Times New Roman" w:eastAsia="Calibri" w:hAnsi="Times New Roman" w:cs="Times New Roman"/>
                <w:sz w:val="24"/>
                <w:szCs w:val="24"/>
                <w:lang w:val="ro-RO"/>
              </w:rPr>
              <w:t>.</w:t>
            </w:r>
          </w:p>
          <w:p w14:paraId="73C77D7F" w14:textId="3E6B5999" w:rsidR="007E6F3B" w:rsidRDefault="00D9395D" w:rsidP="009651DC">
            <w:pPr>
              <w:pStyle w:val="ListParagraph"/>
              <w:numPr>
                <w:ilvl w:val="2"/>
                <w:numId w:val="32"/>
              </w:numPr>
              <w:spacing w:after="0" w:line="288" w:lineRule="auto"/>
              <w:ind w:left="41" w:firstLine="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Includerea în lista părților interesate </w:t>
            </w:r>
            <w:r w:rsidR="00806CDC">
              <w:rPr>
                <w:rFonts w:ascii="Times New Roman" w:eastAsia="Calibri" w:hAnsi="Times New Roman" w:cs="Times New Roman"/>
                <w:sz w:val="24"/>
                <w:szCs w:val="24"/>
                <w:lang w:val="ro-RO"/>
              </w:rPr>
              <w:t xml:space="preserve">cu care urmează a fi consultat proiectul </w:t>
            </w:r>
            <w:r>
              <w:rPr>
                <w:rFonts w:ascii="Times New Roman" w:eastAsia="Calibri" w:hAnsi="Times New Roman" w:cs="Times New Roman"/>
                <w:sz w:val="24"/>
                <w:szCs w:val="24"/>
                <w:lang w:val="ro-RO"/>
              </w:rPr>
              <w:t xml:space="preserve">a </w:t>
            </w:r>
            <w:r w:rsidR="00806CDC" w:rsidRPr="00806CDC">
              <w:rPr>
                <w:rFonts w:ascii="Times New Roman" w:eastAsia="Calibri" w:hAnsi="Times New Roman" w:cs="Times New Roman"/>
                <w:sz w:val="24"/>
                <w:szCs w:val="24"/>
                <w:lang w:val="ro-RO"/>
              </w:rPr>
              <w:t>Ministerul Mediului, Unitatea de implementare a proiectelor în domeniul mediului, Agenția de Mediu, Agenția pentru Eficiență Energetică</w:t>
            </w:r>
            <w:r w:rsidR="00806CDC">
              <w:rPr>
                <w:rFonts w:ascii="Times New Roman" w:eastAsia="Calibri" w:hAnsi="Times New Roman" w:cs="Times New Roman"/>
                <w:sz w:val="24"/>
                <w:szCs w:val="24"/>
                <w:lang w:val="ro-RO"/>
              </w:rPr>
              <w:t>. Propunere acceptată.</w:t>
            </w:r>
          </w:p>
          <w:p w14:paraId="37592903" w14:textId="03288A26" w:rsidR="00806CDC" w:rsidRDefault="00EA276E" w:rsidP="009651DC">
            <w:pPr>
              <w:pStyle w:val="ListParagraph"/>
              <w:numPr>
                <w:ilvl w:val="2"/>
                <w:numId w:val="32"/>
              </w:numPr>
              <w:spacing w:after="0" w:line="288" w:lineRule="auto"/>
              <w:ind w:left="41" w:firstLine="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cazul c</w:t>
            </w:r>
            <w:r w:rsidR="00A62912">
              <w:rPr>
                <w:rFonts w:ascii="Times New Roman" w:eastAsia="Calibri" w:hAnsi="Times New Roman" w:cs="Times New Roman"/>
                <w:sz w:val="24"/>
                <w:szCs w:val="24"/>
                <w:lang w:val="ro-RO"/>
              </w:rPr>
              <w:t>ons</w:t>
            </w:r>
            <w:r w:rsidR="003B4051">
              <w:rPr>
                <w:rFonts w:ascii="Times New Roman" w:eastAsia="Calibri" w:hAnsi="Times New Roman" w:cs="Times New Roman"/>
                <w:sz w:val="24"/>
                <w:szCs w:val="24"/>
                <w:lang w:val="ro-RO"/>
              </w:rPr>
              <w:t>e</w:t>
            </w:r>
            <w:r w:rsidR="00A62912">
              <w:rPr>
                <w:rFonts w:ascii="Times New Roman" w:eastAsia="Calibri" w:hAnsi="Times New Roman" w:cs="Times New Roman"/>
                <w:sz w:val="24"/>
                <w:szCs w:val="24"/>
                <w:lang w:val="ro-RO"/>
              </w:rPr>
              <w:t>cin</w:t>
            </w:r>
            <w:r w:rsidR="003B4051">
              <w:rPr>
                <w:rFonts w:ascii="Times New Roman" w:eastAsia="Calibri" w:hAnsi="Times New Roman" w:cs="Times New Roman"/>
                <w:sz w:val="24"/>
                <w:szCs w:val="24"/>
                <w:lang w:val="ro-RO"/>
              </w:rPr>
              <w:t xml:space="preserve">țele specificate în cazul lipsei unei intervenții de reglementare </w:t>
            </w:r>
            <w:r w:rsidR="00E15507">
              <w:rPr>
                <w:rFonts w:ascii="Times New Roman" w:eastAsia="Calibri" w:hAnsi="Times New Roman" w:cs="Times New Roman"/>
                <w:sz w:val="24"/>
                <w:szCs w:val="24"/>
                <w:lang w:val="ro-RO"/>
              </w:rPr>
              <w:t xml:space="preserve">privind transpunerea Regulamentului UE nr. 347/2013 </w:t>
            </w:r>
            <w:r>
              <w:rPr>
                <w:rFonts w:ascii="Times New Roman" w:eastAsia="Calibri" w:hAnsi="Times New Roman" w:cs="Times New Roman"/>
                <w:sz w:val="24"/>
                <w:szCs w:val="24"/>
                <w:lang w:val="ro-RO"/>
              </w:rPr>
              <w:t xml:space="preserve">au fost incluse unele recomandări privind actele normative în care ar fi necesare unele modificări. În baza propunerilor recepționate autorii au reconsiderat </w:t>
            </w:r>
            <w:r w:rsidR="008B008B">
              <w:rPr>
                <w:rFonts w:ascii="Times New Roman" w:eastAsia="Calibri" w:hAnsi="Times New Roman" w:cs="Times New Roman"/>
                <w:sz w:val="24"/>
                <w:szCs w:val="24"/>
                <w:lang w:val="ro-RO"/>
              </w:rPr>
              <w:t>propunere inițială de a interveni doar în Legea nr. 174/2017 și au agreat o intervenție mai complexă, prin care să fie operate modificări și în alte acte legislative.</w:t>
            </w:r>
          </w:p>
          <w:p w14:paraId="45489657" w14:textId="090F44A5" w:rsidR="008B008B" w:rsidRPr="00834230" w:rsidRDefault="004351C5" w:rsidP="009651DC">
            <w:pPr>
              <w:pStyle w:val="ListParagraph"/>
              <w:numPr>
                <w:ilvl w:val="2"/>
                <w:numId w:val="32"/>
              </w:numPr>
              <w:spacing w:after="0" w:line="288" w:lineRule="auto"/>
              <w:ind w:left="41" w:firstLine="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Substituirea referințelor la </w:t>
            </w:r>
            <w:r w:rsidR="00AC7841" w:rsidRPr="00834230">
              <w:rPr>
                <w:rFonts w:ascii="Times New Roman" w:eastAsia="Calibri" w:hAnsi="Times New Roman" w:cs="Times New Roman"/>
                <w:i/>
                <w:iCs/>
                <w:sz w:val="24"/>
                <w:szCs w:val="24"/>
                <w:lang w:val="ro-RO"/>
              </w:rPr>
              <w:t>autoritatea responsabilă de facilitarea implementării proiectelor strategice</w:t>
            </w:r>
            <w:r w:rsidR="00AC7841">
              <w:rPr>
                <w:rFonts w:ascii="Times New Roman" w:eastAsia="Calibri" w:hAnsi="Times New Roman" w:cs="Times New Roman"/>
                <w:sz w:val="24"/>
                <w:szCs w:val="24"/>
                <w:lang w:val="ro-RO"/>
              </w:rPr>
              <w:t xml:space="preserve"> cu indicarea </w:t>
            </w:r>
            <w:r w:rsidR="00CC065C">
              <w:rPr>
                <w:rFonts w:ascii="Times New Roman" w:eastAsia="Calibri" w:hAnsi="Times New Roman" w:cs="Times New Roman"/>
                <w:sz w:val="24"/>
                <w:szCs w:val="24"/>
                <w:lang w:val="ro-RO"/>
              </w:rPr>
              <w:t>„</w:t>
            </w:r>
            <w:r w:rsidR="00CC065C" w:rsidRPr="00834230">
              <w:rPr>
                <w:rFonts w:ascii="Times New Roman" w:eastAsia="Calibri" w:hAnsi="Times New Roman" w:cs="Times New Roman"/>
                <w:i/>
                <w:iCs/>
                <w:sz w:val="24"/>
                <w:szCs w:val="24"/>
                <w:lang w:val="ro-RO"/>
              </w:rPr>
              <w:t>organul central de specialitate al administrației publice în domeniul energeticii</w:t>
            </w:r>
            <w:r w:rsidR="00CC065C">
              <w:rPr>
                <w:rFonts w:ascii="Times New Roman" w:eastAsia="Calibri" w:hAnsi="Times New Roman" w:cs="Times New Roman"/>
                <w:sz w:val="24"/>
                <w:szCs w:val="24"/>
                <w:lang w:val="ro-RO"/>
              </w:rPr>
              <w:t xml:space="preserve">”. Având în vedere că desemnarea </w:t>
            </w:r>
            <w:r w:rsidR="000F64CC">
              <w:rPr>
                <w:rFonts w:ascii="Times New Roman" w:eastAsia="Calibri" w:hAnsi="Times New Roman" w:cs="Times New Roman"/>
                <w:sz w:val="24"/>
                <w:szCs w:val="24"/>
                <w:lang w:val="ro-RO"/>
              </w:rPr>
              <w:t xml:space="preserve">autorității naționale </w:t>
            </w:r>
            <w:r w:rsidR="000F64CC" w:rsidRPr="000F64CC">
              <w:rPr>
                <w:rFonts w:ascii="Times New Roman" w:eastAsia="Calibri" w:hAnsi="Times New Roman" w:cs="Times New Roman"/>
                <w:sz w:val="24"/>
                <w:szCs w:val="24"/>
                <w:lang w:val="ro-RO"/>
              </w:rPr>
              <w:t>responsabil</w:t>
            </w:r>
            <w:r w:rsidR="000F64CC">
              <w:rPr>
                <w:rFonts w:ascii="Times New Roman" w:eastAsia="Calibri" w:hAnsi="Times New Roman" w:cs="Times New Roman"/>
                <w:sz w:val="24"/>
                <w:szCs w:val="24"/>
                <w:lang w:val="ro-RO"/>
              </w:rPr>
              <w:t>e</w:t>
            </w:r>
            <w:r w:rsidR="000F64CC" w:rsidRPr="000F64CC">
              <w:rPr>
                <w:rFonts w:ascii="Times New Roman" w:eastAsia="Calibri" w:hAnsi="Times New Roman" w:cs="Times New Roman"/>
                <w:sz w:val="24"/>
                <w:szCs w:val="24"/>
                <w:lang w:val="ro-RO"/>
              </w:rPr>
              <w:t xml:space="preserve"> de facilitarea implementării proiectelor strategice</w:t>
            </w:r>
            <w:r w:rsidR="000F64CC">
              <w:rPr>
                <w:rFonts w:ascii="Times New Roman" w:eastAsia="Calibri" w:hAnsi="Times New Roman" w:cs="Times New Roman"/>
                <w:sz w:val="24"/>
                <w:szCs w:val="24"/>
                <w:lang w:val="ro-RO"/>
              </w:rPr>
              <w:t xml:space="preserve"> este subiectul intervenției de reglementare propuse, cel puțin la această etapă autorii au considerat necesară menținerea referințelor generale incluse inițial.</w:t>
            </w:r>
          </w:p>
          <w:p w14:paraId="601593D8" w14:textId="3D51462A" w:rsidR="00C45DD6" w:rsidRDefault="00C45DD6" w:rsidP="0087661D">
            <w:pPr>
              <w:spacing w:after="0" w:line="288" w:lineRule="auto"/>
              <w:jc w:val="both"/>
              <w:rPr>
                <w:rFonts w:ascii="Times New Roman" w:eastAsia="Calibri" w:hAnsi="Times New Roman" w:cs="Times New Roman"/>
                <w:sz w:val="24"/>
                <w:szCs w:val="24"/>
                <w:lang w:val="ro-RO"/>
              </w:rPr>
            </w:pPr>
          </w:p>
          <w:p w14:paraId="47543FAE" w14:textId="2DAE4B5B" w:rsidR="00B55F00" w:rsidRDefault="00811B77" w:rsidP="0087661D">
            <w:pPr>
              <w:spacing w:after="0" w:line="288"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 „Termoelectrica” </w:t>
            </w:r>
            <w:r w:rsidR="00CC50ED">
              <w:rPr>
                <w:rFonts w:ascii="Times New Roman" w:eastAsia="Calibri" w:hAnsi="Times New Roman" w:cs="Times New Roman"/>
                <w:sz w:val="24"/>
                <w:szCs w:val="24"/>
                <w:lang w:val="ro-RO"/>
              </w:rPr>
              <w:t xml:space="preserve">și S.A. „CET – Nord” </w:t>
            </w:r>
            <w:r w:rsidR="001D1D4F">
              <w:rPr>
                <w:rFonts w:ascii="Times New Roman" w:eastAsia="Calibri" w:hAnsi="Times New Roman" w:cs="Times New Roman"/>
                <w:sz w:val="24"/>
                <w:szCs w:val="24"/>
                <w:lang w:val="ro-RO"/>
              </w:rPr>
              <w:t>a</w:t>
            </w:r>
            <w:r w:rsidR="00CC50ED">
              <w:rPr>
                <w:rFonts w:ascii="Times New Roman" w:eastAsia="Calibri" w:hAnsi="Times New Roman" w:cs="Times New Roman"/>
                <w:sz w:val="24"/>
                <w:szCs w:val="24"/>
                <w:lang w:val="ro-RO"/>
              </w:rPr>
              <w:t>u</w:t>
            </w:r>
            <w:r w:rsidR="001D1D4F">
              <w:rPr>
                <w:rFonts w:ascii="Times New Roman" w:eastAsia="Calibri" w:hAnsi="Times New Roman" w:cs="Times New Roman"/>
                <w:sz w:val="24"/>
                <w:szCs w:val="24"/>
                <w:lang w:val="ro-RO"/>
              </w:rPr>
              <w:t xml:space="preserve"> transmis mai multe propuneri redacționale și de editare a textului inițial, inclusiv completări la capitolul consultarea AIR prin includerea producătorilor de energie electrică</w:t>
            </w:r>
            <w:r w:rsidR="00CC50ED">
              <w:rPr>
                <w:rFonts w:ascii="Times New Roman" w:eastAsia="Calibri" w:hAnsi="Times New Roman" w:cs="Times New Roman"/>
                <w:sz w:val="24"/>
                <w:szCs w:val="24"/>
                <w:lang w:val="ro-RO"/>
              </w:rPr>
              <w:t>, care au fost incluse în redacția actualizată a analizei de impact</w:t>
            </w:r>
            <w:r w:rsidR="001D1D4F">
              <w:rPr>
                <w:rFonts w:ascii="Times New Roman" w:eastAsia="Calibri" w:hAnsi="Times New Roman" w:cs="Times New Roman"/>
                <w:sz w:val="24"/>
                <w:szCs w:val="24"/>
                <w:lang w:val="ro-RO"/>
              </w:rPr>
              <w:t>.</w:t>
            </w:r>
          </w:p>
          <w:p w14:paraId="61CC0003" w14:textId="488FCB53" w:rsidR="00B55F00" w:rsidRDefault="00B55F00" w:rsidP="0087661D">
            <w:pPr>
              <w:spacing w:after="0" w:line="288" w:lineRule="auto"/>
              <w:jc w:val="both"/>
              <w:rPr>
                <w:rFonts w:ascii="Times New Roman" w:eastAsia="Calibri" w:hAnsi="Times New Roman" w:cs="Times New Roman"/>
                <w:sz w:val="24"/>
                <w:szCs w:val="24"/>
                <w:lang w:val="ro-RO"/>
              </w:rPr>
            </w:pPr>
          </w:p>
          <w:p w14:paraId="4F78162E" w14:textId="6AC84EE0" w:rsidR="00B55F00" w:rsidRPr="00834230" w:rsidRDefault="007B3A69" w:rsidP="0087661D">
            <w:pPr>
              <w:spacing w:after="0" w:line="288"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Vestmoldtransgaz </w:t>
            </w:r>
            <w:r w:rsidR="009B37AA">
              <w:rPr>
                <w:rFonts w:ascii="Times New Roman" w:eastAsia="Calibri" w:hAnsi="Times New Roman" w:cs="Times New Roman"/>
                <w:sz w:val="24"/>
                <w:szCs w:val="24"/>
                <w:lang w:val="ro-RO"/>
              </w:rPr>
              <w:t xml:space="preserve">S.R.L. </w:t>
            </w:r>
            <w:r>
              <w:rPr>
                <w:rFonts w:ascii="Times New Roman" w:eastAsia="Calibri" w:hAnsi="Times New Roman" w:cs="Times New Roman"/>
                <w:sz w:val="24"/>
                <w:szCs w:val="24"/>
                <w:lang w:val="ro-RO"/>
              </w:rPr>
              <w:t>a propus</w:t>
            </w:r>
            <w:r w:rsidR="00DC566F">
              <w:rPr>
                <w:rFonts w:ascii="Times New Roman" w:eastAsia="Calibri" w:hAnsi="Times New Roman" w:cs="Times New Roman"/>
                <w:sz w:val="24"/>
                <w:szCs w:val="24"/>
                <w:lang w:val="ro-RO"/>
              </w:rPr>
              <w:t xml:space="preserve"> sa fie </w:t>
            </w:r>
            <w:r w:rsidR="007C7FCB">
              <w:rPr>
                <w:rFonts w:ascii="Times New Roman" w:eastAsia="Calibri" w:hAnsi="Times New Roman" w:cs="Times New Roman"/>
                <w:sz w:val="24"/>
                <w:szCs w:val="24"/>
                <w:lang w:val="ro-RO"/>
              </w:rPr>
              <w:t xml:space="preserve">analizate </w:t>
            </w:r>
            <w:r w:rsidR="008771E1">
              <w:rPr>
                <w:rFonts w:ascii="Times New Roman" w:eastAsia="Calibri" w:hAnsi="Times New Roman" w:cs="Times New Roman"/>
                <w:sz w:val="24"/>
                <w:szCs w:val="24"/>
                <w:lang w:val="ro-RO"/>
              </w:rPr>
              <w:t xml:space="preserve">cerințele </w:t>
            </w:r>
            <w:r w:rsidR="00CE074E">
              <w:rPr>
                <w:rFonts w:ascii="Times New Roman" w:eastAsia="Calibri" w:hAnsi="Times New Roman" w:cs="Times New Roman"/>
                <w:sz w:val="24"/>
                <w:szCs w:val="24"/>
                <w:lang w:val="ro-RO"/>
              </w:rPr>
              <w:t xml:space="preserve">legale și de reglementare </w:t>
            </w:r>
            <w:r w:rsidR="00F01F7B">
              <w:rPr>
                <w:rFonts w:ascii="Times New Roman" w:eastAsia="Calibri" w:hAnsi="Times New Roman" w:cs="Times New Roman"/>
                <w:sz w:val="24"/>
                <w:szCs w:val="24"/>
                <w:lang w:val="ro-RO"/>
              </w:rPr>
              <w:t>stabilite în Codul fun</w:t>
            </w:r>
            <w:r w:rsidR="00D34694">
              <w:rPr>
                <w:rFonts w:ascii="Times New Roman" w:eastAsia="Calibri" w:hAnsi="Times New Roman" w:cs="Times New Roman"/>
                <w:sz w:val="24"/>
                <w:szCs w:val="24"/>
                <w:lang w:val="ro-RO"/>
              </w:rPr>
              <w:t>ciar (</w:t>
            </w:r>
            <w:r w:rsidR="002E55AC">
              <w:rPr>
                <w:rFonts w:ascii="Times New Roman" w:eastAsia="Calibri" w:hAnsi="Times New Roman" w:cs="Times New Roman"/>
                <w:sz w:val="24"/>
                <w:szCs w:val="24"/>
                <w:lang w:val="ro-RO"/>
              </w:rPr>
              <w:t>828/1991)</w:t>
            </w:r>
            <w:r w:rsidR="007A20CB">
              <w:rPr>
                <w:rFonts w:ascii="Times New Roman" w:eastAsia="Calibri" w:hAnsi="Times New Roman" w:cs="Times New Roman"/>
                <w:sz w:val="24"/>
                <w:szCs w:val="24"/>
                <w:lang w:val="ro-RO"/>
              </w:rPr>
              <w:t xml:space="preserve">, cele din </w:t>
            </w:r>
            <w:r w:rsidR="00E95E37" w:rsidRPr="00E95E37">
              <w:rPr>
                <w:rFonts w:ascii="Times New Roman" w:eastAsia="Calibri" w:hAnsi="Times New Roman" w:cs="Times New Roman"/>
                <w:sz w:val="24"/>
                <w:szCs w:val="24"/>
                <w:lang w:val="ro-RO"/>
              </w:rPr>
              <w:t>Legea exproprierii pentru cauză de utilitate public nr. 488</w:t>
            </w:r>
            <w:r w:rsidR="00E95E37">
              <w:rPr>
                <w:rFonts w:ascii="Times New Roman" w:eastAsia="Calibri" w:hAnsi="Times New Roman" w:cs="Times New Roman"/>
                <w:sz w:val="24"/>
                <w:szCs w:val="24"/>
                <w:lang w:val="ro-RO"/>
              </w:rPr>
              <w:t>/</w:t>
            </w:r>
            <w:r w:rsidR="00E95E37" w:rsidRPr="00E95E37">
              <w:rPr>
                <w:rFonts w:ascii="Times New Roman" w:eastAsia="Calibri" w:hAnsi="Times New Roman" w:cs="Times New Roman"/>
                <w:sz w:val="24"/>
                <w:szCs w:val="24"/>
                <w:lang w:val="ro-RO"/>
              </w:rPr>
              <w:t>1999</w:t>
            </w:r>
            <w:r w:rsidR="001A062A">
              <w:rPr>
                <w:rFonts w:ascii="Times New Roman" w:eastAsia="Calibri" w:hAnsi="Times New Roman" w:cs="Times New Roman"/>
                <w:sz w:val="24"/>
                <w:szCs w:val="24"/>
                <w:lang w:val="ro-RO"/>
              </w:rPr>
              <w:t>,</w:t>
            </w:r>
            <w:r w:rsidR="00E95E37">
              <w:rPr>
                <w:rFonts w:ascii="Times New Roman" w:eastAsia="Calibri" w:hAnsi="Times New Roman" w:cs="Times New Roman"/>
                <w:sz w:val="24"/>
                <w:szCs w:val="24"/>
                <w:lang w:val="ro-RO"/>
              </w:rPr>
              <w:t xml:space="preserve"> </w:t>
            </w:r>
            <w:r w:rsidR="00B83DE3" w:rsidRPr="00B83DE3">
              <w:rPr>
                <w:rFonts w:ascii="Times New Roman" w:eastAsia="Calibri" w:hAnsi="Times New Roman" w:cs="Times New Roman"/>
                <w:sz w:val="24"/>
                <w:szCs w:val="24"/>
                <w:lang w:val="ro-RO"/>
              </w:rPr>
              <w:t>Metodologi</w:t>
            </w:r>
            <w:r w:rsidR="00B83DE3">
              <w:rPr>
                <w:rFonts w:ascii="Times New Roman" w:eastAsia="Calibri" w:hAnsi="Times New Roman" w:cs="Times New Roman"/>
                <w:sz w:val="24"/>
                <w:szCs w:val="24"/>
                <w:lang w:val="ro-RO"/>
              </w:rPr>
              <w:t>a</w:t>
            </w:r>
            <w:r w:rsidR="00B83DE3" w:rsidRPr="00B83DE3">
              <w:rPr>
                <w:rFonts w:ascii="Times New Roman" w:eastAsia="Calibri" w:hAnsi="Times New Roman" w:cs="Times New Roman"/>
                <w:sz w:val="24"/>
                <w:szCs w:val="24"/>
                <w:lang w:val="ro-RO"/>
              </w:rPr>
              <w:t xml:space="preserve"> de calculare a plăților pentru dezvoltarea, modernizarea, exploatarea și/sau întreținerea obiectelor de infrastructură energetică de importanță strategică</w:t>
            </w:r>
            <w:r w:rsidR="00B83DE3">
              <w:rPr>
                <w:rFonts w:ascii="Times New Roman" w:eastAsia="Calibri" w:hAnsi="Times New Roman" w:cs="Times New Roman"/>
                <w:sz w:val="24"/>
                <w:szCs w:val="24"/>
                <w:lang w:val="ro-RO"/>
              </w:rPr>
              <w:t xml:space="preserve">, aprobată prin Hotărârea ANRE nr. </w:t>
            </w:r>
            <w:r w:rsidR="00A75C33">
              <w:rPr>
                <w:rFonts w:ascii="Times New Roman" w:eastAsia="Calibri" w:hAnsi="Times New Roman" w:cs="Times New Roman"/>
                <w:sz w:val="24"/>
                <w:szCs w:val="24"/>
                <w:lang w:val="ro-RO"/>
              </w:rPr>
              <w:t>95/2019</w:t>
            </w:r>
            <w:r w:rsidR="00EE4096">
              <w:rPr>
                <w:rFonts w:ascii="Times New Roman" w:eastAsia="Calibri" w:hAnsi="Times New Roman" w:cs="Times New Roman"/>
                <w:sz w:val="24"/>
                <w:szCs w:val="24"/>
                <w:lang w:val="ro-RO"/>
              </w:rPr>
              <w:t xml:space="preserve">, </w:t>
            </w:r>
            <w:r w:rsidR="00D86F1D" w:rsidRPr="00D86F1D">
              <w:rPr>
                <w:rFonts w:ascii="Times New Roman" w:eastAsia="Calibri" w:hAnsi="Times New Roman" w:cs="Times New Roman"/>
                <w:sz w:val="24"/>
                <w:szCs w:val="24"/>
                <w:lang w:val="ro-RO"/>
              </w:rPr>
              <w:t>Principiile</w:t>
            </w:r>
            <w:r w:rsidR="00EE4096" w:rsidRPr="00834230">
              <w:rPr>
                <w:rFonts w:ascii="Times New Roman" w:eastAsia="Calibri" w:hAnsi="Times New Roman" w:cs="Times New Roman"/>
                <w:sz w:val="24"/>
                <w:szCs w:val="24"/>
                <w:lang w:val="ro-RO"/>
              </w:rPr>
              <w:t xml:space="preserve"> de bază pentru restabilirea terenurilor degradate</w:t>
            </w:r>
            <w:r w:rsidR="00D86F1D">
              <w:rPr>
                <w:rFonts w:ascii="Times New Roman" w:eastAsia="Calibri" w:hAnsi="Times New Roman" w:cs="Times New Roman"/>
                <w:sz w:val="24"/>
                <w:szCs w:val="24"/>
                <w:lang w:val="ro-RO"/>
              </w:rPr>
              <w:t xml:space="preserve">, aprobate prin Hotărârea de Guvern nr. </w:t>
            </w:r>
            <w:r w:rsidR="000629BC">
              <w:rPr>
                <w:rFonts w:ascii="Times New Roman" w:eastAsia="Calibri" w:hAnsi="Times New Roman" w:cs="Times New Roman"/>
                <w:sz w:val="24"/>
                <w:szCs w:val="24"/>
                <w:lang w:val="ro-RO"/>
              </w:rPr>
              <w:t xml:space="preserve">404/1994, împreună cu un șir de </w:t>
            </w:r>
            <w:r w:rsidR="00FA48E5">
              <w:rPr>
                <w:rFonts w:ascii="Times New Roman" w:eastAsia="Calibri" w:hAnsi="Times New Roman" w:cs="Times New Roman"/>
                <w:sz w:val="24"/>
                <w:szCs w:val="24"/>
                <w:lang w:val="ro-RO"/>
              </w:rPr>
              <w:t xml:space="preserve">normative în construcții. În condițiile în care Vestmoldtransgaz </w:t>
            </w:r>
            <w:r w:rsidR="009B37AA">
              <w:rPr>
                <w:rFonts w:ascii="Times New Roman" w:eastAsia="Calibri" w:hAnsi="Times New Roman" w:cs="Times New Roman"/>
                <w:sz w:val="24"/>
                <w:szCs w:val="24"/>
                <w:lang w:val="ro-RO"/>
              </w:rPr>
              <w:t xml:space="preserve">S.R.L. </w:t>
            </w:r>
            <w:r w:rsidR="00FA48E5">
              <w:rPr>
                <w:rFonts w:ascii="Times New Roman" w:eastAsia="Calibri" w:hAnsi="Times New Roman" w:cs="Times New Roman"/>
                <w:sz w:val="24"/>
                <w:szCs w:val="24"/>
                <w:lang w:val="ro-RO"/>
              </w:rPr>
              <w:t xml:space="preserve">nu a specificat contextul sau problemele care consideră ca au tangență cu </w:t>
            </w:r>
            <w:r w:rsidR="003D102A">
              <w:rPr>
                <w:rFonts w:ascii="Times New Roman" w:eastAsia="Calibri" w:hAnsi="Times New Roman" w:cs="Times New Roman"/>
                <w:sz w:val="24"/>
                <w:szCs w:val="24"/>
                <w:lang w:val="ro-RO"/>
              </w:rPr>
              <w:t>problemele propuse a fi soluționate prin prezenta analiză</w:t>
            </w:r>
            <w:r w:rsidR="004D2099">
              <w:rPr>
                <w:rFonts w:ascii="Times New Roman" w:eastAsia="Calibri" w:hAnsi="Times New Roman" w:cs="Times New Roman"/>
                <w:sz w:val="24"/>
                <w:szCs w:val="24"/>
                <w:lang w:val="ro-RO"/>
              </w:rPr>
              <w:t xml:space="preserve">, oportunitate </w:t>
            </w:r>
            <w:r w:rsidR="00A85E62">
              <w:rPr>
                <w:rFonts w:ascii="Times New Roman" w:eastAsia="Calibri" w:hAnsi="Times New Roman" w:cs="Times New Roman"/>
                <w:sz w:val="24"/>
                <w:szCs w:val="24"/>
                <w:lang w:val="ro-RO"/>
              </w:rPr>
              <w:t xml:space="preserve">includerii </w:t>
            </w:r>
            <w:r w:rsidR="004D2099">
              <w:rPr>
                <w:rFonts w:ascii="Times New Roman" w:eastAsia="Calibri" w:hAnsi="Times New Roman" w:cs="Times New Roman"/>
                <w:sz w:val="24"/>
                <w:szCs w:val="24"/>
                <w:lang w:val="ro-RO"/>
              </w:rPr>
              <w:t xml:space="preserve"> unor modificări </w:t>
            </w:r>
            <w:r w:rsidR="00A85E62">
              <w:rPr>
                <w:rFonts w:ascii="Times New Roman" w:eastAsia="Calibri" w:hAnsi="Times New Roman" w:cs="Times New Roman"/>
                <w:sz w:val="24"/>
                <w:szCs w:val="24"/>
                <w:lang w:val="ro-RO"/>
              </w:rPr>
              <w:t>suplimentare în proiectul de modificare a unor acte normative propuse de autori va fi evaluate la etapa de consultare publică a proiectului propriu-zis.</w:t>
            </w:r>
          </w:p>
          <w:p w14:paraId="0ADA07A5" w14:textId="77777777" w:rsidR="00EE4096" w:rsidRPr="00834230" w:rsidRDefault="00EE4096" w:rsidP="00834230">
            <w:pPr>
              <w:spacing w:after="0" w:line="288" w:lineRule="auto"/>
              <w:jc w:val="both"/>
              <w:rPr>
                <w:rFonts w:ascii="Times New Roman" w:eastAsia="Calibri" w:hAnsi="Times New Roman" w:cs="Times New Roman"/>
                <w:sz w:val="24"/>
                <w:szCs w:val="24"/>
                <w:lang w:val="ro-RO"/>
              </w:rPr>
            </w:pPr>
          </w:p>
          <w:p w14:paraId="10678B84" w14:textId="77777777" w:rsidR="0087661D" w:rsidRDefault="0087661D" w:rsidP="0087661D">
            <w:pPr>
              <w:spacing w:after="0" w:line="288" w:lineRule="auto"/>
              <w:jc w:val="both"/>
              <w:rPr>
                <w:rFonts w:ascii="Times New Roman" w:eastAsia="Calibri" w:hAnsi="Times New Roman" w:cs="Times New Roman"/>
                <w:sz w:val="24"/>
                <w:szCs w:val="24"/>
                <w:lang w:val="ro-RO"/>
              </w:rPr>
            </w:pPr>
            <w:r w:rsidRPr="00834230">
              <w:rPr>
                <w:rFonts w:ascii="Times New Roman" w:eastAsia="Calibri" w:hAnsi="Times New Roman" w:cs="Times New Roman"/>
                <w:sz w:val="24"/>
                <w:szCs w:val="24"/>
                <w:lang w:val="ro-RO"/>
              </w:rPr>
              <w:t>Ministe</w:t>
            </w:r>
            <w:r>
              <w:rPr>
                <w:rFonts w:ascii="Times New Roman" w:eastAsia="Calibri" w:hAnsi="Times New Roman" w:cs="Times New Roman"/>
                <w:sz w:val="24"/>
                <w:szCs w:val="24"/>
                <w:lang w:val="ro-RO"/>
              </w:rPr>
              <w:t xml:space="preserve">rul Justiției a </w:t>
            </w:r>
            <w:r w:rsidR="006B105E">
              <w:rPr>
                <w:rFonts w:ascii="Times New Roman" w:eastAsia="Calibri" w:hAnsi="Times New Roman" w:cs="Times New Roman"/>
                <w:sz w:val="24"/>
                <w:szCs w:val="24"/>
                <w:lang w:val="ro-RO"/>
              </w:rPr>
              <w:t xml:space="preserve">menționată că Analiza Impactului de reglementare se remite </w:t>
            </w:r>
            <w:r w:rsidR="00FC0C0C">
              <w:rPr>
                <w:rFonts w:ascii="Times New Roman" w:eastAsia="Calibri" w:hAnsi="Times New Roman" w:cs="Times New Roman"/>
                <w:sz w:val="24"/>
                <w:szCs w:val="24"/>
                <w:lang w:val="ro-RO"/>
              </w:rPr>
              <w:t xml:space="preserve">spre expertiză Grupului de lucru </w:t>
            </w:r>
            <w:r w:rsidR="00FC0C0C" w:rsidRPr="00FC0C0C">
              <w:rPr>
                <w:rFonts w:ascii="Times New Roman" w:eastAsia="Calibri" w:hAnsi="Times New Roman" w:cs="Times New Roman"/>
                <w:sz w:val="24"/>
                <w:szCs w:val="24"/>
                <w:lang w:val="ro-RO"/>
              </w:rPr>
              <w:t>al Comisiei de stat pentru reglementarea activității de întreprinzător,</w:t>
            </w:r>
            <w:r w:rsidR="00FC0C0C">
              <w:rPr>
                <w:rFonts w:ascii="Times New Roman" w:eastAsia="Calibri" w:hAnsi="Times New Roman" w:cs="Times New Roman"/>
                <w:sz w:val="24"/>
                <w:szCs w:val="24"/>
                <w:lang w:val="ro-RO"/>
              </w:rPr>
              <w:t xml:space="preserve"> împreună cu proiectul actului normativ c</w:t>
            </w:r>
            <w:r w:rsidR="00B55F00">
              <w:rPr>
                <w:rFonts w:ascii="Times New Roman" w:eastAsia="Calibri" w:hAnsi="Times New Roman" w:cs="Times New Roman"/>
                <w:sz w:val="24"/>
                <w:szCs w:val="24"/>
                <w:lang w:val="ro-RO"/>
              </w:rPr>
              <w:t>e reglementează activitatea de întreprinzător.</w:t>
            </w:r>
          </w:p>
          <w:p w14:paraId="3AD3BD17" w14:textId="77777777" w:rsidR="00FA6FA8" w:rsidRDefault="00FA6FA8" w:rsidP="00834230">
            <w:pPr>
              <w:spacing w:after="0" w:line="288" w:lineRule="auto"/>
              <w:jc w:val="both"/>
              <w:rPr>
                <w:rFonts w:ascii="Times New Roman" w:hAnsi="Times New Roman" w:cs="Times New Roman"/>
                <w:sz w:val="24"/>
                <w:szCs w:val="24"/>
                <w:lang w:val="ro-MD"/>
              </w:rPr>
            </w:pPr>
            <w:r>
              <w:rPr>
                <w:rFonts w:ascii="Times New Roman" w:hAnsi="Times New Roman" w:cs="Times New Roman"/>
                <w:sz w:val="24"/>
                <w:szCs w:val="24"/>
                <w:lang w:val="ro-MD"/>
              </w:rPr>
              <w:t>Ministerul Mediului și S.A. „RED Nord” au comunicat lipsa obiecțiilor și propunerilor la Analiza impactului de reglementare.</w:t>
            </w:r>
          </w:p>
          <w:p w14:paraId="41AFB870" w14:textId="77777777" w:rsidR="009D7F85" w:rsidRDefault="009D7F85" w:rsidP="00834230">
            <w:pPr>
              <w:spacing w:after="0" w:line="288" w:lineRule="auto"/>
              <w:jc w:val="both"/>
              <w:rPr>
                <w:rFonts w:ascii="Times New Roman" w:hAnsi="Times New Roman" w:cs="Times New Roman"/>
                <w:sz w:val="24"/>
                <w:szCs w:val="24"/>
                <w:lang w:val="ro-MD"/>
              </w:rPr>
            </w:pPr>
          </w:p>
          <w:p w14:paraId="0C4F58A6" w14:textId="18271F37" w:rsidR="009D7F85" w:rsidRDefault="009D7F85" w:rsidP="00834230">
            <w:pPr>
              <w:spacing w:after="0" w:line="288"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Celelalte părți interesate de la care a fost solicitată opinia privind prezenta analiză de impact nu au transmis careva comentarii la acest subiect. </w:t>
            </w:r>
            <w:r w:rsidR="00D96620">
              <w:rPr>
                <w:rFonts w:ascii="Times New Roman" w:hAnsi="Times New Roman" w:cs="Times New Roman"/>
                <w:sz w:val="24"/>
                <w:szCs w:val="24"/>
                <w:lang w:val="ro-MD"/>
              </w:rPr>
              <w:t>Cu toate acestea</w:t>
            </w:r>
            <w:r w:rsidR="00F67D35">
              <w:rPr>
                <w:rFonts w:ascii="Times New Roman" w:hAnsi="Times New Roman" w:cs="Times New Roman"/>
                <w:sz w:val="24"/>
                <w:szCs w:val="24"/>
                <w:lang w:val="ro-MD"/>
              </w:rPr>
              <w:t>,</w:t>
            </w:r>
            <w:r w:rsidR="00D96620">
              <w:rPr>
                <w:rFonts w:ascii="Times New Roman" w:hAnsi="Times New Roman" w:cs="Times New Roman"/>
                <w:sz w:val="24"/>
                <w:szCs w:val="24"/>
                <w:lang w:val="ro-MD"/>
              </w:rPr>
              <w:t xml:space="preserve"> autorii vor menține ace</w:t>
            </w:r>
            <w:r w:rsidR="00F67D35">
              <w:rPr>
                <w:rFonts w:ascii="Times New Roman" w:hAnsi="Times New Roman" w:cs="Times New Roman"/>
                <w:sz w:val="24"/>
                <w:szCs w:val="24"/>
                <w:lang w:val="ro-MD"/>
              </w:rPr>
              <w:t>e</w:t>
            </w:r>
            <w:r w:rsidR="00D96620">
              <w:rPr>
                <w:rFonts w:ascii="Times New Roman" w:hAnsi="Times New Roman" w:cs="Times New Roman"/>
                <w:sz w:val="24"/>
                <w:szCs w:val="24"/>
                <w:lang w:val="ro-MD"/>
              </w:rPr>
              <w:t xml:space="preserve">ași </w:t>
            </w:r>
            <w:r w:rsidR="001F2ACE">
              <w:rPr>
                <w:rFonts w:ascii="Times New Roman" w:hAnsi="Times New Roman" w:cs="Times New Roman"/>
                <w:sz w:val="24"/>
                <w:szCs w:val="24"/>
                <w:lang w:val="ro-MD"/>
              </w:rPr>
              <w:t>listă</w:t>
            </w:r>
            <w:r w:rsidR="00D96620">
              <w:rPr>
                <w:rFonts w:ascii="Times New Roman" w:hAnsi="Times New Roman" w:cs="Times New Roman"/>
                <w:sz w:val="24"/>
                <w:szCs w:val="24"/>
                <w:lang w:val="ro-MD"/>
              </w:rPr>
              <w:t xml:space="preserve"> a publicului interesat și în etapele ulterioare de consultare publică a proiectului pentru a asigura participarea largă a publicului și implicarea tuturor părților interesate.</w:t>
            </w:r>
          </w:p>
          <w:p w14:paraId="133D4DA3" w14:textId="77777777" w:rsidR="007602AD" w:rsidRDefault="007602AD" w:rsidP="00834230">
            <w:pPr>
              <w:spacing w:after="0" w:line="288" w:lineRule="auto"/>
              <w:jc w:val="both"/>
              <w:rPr>
                <w:rFonts w:ascii="Times New Roman" w:hAnsi="Times New Roman" w:cs="Times New Roman"/>
                <w:sz w:val="24"/>
                <w:szCs w:val="24"/>
                <w:lang w:val="ro-MD"/>
              </w:rPr>
            </w:pPr>
          </w:p>
          <w:p w14:paraId="4E3C2A93" w14:textId="77777777" w:rsidR="007602AD" w:rsidRPr="009651DC" w:rsidRDefault="007602AD" w:rsidP="00834230">
            <w:pPr>
              <w:spacing w:after="0" w:line="288" w:lineRule="auto"/>
              <w:jc w:val="both"/>
              <w:rPr>
                <w:rFonts w:ascii="Times New Roman" w:eastAsia="Calibri" w:hAnsi="Times New Roman" w:cs="Times New Roman"/>
                <w:sz w:val="24"/>
                <w:szCs w:val="24"/>
                <w:lang w:val="ro-RO"/>
              </w:rPr>
            </w:pPr>
            <w:r w:rsidRPr="009651DC">
              <w:rPr>
                <w:rFonts w:ascii="Times New Roman" w:eastAsia="Calibri" w:hAnsi="Times New Roman" w:cs="Times New Roman"/>
                <w:sz w:val="24"/>
                <w:szCs w:val="24"/>
                <w:lang w:val="ro-RO"/>
              </w:rPr>
              <w:t xml:space="preserve">A fost supus procedurii de avizare și consultare și Proiectul legii de modificare, iar propunerile parvenite au fost examinate și utilizate pentru îmbunătățirea Proiectului de lege, iar rezultatele avizării sunt reflectate în Sinteza obiecțiilor și propunerilor.  </w:t>
            </w:r>
          </w:p>
          <w:p w14:paraId="4221ABF4" w14:textId="77777777" w:rsidR="007602AD" w:rsidRPr="009651DC" w:rsidRDefault="007602AD" w:rsidP="00834230">
            <w:pPr>
              <w:spacing w:after="0" w:line="288" w:lineRule="auto"/>
              <w:jc w:val="both"/>
              <w:rPr>
                <w:rFonts w:ascii="Times New Roman" w:eastAsia="Calibri" w:hAnsi="Times New Roman" w:cs="Times New Roman"/>
                <w:sz w:val="24"/>
                <w:szCs w:val="24"/>
                <w:lang w:val="ro-RO"/>
              </w:rPr>
            </w:pPr>
          </w:p>
          <w:p w14:paraId="796E58AC" w14:textId="543152E3" w:rsidR="00A5303F" w:rsidRDefault="007602AD" w:rsidP="00A5303F">
            <w:pPr>
              <w:autoSpaceDE w:val="0"/>
              <w:autoSpaceDN w:val="0"/>
              <w:adjustRightInd w:val="0"/>
              <w:spacing w:after="120"/>
              <w:jc w:val="both"/>
              <w:rPr>
                <w:rFonts w:ascii="Times New Roman" w:hAnsi="Times New Roman" w:cs="Times New Roman"/>
                <w:sz w:val="24"/>
                <w:szCs w:val="24"/>
                <w:lang w:val="ro-RO"/>
              </w:rPr>
            </w:pPr>
            <w:r w:rsidRPr="009651DC">
              <w:rPr>
                <w:rFonts w:ascii="Times New Roman" w:eastAsia="Calibri" w:hAnsi="Times New Roman" w:cs="Times New Roman"/>
                <w:sz w:val="24"/>
                <w:szCs w:val="24"/>
                <w:lang w:val="ro-RO"/>
              </w:rPr>
              <w:t xml:space="preserve">De asemenea, </w:t>
            </w:r>
            <w:bookmarkStart w:id="6" w:name="_Hlk135639437"/>
            <w:r w:rsidRPr="009651DC">
              <w:rPr>
                <w:rFonts w:ascii="Times New Roman" w:eastAsia="Calibri" w:hAnsi="Times New Roman" w:cs="Times New Roman"/>
                <w:sz w:val="24"/>
                <w:szCs w:val="24"/>
                <w:lang w:val="ro-RO"/>
              </w:rPr>
              <w:t>pe marginea Proiectului de lege s-a expus și Secretariatul Comunității Energetice</w:t>
            </w:r>
            <w:r>
              <w:rPr>
                <w:rFonts w:ascii="Times New Roman" w:hAnsi="Times New Roman" w:cs="Times New Roman"/>
                <w:sz w:val="24"/>
                <w:szCs w:val="24"/>
                <w:lang w:val="ro-RO"/>
              </w:rPr>
              <w:t xml:space="preserve"> </w:t>
            </w:r>
            <w:r w:rsidR="00A5303F">
              <w:rPr>
                <w:rFonts w:ascii="Times New Roman" w:hAnsi="Times New Roman" w:cs="Times New Roman"/>
                <w:sz w:val="24"/>
                <w:szCs w:val="24"/>
                <w:lang w:val="ro-RO"/>
              </w:rPr>
              <w:t xml:space="preserve">care </w:t>
            </w:r>
            <w:r w:rsidR="00A5303F">
              <w:rPr>
                <w:rFonts w:ascii="Times New Roman" w:hAnsi="Times New Roman" w:cs="Times New Roman"/>
                <w:sz w:val="24"/>
                <w:szCs w:val="24"/>
                <w:lang w:val="ro-MD"/>
              </w:rPr>
              <w:t xml:space="preserve">a recomandat cu privire la incorporarea în Proiectul legii a cât mai multe prevederi din </w:t>
            </w:r>
            <w:r w:rsidR="00A5303F" w:rsidRPr="008D7554">
              <w:rPr>
                <w:rFonts w:ascii="Times New Roman" w:hAnsi="Times New Roman" w:cs="Times New Roman"/>
                <w:sz w:val="24"/>
                <w:szCs w:val="24"/>
                <w:lang w:val="ro-MD"/>
              </w:rPr>
              <w:t>Regulamentul UE nr. 869/2022</w:t>
            </w:r>
            <w:r w:rsidR="00A5303F">
              <w:rPr>
                <w:rFonts w:ascii="Times New Roman" w:hAnsi="Times New Roman" w:cs="Times New Roman"/>
                <w:sz w:val="24"/>
                <w:szCs w:val="24"/>
                <w:lang w:val="ro-MD"/>
              </w:rPr>
              <w:t xml:space="preserve"> și care înlocuiește Regulamentul  347/2014</w:t>
            </w:r>
            <w:bookmarkEnd w:id="6"/>
            <w:r w:rsidR="00A5303F">
              <w:rPr>
                <w:rFonts w:ascii="Times New Roman" w:hAnsi="Times New Roman" w:cs="Times New Roman"/>
                <w:sz w:val="24"/>
                <w:szCs w:val="24"/>
                <w:lang w:val="ro-MD"/>
              </w:rPr>
              <w:t>.</w:t>
            </w:r>
            <w:r w:rsidR="00E0705B">
              <w:rPr>
                <w:rFonts w:ascii="Times New Roman" w:hAnsi="Times New Roman" w:cs="Times New Roman"/>
                <w:sz w:val="24"/>
                <w:szCs w:val="24"/>
                <w:lang w:val="ro-MD"/>
              </w:rPr>
              <w:t xml:space="preserve"> </w:t>
            </w:r>
            <w:r w:rsidR="00A5303F">
              <w:rPr>
                <w:rFonts w:ascii="Times New Roman" w:hAnsi="Times New Roman" w:cs="Times New Roman"/>
                <w:sz w:val="24"/>
                <w:szCs w:val="24"/>
                <w:lang w:val="ro-MD"/>
              </w:rPr>
              <w:t xml:space="preserve">Astfel, </w:t>
            </w:r>
            <w:r w:rsidR="00A5303F">
              <w:rPr>
                <w:rFonts w:ascii="Times New Roman" w:hAnsi="Times New Roman" w:cs="Times New Roman"/>
                <w:sz w:val="24"/>
                <w:szCs w:val="24"/>
                <w:lang w:val="ro-RO"/>
              </w:rPr>
              <w:t>conform Proiectului de lege proiectele IR urmează a fi incluse în lista proiectelor Comunității Energetice și urmează să beneficieze de același tratament ca și proiectele CE în partea ce ține de acordarea statutului prioritar, organizarea procesului de autorizare, consultările publice, depunerea și examinarea cererii de investiții și raportare și monitorizare.</w:t>
            </w:r>
            <w:r w:rsidR="00635965">
              <w:rPr>
                <w:rFonts w:ascii="Times New Roman" w:hAnsi="Times New Roman" w:cs="Times New Roman"/>
                <w:sz w:val="24"/>
                <w:szCs w:val="24"/>
                <w:lang w:val="ro-RO"/>
              </w:rPr>
              <w:t xml:space="preserve"> A se vedea în acest sens și Tabelul de concordanță și Nota Informativă la Proiect.</w:t>
            </w:r>
          </w:p>
          <w:p w14:paraId="5D8F0F56" w14:textId="194CBBB1" w:rsidR="007602AD" w:rsidRPr="009651DC" w:rsidRDefault="007602AD" w:rsidP="00834230">
            <w:pPr>
              <w:spacing w:after="0" w:line="288" w:lineRule="auto"/>
              <w:jc w:val="both"/>
              <w:rPr>
                <w:rFonts w:ascii="Times New Roman" w:hAnsi="Times New Roman" w:cs="Times New Roman"/>
                <w:sz w:val="24"/>
                <w:szCs w:val="24"/>
                <w:lang w:val="ro-RO"/>
              </w:rPr>
            </w:pPr>
          </w:p>
        </w:tc>
      </w:tr>
      <w:tr w:rsidR="00C45DD6" w:rsidRPr="00F67D35" w14:paraId="7C97C8BF" w14:textId="77777777" w:rsidTr="00C45DD6">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0DABDB76" w14:textId="77777777" w:rsidR="00C45DD6" w:rsidRPr="00C45DD6" w:rsidRDefault="00C45DD6" w:rsidP="00C45DD6">
            <w:pPr>
              <w:spacing w:after="0" w:line="240" w:lineRule="auto"/>
              <w:jc w:val="right"/>
              <w:rPr>
                <w:rFonts w:ascii="Arial" w:eastAsia="Times New Roman" w:hAnsi="Arial" w:cs="Arial"/>
                <w:color w:val="000000"/>
                <w:lang w:val="ro-MD"/>
              </w:rPr>
            </w:pPr>
            <w:r w:rsidRPr="00C45DD6">
              <w:rPr>
                <w:rFonts w:ascii="Arial" w:eastAsia="Times New Roman" w:hAnsi="Arial" w:cs="Arial"/>
                <w:b/>
                <w:bCs/>
                <w:color w:val="000000"/>
                <w:lang w:val="ro-MD"/>
              </w:rPr>
              <w:lastRenderedPageBreak/>
              <w:t>Anexă</w:t>
            </w:r>
          </w:p>
          <w:p w14:paraId="150F074D" w14:textId="77777777" w:rsidR="00C45DD6" w:rsidRPr="00C45DD6" w:rsidRDefault="00C45DD6" w:rsidP="00C45DD6">
            <w:pPr>
              <w:spacing w:after="0" w:line="240" w:lineRule="auto"/>
              <w:jc w:val="center"/>
              <w:rPr>
                <w:rFonts w:ascii="Arial" w:eastAsia="Times New Roman" w:hAnsi="Arial" w:cs="Arial"/>
                <w:b/>
                <w:bCs/>
                <w:color w:val="000000"/>
                <w:lang w:val="ro-MD"/>
              </w:rPr>
            </w:pPr>
            <w:r w:rsidRPr="00C45DD6">
              <w:rPr>
                <w:rFonts w:ascii="Arial" w:eastAsia="Times New Roman" w:hAnsi="Arial" w:cs="Arial"/>
                <w:b/>
                <w:bCs/>
                <w:color w:val="000000"/>
                <w:lang w:val="ro-MD"/>
              </w:rPr>
              <w:t>Tabel pentru identificarea impacturilor</w:t>
            </w:r>
          </w:p>
        </w:tc>
      </w:tr>
      <w:tr w:rsidR="00C45DD6" w:rsidRPr="00C45DD6" w14:paraId="01BDFE6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5FD34EE" w14:textId="77777777" w:rsidR="00C45DD6" w:rsidRPr="00C45DD6" w:rsidRDefault="00C45DD6"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Categorii de impact</w:t>
            </w:r>
          </w:p>
        </w:tc>
        <w:tc>
          <w:tcPr>
            <w:tcW w:w="2847"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DE47DE1" w14:textId="77777777" w:rsidR="00C45DD6" w:rsidRPr="00C45DD6" w:rsidRDefault="00C45DD6"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Punctaj atribuit</w:t>
            </w:r>
          </w:p>
        </w:tc>
      </w:tr>
      <w:tr w:rsidR="00C45DD6" w:rsidRPr="00C45DD6" w14:paraId="7BF05AB8"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0D56AD7" w14:textId="77777777" w:rsidR="00C45DD6" w:rsidRPr="00C45DD6" w:rsidRDefault="00C45DD6"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color w:val="000000"/>
                <w:lang w:val="ro-MD"/>
              </w:rPr>
              <w:t> </w:t>
            </w:r>
          </w:p>
        </w:tc>
        <w:tc>
          <w:tcPr>
            <w:tcW w:w="1105"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670A781" w14:textId="77777777" w:rsidR="00C45DD6" w:rsidRPr="00C45DD6" w:rsidRDefault="00317967"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i/>
                <w:iCs/>
                <w:color w:val="000000"/>
                <w:lang w:val="ro-MD"/>
              </w:rPr>
              <w:t>Opțiunea</w:t>
            </w:r>
            <w:r w:rsidR="00C45DD6" w:rsidRPr="00C45DD6">
              <w:rPr>
                <w:rFonts w:ascii="Arial" w:eastAsia="Times New Roman" w:hAnsi="Arial" w:cs="Arial"/>
                <w:i/>
                <w:iCs/>
                <w:color w:val="000000"/>
                <w:lang w:val="ro-MD"/>
              </w:rPr>
              <w:t xml:space="preserve"> propusă</w:t>
            </w:r>
          </w:p>
        </w:tc>
        <w:tc>
          <w:tcPr>
            <w:tcW w:w="85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AD6D1E8" w14:textId="77777777" w:rsidR="00C45DD6" w:rsidRPr="00C45DD6" w:rsidRDefault="00317967"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i/>
                <w:iCs/>
                <w:color w:val="000000"/>
                <w:lang w:val="ro-MD"/>
              </w:rPr>
              <w:t>Opțiunea</w:t>
            </w:r>
            <w:r w:rsidR="00C45DD6" w:rsidRPr="00C45DD6">
              <w:rPr>
                <w:rFonts w:ascii="Arial" w:eastAsia="Times New Roman" w:hAnsi="Arial" w:cs="Arial"/>
                <w:i/>
                <w:iCs/>
                <w:color w:val="000000"/>
                <w:lang w:val="ro-MD"/>
              </w:rPr>
              <w:t xml:space="preserve"> alterativă 1</w:t>
            </w:r>
          </w:p>
        </w:tc>
        <w:tc>
          <w:tcPr>
            <w:tcW w:w="889"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3FAD83" w14:textId="77777777" w:rsidR="00C45DD6" w:rsidRPr="00C45DD6" w:rsidRDefault="00317967"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i/>
                <w:iCs/>
                <w:color w:val="000000"/>
                <w:lang w:val="ro-MD"/>
              </w:rPr>
              <w:t>Opțiunea</w:t>
            </w:r>
            <w:r w:rsidR="00C45DD6" w:rsidRPr="00C45DD6">
              <w:rPr>
                <w:rFonts w:ascii="Arial" w:eastAsia="Times New Roman" w:hAnsi="Arial" w:cs="Arial"/>
                <w:i/>
                <w:iCs/>
                <w:color w:val="000000"/>
                <w:lang w:val="ro-MD"/>
              </w:rPr>
              <w:t xml:space="preserve"> alterativă 2</w:t>
            </w:r>
          </w:p>
        </w:tc>
      </w:tr>
      <w:tr w:rsidR="00C45DD6" w:rsidRPr="00C45DD6" w14:paraId="578EE285"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D546C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w:t>
            </w:r>
          </w:p>
          <w:p w14:paraId="6708CC34" w14:textId="77777777" w:rsidR="00C45DD6" w:rsidRPr="00C45DD6" w:rsidRDefault="00C45DD6" w:rsidP="00C45DD6">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lastRenderedPageBreak/>
              <w:t>Economic</w:t>
            </w:r>
          </w:p>
        </w:tc>
      </w:tr>
      <w:tr w:rsidR="00C45DD6" w:rsidRPr="00C45DD6" w14:paraId="484F94E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94FD4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costurile </w:t>
            </w:r>
            <w:r w:rsidR="00317967" w:rsidRPr="00C45DD6">
              <w:rPr>
                <w:rFonts w:ascii="Arial" w:eastAsia="Times New Roman" w:hAnsi="Arial" w:cs="Arial"/>
                <w:color w:val="000000"/>
                <w:lang w:val="ro-MD"/>
              </w:rPr>
              <w:t>desfășurării</w:t>
            </w:r>
            <w:r w:rsidRPr="00C45DD6">
              <w:rPr>
                <w:rFonts w:ascii="Arial" w:eastAsia="Times New Roman" w:hAnsi="Arial" w:cs="Arial"/>
                <w:color w:val="000000"/>
                <w:lang w:val="ro-MD"/>
              </w:rPr>
              <w:t xml:space="preserve"> afacerilor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C57B63" w14:textId="209A00FF"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01B62B4" w14:textId="41FDDBB2"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A64FC9"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B412D2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115E8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povara administrativă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653D3D" w14:textId="77777777" w:rsidR="00C45DD6" w:rsidRPr="00C45DD6" w:rsidRDefault="00C45DD6" w:rsidP="00E71058">
            <w:pPr>
              <w:spacing w:after="0" w:line="240" w:lineRule="auto"/>
              <w:jc w:val="center"/>
              <w:rPr>
                <w:rFonts w:ascii="Arial" w:eastAsia="Times New Roman" w:hAnsi="Arial" w:cs="Arial"/>
                <w:color w:val="000000"/>
                <w:lang w:val="ro-MD"/>
              </w:rPr>
            </w:pP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7EB03DC" w14:textId="77777777"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FFD953"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0D7E3AD"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6E0F81"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fluxurile comerciale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investiționale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5595B7" w14:textId="5BC41423"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w:t>
            </w:r>
            <w:r w:rsidR="00E71058">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15D5CC1" w14:textId="42E21966"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BC38B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3356A24"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46239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competitivitatea afacerilor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D1079E" w14:textId="139F27BC"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w:t>
            </w:r>
            <w:r w:rsidR="00E71058">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41E05A6" w14:textId="76F540CF"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CB9590"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7B000C3"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59CBA"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activitatea diferitor categorii de întreprinderi mici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mijlocii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CA6783"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1F1D233" w14:textId="39C42E79"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19BE8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35BA544"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1A1500"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concurența</w:t>
            </w:r>
            <w:r w:rsidR="00C45DD6" w:rsidRPr="00C45DD6">
              <w:rPr>
                <w:rFonts w:ascii="Arial" w:eastAsia="Times New Roman" w:hAnsi="Arial" w:cs="Arial"/>
                <w:color w:val="000000"/>
                <w:lang w:val="ro-MD"/>
              </w:rPr>
              <w:t xml:space="preserve"> pe </w:t>
            </w:r>
            <w:r w:rsidRPr="00C45DD6">
              <w:rPr>
                <w:rFonts w:ascii="Arial" w:eastAsia="Times New Roman" w:hAnsi="Arial" w:cs="Arial"/>
                <w:color w:val="000000"/>
                <w:lang w:val="ro-MD"/>
              </w:rPr>
              <w:t>piață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A48AE0" w14:textId="36FC99A5"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w:t>
            </w:r>
            <w:r w:rsidR="00E71058">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0708019" w14:textId="3637B9BD"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EF3F49"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1EEC948"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E00210"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activitatea de inovare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cercetare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BBE9EC"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509A880" w14:textId="12DD6313"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91FEF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BC22CE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ACA58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veniturile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cheltuielile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57D641" w14:textId="5655CAC9"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6C3791E" w14:textId="522E9A75"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0A5741"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E7A836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41A76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cadrul </w:t>
            </w:r>
            <w:r w:rsidR="00317967" w:rsidRPr="00C45DD6">
              <w:rPr>
                <w:rFonts w:ascii="Arial" w:eastAsia="Times New Roman" w:hAnsi="Arial" w:cs="Arial"/>
                <w:color w:val="000000"/>
                <w:lang w:val="ro-MD"/>
              </w:rPr>
              <w:t>instituțional</w:t>
            </w:r>
            <w:r w:rsidRPr="00C45DD6">
              <w:rPr>
                <w:rFonts w:ascii="Arial" w:eastAsia="Times New Roman" w:hAnsi="Arial" w:cs="Arial"/>
                <w:color w:val="000000"/>
                <w:lang w:val="ro-MD"/>
              </w:rPr>
              <w:t xml:space="preserve"> al </w:t>
            </w:r>
            <w:r w:rsidR="00317967" w:rsidRPr="00C45DD6">
              <w:rPr>
                <w:rFonts w:ascii="Arial" w:eastAsia="Times New Roman" w:hAnsi="Arial" w:cs="Arial"/>
                <w:color w:val="000000"/>
                <w:lang w:val="ro-MD"/>
              </w:rPr>
              <w:t>autorităților</w:t>
            </w:r>
            <w:r w:rsidRPr="00C45DD6">
              <w:rPr>
                <w:rFonts w:ascii="Arial" w:eastAsia="Times New Roman" w:hAnsi="Arial" w:cs="Arial"/>
                <w:color w:val="000000"/>
                <w:lang w:val="ro-MD"/>
              </w:rPr>
              <w:t xml:space="preserve">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8BF320C" w14:textId="1FA5CED6"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9EFA8DC" w14:textId="60E84A13"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2DEA1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03D783D"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0F8A1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alegerea, calitatea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Pr>
                <w:rFonts w:ascii="Arial" w:eastAsia="Times New Roman" w:hAnsi="Arial" w:cs="Arial"/>
                <w:color w:val="000000"/>
                <w:lang w:val="ro-MD"/>
              </w:rPr>
              <w:t>preț</w:t>
            </w:r>
            <w:r w:rsidR="00317967" w:rsidRPr="00C45DD6">
              <w:rPr>
                <w:rFonts w:ascii="Arial" w:eastAsia="Times New Roman" w:hAnsi="Arial" w:cs="Arial"/>
                <w:color w:val="000000"/>
                <w:lang w:val="ro-MD"/>
              </w:rPr>
              <w:t>urile</w:t>
            </w:r>
            <w:r w:rsidRPr="00C45DD6">
              <w:rPr>
                <w:rFonts w:ascii="Arial" w:eastAsia="Times New Roman" w:hAnsi="Arial" w:cs="Arial"/>
                <w:color w:val="000000"/>
                <w:lang w:val="ro-MD"/>
              </w:rPr>
              <w:t xml:space="preserve"> pentru consumatori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316A5F" w14:textId="358A8F3C"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w:t>
            </w:r>
            <w:r w:rsidR="00E71058">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ACAAC6E" w14:textId="4A6EB75C"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45E3B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1CAE53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3A7BB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bunăstarea gospodăriilor casnice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a </w:t>
            </w:r>
            <w:r w:rsidR="00317967" w:rsidRPr="00C45DD6">
              <w:rPr>
                <w:rFonts w:ascii="Arial" w:eastAsia="Times New Roman" w:hAnsi="Arial" w:cs="Arial"/>
                <w:color w:val="000000"/>
                <w:lang w:val="ro-MD"/>
              </w:rPr>
              <w:t>cetățenilor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A85D11" w14:textId="36B414B1"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w:t>
            </w:r>
            <w:r w:rsidR="00E71058">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50731A4" w14:textId="147D12F3"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081999"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42DE90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C73DC7"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situația</w:t>
            </w:r>
            <w:r w:rsidR="00C45DD6" w:rsidRPr="00C45DD6">
              <w:rPr>
                <w:rFonts w:ascii="Arial" w:eastAsia="Times New Roman" w:hAnsi="Arial" w:cs="Arial"/>
                <w:color w:val="000000"/>
                <w:lang w:val="ro-MD"/>
              </w:rPr>
              <w:t xml:space="preserve"> social-economică în anumite regiuni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99BEE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A3C916E" w14:textId="1D4CB58B"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A4250C"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80F30FE"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5220DD"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situația</w:t>
            </w:r>
            <w:r w:rsidR="00C45DD6" w:rsidRPr="00C45DD6">
              <w:rPr>
                <w:rFonts w:ascii="Arial" w:eastAsia="Times New Roman" w:hAnsi="Arial" w:cs="Arial"/>
                <w:color w:val="000000"/>
                <w:lang w:val="ro-MD"/>
              </w:rPr>
              <w:t xml:space="preserve"> macroeconomică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C3A9C5" w14:textId="629985EF"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w:t>
            </w:r>
            <w:r w:rsidR="00E71058">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254C6E0" w14:textId="22DD50FE"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5E7730"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9CAF99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D78831"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alte aspecte economice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90ACD2"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542D938" w14:textId="1F78DC4B"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94068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221B3C9"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D66840" w14:textId="77777777" w:rsidR="00C45DD6" w:rsidRPr="00C45DD6" w:rsidRDefault="00C45DD6" w:rsidP="00E71058">
            <w:pPr>
              <w:spacing w:after="0" w:line="240" w:lineRule="auto"/>
              <w:jc w:val="center"/>
              <w:rPr>
                <w:rFonts w:ascii="Arial" w:eastAsia="Times New Roman" w:hAnsi="Arial" w:cs="Arial"/>
                <w:color w:val="000000"/>
                <w:lang w:val="ro-MD"/>
              </w:rPr>
            </w:pPr>
          </w:p>
          <w:p w14:paraId="3E6A6140" w14:textId="77777777" w:rsidR="00C45DD6" w:rsidRPr="00C45DD6" w:rsidRDefault="00C45DD6" w:rsidP="00E71058">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Social</w:t>
            </w:r>
          </w:p>
        </w:tc>
      </w:tr>
      <w:tr w:rsidR="00C45DD6" w:rsidRPr="00C45DD6" w14:paraId="0B60F82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FAF03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gradul de ocupare a </w:t>
            </w:r>
            <w:r w:rsidR="00317967" w:rsidRPr="00C45DD6">
              <w:rPr>
                <w:rFonts w:ascii="Arial" w:eastAsia="Times New Roman" w:hAnsi="Arial" w:cs="Arial"/>
                <w:color w:val="000000"/>
                <w:lang w:val="ro-MD"/>
              </w:rPr>
              <w:t>forței</w:t>
            </w:r>
            <w:r w:rsidRPr="00C45DD6">
              <w:rPr>
                <w:rFonts w:ascii="Arial" w:eastAsia="Times New Roman" w:hAnsi="Arial" w:cs="Arial"/>
                <w:color w:val="000000"/>
                <w:lang w:val="ro-MD"/>
              </w:rPr>
              <w:t xml:space="preserve"> de muncă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DDA7A0" w14:textId="4CDD5883"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w:t>
            </w:r>
            <w:r w:rsidR="00E71058">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C746977" w14:textId="7AA7EFAD"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FEA08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DB8D6A1"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1DE084"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nivelul de salarizare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3AFFB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5701E0A" w14:textId="17A2B62A"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3D3F7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60C0D96"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0EB806"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condițiile</w:t>
            </w:r>
            <w:r w:rsidR="00C45DD6" w:rsidRPr="00C45DD6">
              <w:rPr>
                <w:rFonts w:ascii="Arial" w:eastAsia="Times New Roman" w:hAnsi="Arial" w:cs="Arial"/>
                <w:color w:val="000000"/>
                <w:lang w:val="ro-MD"/>
              </w:rPr>
              <w:t xml:space="preserve"> </w:t>
            </w:r>
            <w:r w:rsidRPr="00C45DD6">
              <w:rPr>
                <w:rFonts w:ascii="Arial" w:eastAsia="Times New Roman" w:hAnsi="Arial" w:cs="Arial"/>
                <w:color w:val="000000"/>
                <w:lang w:val="ro-MD"/>
              </w:rPr>
              <w:t>și</w:t>
            </w:r>
            <w:r w:rsidR="00C45DD6" w:rsidRPr="00C45DD6">
              <w:rPr>
                <w:rFonts w:ascii="Arial" w:eastAsia="Times New Roman" w:hAnsi="Arial" w:cs="Arial"/>
                <w:color w:val="000000"/>
                <w:lang w:val="ro-MD"/>
              </w:rPr>
              <w:t xml:space="preserve"> organizarea muncii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B6C0B5"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00BA36B" w14:textId="5833158A"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88F42B"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9AD350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71DF9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sănătatea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securitatea muncii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9CD67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9DB744F" w14:textId="3ACE3662"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09CA93"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663154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D74BC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formarea profesională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828754"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48E7548" w14:textId="140932FC"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8364E3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AA1ED1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333BD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inegalitatea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distribuția</w:t>
            </w:r>
            <w:r w:rsidRPr="00C45DD6">
              <w:rPr>
                <w:rFonts w:ascii="Arial" w:eastAsia="Times New Roman" w:hAnsi="Arial" w:cs="Arial"/>
                <w:color w:val="000000"/>
                <w:lang w:val="ro-MD"/>
              </w:rPr>
              <w:t xml:space="preserve"> veniturilor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8AE5FF"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5A62107" w14:textId="3FF597CF"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4E0EFF"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2ED10D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110B0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nivelul veniturilor </w:t>
            </w:r>
            <w:r w:rsidR="00317967" w:rsidRPr="00C45DD6">
              <w:rPr>
                <w:rFonts w:ascii="Arial" w:eastAsia="Times New Roman" w:hAnsi="Arial" w:cs="Arial"/>
                <w:color w:val="000000"/>
                <w:lang w:val="ro-MD"/>
              </w:rPr>
              <w:t>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E207EB"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B568CCF" w14:textId="4BCDA4C2"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64DFD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56493D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AC66D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nivelul sărăciei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F32D2A"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F1867EB" w14:textId="2B368809"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577D0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FDD229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897E2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la bunuri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servicii de bază, în special pentru persoanele social-vulnerabile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92AC2"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9AA1BBB" w14:textId="660D87C6"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F6CB2B"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A252B5D"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84B8F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diversitatea culturală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lingvistică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B8F22F"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12FEB16" w14:textId="301EB436"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A882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CD117FE"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FD4C4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partidele politice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organizațiile</w:t>
            </w:r>
            <w:r w:rsidRPr="00C45DD6">
              <w:rPr>
                <w:rFonts w:ascii="Arial" w:eastAsia="Times New Roman" w:hAnsi="Arial" w:cs="Arial"/>
                <w:color w:val="000000"/>
                <w:lang w:val="ro-MD"/>
              </w:rPr>
              <w:t xml:space="preserve"> civice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6504B0"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C7177D3" w14:textId="24F44A12"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0EDA14"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B1A04E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92463D"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sănătatea publică, inclusiv mortalitatea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morbiditatea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9D5944"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766E01" w14:textId="4ACA4ED5"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66F03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99E0E03"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3B2874"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modul sănătos de </w:t>
            </w:r>
            <w:r w:rsidR="00317967" w:rsidRPr="00C45DD6">
              <w:rPr>
                <w:rFonts w:ascii="Arial" w:eastAsia="Times New Roman" w:hAnsi="Arial" w:cs="Arial"/>
                <w:color w:val="000000"/>
                <w:lang w:val="ro-MD"/>
              </w:rPr>
              <w:t>viață</w:t>
            </w:r>
            <w:r w:rsidRPr="00C45DD6">
              <w:rPr>
                <w:rFonts w:ascii="Arial" w:eastAsia="Times New Roman" w:hAnsi="Arial" w:cs="Arial"/>
                <w:color w:val="000000"/>
                <w:lang w:val="ro-MD"/>
              </w:rPr>
              <w:t xml:space="preserve"> al </w:t>
            </w:r>
            <w:r w:rsidR="00317967" w:rsidRPr="00C45DD6">
              <w:rPr>
                <w:rFonts w:ascii="Arial" w:eastAsia="Times New Roman" w:hAnsi="Arial" w:cs="Arial"/>
                <w:color w:val="000000"/>
                <w:lang w:val="ro-MD"/>
              </w:rPr>
              <w:t>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8B9A64"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EAEEDA3" w14:textId="4E3F275B"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DF391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BCE7972"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8C36B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nivelul </w:t>
            </w:r>
            <w:r w:rsidR="00317967" w:rsidRPr="00C45DD6">
              <w:rPr>
                <w:rFonts w:ascii="Arial" w:eastAsia="Times New Roman" w:hAnsi="Arial" w:cs="Arial"/>
                <w:color w:val="000000"/>
                <w:lang w:val="ro-MD"/>
              </w:rPr>
              <w:t>criminalității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securității</w:t>
            </w:r>
            <w:r w:rsidRPr="00C45DD6">
              <w:rPr>
                <w:rFonts w:ascii="Arial" w:eastAsia="Times New Roman" w:hAnsi="Arial" w:cs="Arial"/>
                <w:color w:val="000000"/>
                <w:lang w:val="ro-MD"/>
              </w:rPr>
              <w:t xml:space="preserve"> publice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C2270"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F61E43F" w14:textId="67D5B010"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7E429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D5D43B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15E04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serviciilor de </w:t>
            </w:r>
            <w:r w:rsidR="00317967" w:rsidRPr="00C45DD6">
              <w:rPr>
                <w:rFonts w:ascii="Arial" w:eastAsia="Times New Roman" w:hAnsi="Arial" w:cs="Arial"/>
                <w:color w:val="000000"/>
                <w:lang w:val="ro-MD"/>
              </w:rPr>
              <w:t>protecție</w:t>
            </w:r>
            <w:r w:rsidRPr="00C45DD6">
              <w:rPr>
                <w:rFonts w:ascii="Arial" w:eastAsia="Times New Roman" w:hAnsi="Arial" w:cs="Arial"/>
                <w:color w:val="000000"/>
                <w:lang w:val="ro-MD"/>
              </w:rPr>
              <w:t xml:space="preserve"> socială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4A0A25"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073D4B5" w14:textId="0BD04622"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B3DE20"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7A62791"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FB633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serviciilor </w:t>
            </w:r>
            <w:r w:rsidR="00317967" w:rsidRPr="00C45DD6">
              <w:rPr>
                <w:rFonts w:ascii="Arial" w:eastAsia="Times New Roman" w:hAnsi="Arial" w:cs="Arial"/>
                <w:color w:val="000000"/>
                <w:lang w:val="ro-MD"/>
              </w:rPr>
              <w:t>educaționale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1B68B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68C0B12" w14:textId="501F448B"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9170E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56107E32"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4895A1"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serviciilor medicale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A124EB"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C1226A3" w14:textId="5A955931"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60F7D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412BA5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C61982"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serviciilor publice administrative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CD65CC"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DC70738" w14:textId="2E8B9EB1"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6CCD74"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59F2A6A3"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84C98B"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lastRenderedPageBreak/>
              <w:t xml:space="preserve">nivelul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calitatea </w:t>
            </w:r>
            <w:r w:rsidR="00317967" w:rsidRPr="00C45DD6">
              <w:rPr>
                <w:rFonts w:ascii="Arial" w:eastAsia="Times New Roman" w:hAnsi="Arial" w:cs="Arial"/>
                <w:color w:val="000000"/>
                <w:lang w:val="ro-MD"/>
              </w:rPr>
              <w:t>educației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populației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34BD14"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4466B1A" w14:textId="3D53C9BD"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879F2F"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292CF3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EFAFE1"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conservarea patrimoniului cultural</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3B1D76"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0E5FFB9" w14:textId="526F1E8B"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903D77"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5145EB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24CB7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populației</w:t>
            </w:r>
            <w:r w:rsidRPr="00C45DD6">
              <w:rPr>
                <w:rFonts w:ascii="Arial" w:eastAsia="Times New Roman" w:hAnsi="Arial" w:cs="Arial"/>
                <w:color w:val="000000"/>
                <w:lang w:val="ro-MD"/>
              </w:rPr>
              <w:t xml:space="preserve"> la resurse culturale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participarea în </w:t>
            </w:r>
            <w:r w:rsidR="00317967" w:rsidRPr="00C45DD6">
              <w:rPr>
                <w:rFonts w:ascii="Arial" w:eastAsia="Times New Roman" w:hAnsi="Arial" w:cs="Arial"/>
                <w:color w:val="000000"/>
                <w:lang w:val="ro-MD"/>
              </w:rPr>
              <w:t>manifestații</w:t>
            </w:r>
            <w:r w:rsidRPr="00C45DD6">
              <w:rPr>
                <w:rFonts w:ascii="Arial" w:eastAsia="Times New Roman" w:hAnsi="Arial" w:cs="Arial"/>
                <w:color w:val="000000"/>
                <w:lang w:val="ro-MD"/>
              </w:rPr>
              <w:t xml:space="preserve"> culturale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9EADE9"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5828C06" w14:textId="0BF38DE5"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42ADDB"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84860B3"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822FC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accesul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participarea </w:t>
            </w:r>
            <w:r w:rsidR="00317967" w:rsidRPr="00C45DD6">
              <w:rPr>
                <w:rFonts w:ascii="Arial" w:eastAsia="Times New Roman" w:hAnsi="Arial" w:cs="Arial"/>
                <w:color w:val="000000"/>
                <w:lang w:val="ro-MD"/>
              </w:rPr>
              <w:t>populației</w:t>
            </w:r>
            <w:r w:rsidRPr="00C45DD6">
              <w:rPr>
                <w:rFonts w:ascii="Arial" w:eastAsia="Times New Roman" w:hAnsi="Arial" w:cs="Arial"/>
                <w:color w:val="000000"/>
                <w:lang w:val="ro-MD"/>
              </w:rPr>
              <w:t xml:space="preserve"> în </w:t>
            </w:r>
            <w:r w:rsidR="00317967" w:rsidRPr="00C45DD6">
              <w:rPr>
                <w:rFonts w:ascii="Arial" w:eastAsia="Times New Roman" w:hAnsi="Arial" w:cs="Arial"/>
                <w:color w:val="000000"/>
                <w:lang w:val="ro-MD"/>
              </w:rPr>
              <w:t>activități</w:t>
            </w:r>
            <w:r w:rsidRPr="00C45DD6">
              <w:rPr>
                <w:rFonts w:ascii="Arial" w:eastAsia="Times New Roman" w:hAnsi="Arial" w:cs="Arial"/>
                <w:color w:val="000000"/>
                <w:lang w:val="ro-MD"/>
              </w:rPr>
              <w:t xml:space="preserve"> sportive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6FC009"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426CB79" w14:textId="1997440A"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58AF43"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DFE4B1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2982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discriminarea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84FEF1"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2354269" w14:textId="5B19EFCD"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418E5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15A5475"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928C24"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alte aspecte sociale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170710"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276BD51" w14:textId="0D115FD8"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49915C"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F8FB043"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66E4C5" w14:textId="77777777" w:rsidR="00C45DD6" w:rsidRPr="00C45DD6" w:rsidRDefault="00C45DD6" w:rsidP="00E71058">
            <w:pPr>
              <w:spacing w:after="0" w:line="240" w:lineRule="auto"/>
              <w:jc w:val="center"/>
              <w:rPr>
                <w:rFonts w:ascii="Arial" w:eastAsia="Times New Roman" w:hAnsi="Arial" w:cs="Arial"/>
                <w:color w:val="000000"/>
                <w:lang w:val="ro-MD"/>
              </w:rPr>
            </w:pPr>
          </w:p>
          <w:p w14:paraId="4363325B" w14:textId="77777777" w:rsidR="00C45DD6" w:rsidRPr="00C45DD6" w:rsidRDefault="00C45DD6" w:rsidP="00E71058">
            <w:pPr>
              <w:spacing w:after="0" w:line="240" w:lineRule="auto"/>
              <w:jc w:val="center"/>
              <w:rPr>
                <w:rFonts w:ascii="Arial" w:eastAsia="Times New Roman" w:hAnsi="Arial" w:cs="Arial"/>
                <w:color w:val="000000"/>
                <w:lang w:val="ro-MD"/>
              </w:rPr>
            </w:pPr>
            <w:r w:rsidRPr="00C45DD6">
              <w:rPr>
                <w:rFonts w:ascii="Arial" w:eastAsia="Times New Roman" w:hAnsi="Arial" w:cs="Arial"/>
                <w:b/>
                <w:bCs/>
                <w:color w:val="000000"/>
                <w:lang w:val="ro-MD"/>
              </w:rPr>
              <w:t>De mediu</w:t>
            </w:r>
          </w:p>
        </w:tc>
      </w:tr>
      <w:tr w:rsidR="00C45DD6" w:rsidRPr="00C45DD6" w14:paraId="342D0B3E"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69E70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clima, inclusiv emisiile gazelor cu efect de seră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celor care afectează stratul de ozon</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D219CB" w14:textId="668D2E42" w:rsidR="00C45DD6" w:rsidRPr="00C45DD6" w:rsidRDefault="00E9302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+2</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2345771" w14:textId="6E96A92C"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0B439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73E5E5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150817"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calitatea aerului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E42789" w14:textId="659F1B56" w:rsidR="00C45DD6" w:rsidRPr="00C45DD6" w:rsidRDefault="00E9302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+2</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FCD69B1" w14:textId="24E4F6AB"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5C8A9C"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9F15DCC"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B4DC28"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calitatea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cantitatea apei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resurselor acvatice, inclusiv a apei potabile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de alt gen</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6ED41A"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5CBE719" w14:textId="7ED7D75B"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6D9B7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69513A0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A83ED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biodiversitatea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7F8EE2"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8992063" w14:textId="396DCB13"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7C36DA"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5EF71C7C"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2C5A3C"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flora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8EB05F"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9112107" w14:textId="44146C0C"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2CCE66"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5A6E604E"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0C9D9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fauna</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06437C"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F57A42A" w14:textId="5E81E186"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41E15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D267EA2"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7175CA"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peisajele naturale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C09DFA"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6794043" w14:textId="37B5B15D"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A305E8"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44DB25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D4CF2B"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starea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resursele solului</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1C4E94"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3FF792E" w14:textId="506214E6"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D8A564"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42D4039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BF723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producerea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reciclarea </w:t>
            </w:r>
            <w:r w:rsidR="00317967" w:rsidRPr="00C45DD6">
              <w:rPr>
                <w:rFonts w:ascii="Arial" w:eastAsia="Times New Roman" w:hAnsi="Arial" w:cs="Arial"/>
                <w:color w:val="000000"/>
                <w:lang w:val="ro-MD"/>
              </w:rPr>
              <w:t>deșeurilor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8EAF07"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6DD9F12" w14:textId="5DC8ACC5"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2C555F"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7786A539"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999449"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utilizarea eficientă a resurselor regenerabile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neregenerabile</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DAA0B7"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+2</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E547168" w14:textId="7698ED03"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8F965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9EABEB6"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7D68F5"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 xml:space="preserve">consumul </w:t>
            </w:r>
            <w:r w:rsidR="00317967" w:rsidRPr="00C45DD6">
              <w:rPr>
                <w:rFonts w:ascii="Arial" w:eastAsia="Times New Roman" w:hAnsi="Arial" w:cs="Arial"/>
                <w:color w:val="000000"/>
                <w:lang w:val="ro-MD"/>
              </w:rPr>
              <w:t>și</w:t>
            </w:r>
            <w:r w:rsidRPr="00C45DD6">
              <w:rPr>
                <w:rFonts w:ascii="Arial" w:eastAsia="Times New Roman" w:hAnsi="Arial" w:cs="Arial"/>
                <w:color w:val="000000"/>
                <w:lang w:val="ro-MD"/>
              </w:rPr>
              <w:t xml:space="preserve"> </w:t>
            </w:r>
            <w:r w:rsidR="00317967" w:rsidRPr="00C45DD6">
              <w:rPr>
                <w:rFonts w:ascii="Arial" w:eastAsia="Times New Roman" w:hAnsi="Arial" w:cs="Arial"/>
                <w:color w:val="000000"/>
                <w:lang w:val="ro-MD"/>
              </w:rPr>
              <w:t>producția</w:t>
            </w:r>
            <w:r w:rsidRPr="00C45DD6">
              <w:rPr>
                <w:rFonts w:ascii="Arial" w:eastAsia="Times New Roman" w:hAnsi="Arial" w:cs="Arial"/>
                <w:color w:val="000000"/>
                <w:lang w:val="ro-MD"/>
              </w:rPr>
              <w:t xml:space="preserve"> durabilă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302C2F"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C1BF538" w14:textId="63C9780F"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9B3FC9"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3D664504"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A32AE6"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intensitatea energetică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B1B123" w14:textId="2962C2F1" w:rsidR="00C45DD6" w:rsidRPr="00C45DD6" w:rsidRDefault="009F6FF1"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w:t>
            </w:r>
            <w:r w:rsidR="005D044D">
              <w:rPr>
                <w:rFonts w:ascii="Arial" w:eastAsia="Times New Roman" w:hAnsi="Arial" w:cs="Arial"/>
                <w:color w:val="000000"/>
                <w:lang w:val="ro-MD"/>
              </w:rPr>
              <w:t>1</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6E58805" w14:textId="430FCDE9"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A00ED7"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DBE0FBF"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728E69" w14:textId="77777777" w:rsidR="00C45DD6" w:rsidRPr="00C45DD6" w:rsidRDefault="00317967"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eficienta</w:t>
            </w:r>
            <w:r w:rsidR="00C45DD6" w:rsidRPr="00C45DD6">
              <w:rPr>
                <w:rFonts w:ascii="Arial" w:eastAsia="Times New Roman" w:hAnsi="Arial" w:cs="Arial"/>
                <w:color w:val="000000"/>
                <w:lang w:val="ro-MD"/>
              </w:rPr>
              <w:t xml:space="preserve"> </w:t>
            </w:r>
            <w:r w:rsidRPr="00C45DD6">
              <w:rPr>
                <w:rFonts w:ascii="Arial" w:eastAsia="Times New Roman" w:hAnsi="Arial" w:cs="Arial"/>
                <w:color w:val="000000"/>
                <w:lang w:val="ro-MD"/>
              </w:rPr>
              <w:t>și</w:t>
            </w:r>
            <w:r w:rsidR="00C45DD6" w:rsidRPr="00C45DD6">
              <w:rPr>
                <w:rFonts w:ascii="Arial" w:eastAsia="Times New Roman" w:hAnsi="Arial" w:cs="Arial"/>
                <w:color w:val="000000"/>
                <w:lang w:val="ro-MD"/>
              </w:rPr>
              <w:t xml:space="preserve"> </w:t>
            </w:r>
            <w:r w:rsidRPr="00C45DD6">
              <w:rPr>
                <w:rFonts w:ascii="Arial" w:eastAsia="Times New Roman" w:hAnsi="Arial" w:cs="Arial"/>
                <w:color w:val="000000"/>
                <w:lang w:val="ro-MD"/>
              </w:rPr>
              <w:t>performanța</w:t>
            </w:r>
            <w:r w:rsidR="00C45DD6" w:rsidRPr="00C45DD6">
              <w:rPr>
                <w:rFonts w:ascii="Arial" w:eastAsia="Times New Roman" w:hAnsi="Arial" w:cs="Arial"/>
                <w:color w:val="000000"/>
                <w:lang w:val="ro-MD"/>
              </w:rPr>
              <w:t xml:space="preserve"> energetică</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CE1176" w14:textId="77777777" w:rsidR="00C45DD6" w:rsidRPr="00C45DD6" w:rsidRDefault="00E71058"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+3</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C80A201" w14:textId="505B4427"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D3B471"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2F7497B"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6ECACF"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bunăstarea animalelor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67386B"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AEC5D2D" w14:textId="58526435"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BF6E4D"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1699E0F7"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CAAE6E"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riscuri majore pentru mediu (incendii, explozii, accidente etc.)</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927506"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AA03076" w14:textId="6BDB2F80"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6FEB12"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201DC5D0"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582BE3"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utilizarea terenurilor</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987A3B"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96104F" w14:textId="52BA3111"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FC8F9A"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C45DD6" w14:paraId="0BE894C6" w14:textId="77777777" w:rsidTr="009F6FF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3A7F40" w14:textId="77777777" w:rsidR="00C45DD6" w:rsidRPr="00C45DD6" w:rsidRDefault="00C45DD6" w:rsidP="00C45DD6">
            <w:pPr>
              <w:spacing w:after="0" w:line="240" w:lineRule="auto"/>
              <w:rPr>
                <w:rFonts w:ascii="Arial" w:eastAsia="Times New Roman" w:hAnsi="Arial" w:cs="Arial"/>
                <w:color w:val="000000"/>
                <w:lang w:val="ro-MD"/>
              </w:rPr>
            </w:pPr>
            <w:r w:rsidRPr="00C45DD6">
              <w:rPr>
                <w:rFonts w:ascii="Arial" w:eastAsia="Times New Roman" w:hAnsi="Arial" w:cs="Arial"/>
                <w:color w:val="000000"/>
                <w:lang w:val="ro-MD"/>
              </w:rPr>
              <w:t>alte aspecte de mediu</w:t>
            </w:r>
          </w:p>
        </w:tc>
        <w:tc>
          <w:tcPr>
            <w:tcW w:w="110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30870E" w14:textId="77777777" w:rsidR="00C45DD6" w:rsidRPr="00C45DD6" w:rsidRDefault="005D044D" w:rsidP="00E71058">
            <w:pPr>
              <w:spacing w:after="0" w:line="240" w:lineRule="auto"/>
              <w:jc w:val="center"/>
              <w:rPr>
                <w:rFonts w:ascii="Arial" w:eastAsia="Times New Roman" w:hAnsi="Arial" w:cs="Arial"/>
                <w:color w:val="000000"/>
                <w:lang w:val="ro-MD"/>
              </w:rPr>
            </w:pPr>
            <w:r>
              <w:rPr>
                <w:rFonts w:ascii="Arial" w:eastAsia="Times New Roman" w:hAnsi="Arial" w:cs="Arial"/>
                <w:color w:val="000000"/>
                <w:lang w:val="ro-MD"/>
              </w:rPr>
              <w:t>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CB9DE87" w14:textId="4BF944D9" w:rsidR="00C45DD6" w:rsidRPr="00C45DD6" w:rsidRDefault="00C45DD6" w:rsidP="00E71058">
            <w:pPr>
              <w:spacing w:after="0" w:line="240" w:lineRule="auto"/>
              <w:jc w:val="center"/>
              <w:rPr>
                <w:rFonts w:ascii="Arial" w:eastAsia="Times New Roman" w:hAnsi="Arial" w:cs="Arial"/>
                <w:color w:val="000000"/>
                <w:lang w:val="ro-MD"/>
              </w:rPr>
            </w:pPr>
          </w:p>
        </w:tc>
        <w:tc>
          <w:tcPr>
            <w:tcW w:w="88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9AD4F5" w14:textId="77777777" w:rsidR="00C45DD6" w:rsidRPr="00C45DD6" w:rsidRDefault="00C45DD6" w:rsidP="00E71058">
            <w:pPr>
              <w:spacing w:after="0" w:line="240" w:lineRule="auto"/>
              <w:jc w:val="center"/>
              <w:rPr>
                <w:rFonts w:ascii="Arial" w:eastAsia="Times New Roman" w:hAnsi="Arial" w:cs="Arial"/>
                <w:color w:val="000000"/>
                <w:lang w:val="ro-MD"/>
              </w:rPr>
            </w:pPr>
          </w:p>
        </w:tc>
      </w:tr>
      <w:tr w:rsidR="00C45DD6" w:rsidRPr="00F67D35" w14:paraId="3C367894" w14:textId="77777777" w:rsidTr="00C45DD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A01444" w14:textId="77777777" w:rsidR="00C45DD6" w:rsidRPr="00C45DD6" w:rsidRDefault="00C45DD6" w:rsidP="00C45DD6">
            <w:pPr>
              <w:spacing w:after="0" w:line="240" w:lineRule="auto"/>
              <w:ind w:firstLine="567"/>
              <w:jc w:val="both"/>
              <w:rPr>
                <w:rFonts w:ascii="Arial" w:eastAsia="Times New Roman" w:hAnsi="Arial" w:cs="Arial"/>
                <w:color w:val="000000"/>
                <w:lang w:val="ro-MD"/>
              </w:rPr>
            </w:pPr>
            <w:r w:rsidRPr="00C45DD6">
              <w:rPr>
                <w:rFonts w:ascii="Arial" w:eastAsia="Times New Roman" w:hAnsi="Arial" w:cs="Arial"/>
                <w:i/>
                <w:iCs/>
                <w:color w:val="000000"/>
                <w:lang w:val="ro-MD"/>
              </w:rPr>
              <w:t xml:space="preserve">Tabelul se completează cu note de la -3 la +3, în drept cu fiecare categorie de impact, pentru fiecare </w:t>
            </w:r>
            <w:r w:rsidR="00317967" w:rsidRPr="00C45DD6">
              <w:rPr>
                <w:rFonts w:ascii="Arial" w:eastAsia="Times New Roman" w:hAnsi="Arial" w:cs="Arial"/>
                <w:i/>
                <w:iCs/>
                <w:color w:val="000000"/>
                <w:lang w:val="ro-MD"/>
              </w:rPr>
              <w:t>opțiune</w:t>
            </w:r>
            <w:r w:rsidRPr="00C45DD6">
              <w:rPr>
                <w:rFonts w:ascii="Arial" w:eastAsia="Times New Roman" w:hAnsi="Arial" w:cs="Arial"/>
                <w:i/>
                <w:iCs/>
                <w:color w:val="000000"/>
                <w:lang w:val="ro-MD"/>
              </w:rPr>
              <w:t xml:space="preserve"> analizată, unde </w:t>
            </w:r>
            <w:r w:rsidR="00317967" w:rsidRPr="00C45DD6">
              <w:rPr>
                <w:rFonts w:ascii="Arial" w:eastAsia="Times New Roman" w:hAnsi="Arial" w:cs="Arial"/>
                <w:i/>
                <w:iCs/>
                <w:color w:val="000000"/>
                <w:lang w:val="ro-MD"/>
              </w:rPr>
              <w:t>variația</w:t>
            </w:r>
            <w:r w:rsidRPr="00C45DD6">
              <w:rPr>
                <w:rFonts w:ascii="Arial" w:eastAsia="Times New Roman" w:hAnsi="Arial" w:cs="Arial"/>
                <w:i/>
                <w:iCs/>
                <w:color w:val="000000"/>
                <w:lang w:val="ro-MD"/>
              </w:rPr>
              <w:t xml:space="preserve"> între -3 </w:t>
            </w:r>
            <w:r w:rsidR="00317967" w:rsidRPr="00C45DD6">
              <w:rPr>
                <w:rFonts w:ascii="Arial" w:eastAsia="Times New Roman" w:hAnsi="Arial" w:cs="Arial"/>
                <w:i/>
                <w:iCs/>
                <w:color w:val="000000"/>
                <w:lang w:val="ro-MD"/>
              </w:rPr>
              <w:t>și</w:t>
            </w:r>
            <w:r w:rsidRPr="00C45DD6">
              <w:rPr>
                <w:rFonts w:ascii="Arial" w:eastAsia="Times New Roman" w:hAnsi="Arial" w:cs="Arial"/>
                <w:i/>
                <w:iCs/>
                <w:color w:val="000000"/>
                <w:lang w:val="ro-MD"/>
              </w:rPr>
              <w:t xml:space="preserve"> -1 reprezintă impacturi negative (costuri), iar </w:t>
            </w:r>
            <w:r w:rsidR="00317967" w:rsidRPr="00C45DD6">
              <w:rPr>
                <w:rFonts w:ascii="Arial" w:eastAsia="Times New Roman" w:hAnsi="Arial" w:cs="Arial"/>
                <w:i/>
                <w:iCs/>
                <w:color w:val="000000"/>
                <w:lang w:val="ro-MD"/>
              </w:rPr>
              <w:t>variația</w:t>
            </w:r>
            <w:r w:rsidRPr="00C45DD6">
              <w:rPr>
                <w:rFonts w:ascii="Arial" w:eastAsia="Times New Roman" w:hAnsi="Arial" w:cs="Arial"/>
                <w:i/>
                <w:iCs/>
                <w:color w:val="000000"/>
                <w:lang w:val="ro-MD"/>
              </w:rPr>
              <w:t xml:space="preserve"> între 1 </w:t>
            </w:r>
            <w:r w:rsidR="00317967" w:rsidRPr="00C45DD6">
              <w:rPr>
                <w:rFonts w:ascii="Arial" w:eastAsia="Times New Roman" w:hAnsi="Arial" w:cs="Arial"/>
                <w:i/>
                <w:iCs/>
                <w:color w:val="000000"/>
                <w:lang w:val="ro-MD"/>
              </w:rPr>
              <w:t>și</w:t>
            </w:r>
            <w:r w:rsidRPr="00C45DD6">
              <w:rPr>
                <w:rFonts w:ascii="Arial" w:eastAsia="Times New Roman" w:hAnsi="Arial" w:cs="Arial"/>
                <w:i/>
                <w:iCs/>
                <w:color w:val="000000"/>
                <w:lang w:val="ro-MD"/>
              </w:rPr>
              <w:t xml:space="preserve"> 3 – impacturi pozitive (beneficii) pentru categoriile de impact analizate. Nota 0 reprezintă lipsa impacturilor. Valoarea acordată corespunde cu intensitatea impactului (1 – minor, 2 – mediu, 3 – major) </w:t>
            </w:r>
            <w:r w:rsidR="00317967" w:rsidRPr="00C45DD6">
              <w:rPr>
                <w:rFonts w:ascii="Arial" w:eastAsia="Times New Roman" w:hAnsi="Arial" w:cs="Arial"/>
                <w:i/>
                <w:iCs/>
                <w:color w:val="000000"/>
                <w:lang w:val="ro-MD"/>
              </w:rPr>
              <w:t>față</w:t>
            </w:r>
            <w:r w:rsidRPr="00C45DD6">
              <w:rPr>
                <w:rFonts w:ascii="Arial" w:eastAsia="Times New Roman" w:hAnsi="Arial" w:cs="Arial"/>
                <w:i/>
                <w:iCs/>
                <w:color w:val="000000"/>
                <w:lang w:val="ro-MD"/>
              </w:rPr>
              <w:t xml:space="preserve"> de </w:t>
            </w:r>
            <w:r w:rsidR="00317967" w:rsidRPr="00C45DD6">
              <w:rPr>
                <w:rFonts w:ascii="Arial" w:eastAsia="Times New Roman" w:hAnsi="Arial" w:cs="Arial"/>
                <w:i/>
                <w:iCs/>
                <w:color w:val="000000"/>
                <w:lang w:val="ro-MD"/>
              </w:rPr>
              <w:t>situația</w:t>
            </w:r>
            <w:r w:rsidRPr="00C45DD6">
              <w:rPr>
                <w:rFonts w:ascii="Arial" w:eastAsia="Times New Roman" w:hAnsi="Arial" w:cs="Arial"/>
                <w:i/>
                <w:iCs/>
                <w:color w:val="000000"/>
                <w:lang w:val="ro-MD"/>
              </w:rPr>
              <w:t xml:space="preserve"> din </w:t>
            </w:r>
            <w:r w:rsidR="00317967" w:rsidRPr="00C45DD6">
              <w:rPr>
                <w:rFonts w:ascii="Arial" w:eastAsia="Times New Roman" w:hAnsi="Arial" w:cs="Arial"/>
                <w:i/>
                <w:iCs/>
                <w:color w:val="000000"/>
                <w:lang w:val="ro-MD"/>
              </w:rPr>
              <w:t>opțiunea</w:t>
            </w:r>
            <w:r w:rsidRPr="00C45DD6">
              <w:rPr>
                <w:rFonts w:ascii="Arial" w:eastAsia="Times New Roman" w:hAnsi="Arial" w:cs="Arial"/>
                <w:i/>
                <w:iCs/>
                <w:color w:val="000000"/>
                <w:lang w:val="ro-MD"/>
              </w:rPr>
              <w:t xml:space="preserve"> "a nu face nimic", în </w:t>
            </w:r>
            <w:r w:rsidR="00317967" w:rsidRPr="00C45DD6">
              <w:rPr>
                <w:rFonts w:ascii="Arial" w:eastAsia="Times New Roman" w:hAnsi="Arial" w:cs="Arial"/>
                <w:i/>
                <w:iCs/>
                <w:color w:val="000000"/>
                <w:lang w:val="ro-MD"/>
              </w:rPr>
              <w:t>comparație</w:t>
            </w:r>
            <w:r w:rsidRPr="00C45DD6">
              <w:rPr>
                <w:rFonts w:ascii="Arial" w:eastAsia="Times New Roman" w:hAnsi="Arial" w:cs="Arial"/>
                <w:i/>
                <w:iCs/>
                <w:color w:val="000000"/>
                <w:lang w:val="ro-MD"/>
              </w:rPr>
              <w:t xml:space="preserve"> cu </w:t>
            </w:r>
            <w:r w:rsidR="00990DD9" w:rsidRPr="00C45DD6">
              <w:rPr>
                <w:rFonts w:ascii="Arial" w:eastAsia="Times New Roman" w:hAnsi="Arial" w:cs="Arial"/>
                <w:i/>
                <w:iCs/>
                <w:color w:val="000000"/>
                <w:lang w:val="ro-MD"/>
              </w:rPr>
              <w:t>situația</w:t>
            </w:r>
            <w:r w:rsidRPr="00C45DD6">
              <w:rPr>
                <w:rFonts w:ascii="Arial" w:eastAsia="Times New Roman" w:hAnsi="Arial" w:cs="Arial"/>
                <w:i/>
                <w:iCs/>
                <w:color w:val="000000"/>
                <w:lang w:val="ro-MD"/>
              </w:rPr>
              <w:t xml:space="preserve"> din alte </w:t>
            </w:r>
            <w:r w:rsidR="00990DD9" w:rsidRPr="00C45DD6">
              <w:rPr>
                <w:rFonts w:ascii="Arial" w:eastAsia="Times New Roman" w:hAnsi="Arial" w:cs="Arial"/>
                <w:i/>
                <w:iCs/>
                <w:color w:val="000000"/>
                <w:lang w:val="ro-MD"/>
              </w:rPr>
              <w:t>opțiuni</w:t>
            </w:r>
            <w:r w:rsidRPr="00C45DD6">
              <w:rPr>
                <w:rFonts w:ascii="Arial" w:eastAsia="Times New Roman" w:hAnsi="Arial" w:cs="Arial"/>
                <w:i/>
                <w:iCs/>
                <w:color w:val="000000"/>
                <w:lang w:val="ro-MD"/>
              </w:rPr>
              <w:t xml:space="preserve"> </w:t>
            </w:r>
            <w:r w:rsidR="00990DD9" w:rsidRPr="00C45DD6">
              <w:rPr>
                <w:rFonts w:ascii="Arial" w:eastAsia="Times New Roman" w:hAnsi="Arial" w:cs="Arial"/>
                <w:i/>
                <w:iCs/>
                <w:color w:val="000000"/>
                <w:lang w:val="ro-MD"/>
              </w:rPr>
              <w:t>și</w:t>
            </w:r>
            <w:r w:rsidRPr="00C45DD6">
              <w:rPr>
                <w:rFonts w:ascii="Arial" w:eastAsia="Times New Roman" w:hAnsi="Arial" w:cs="Arial"/>
                <w:i/>
                <w:iCs/>
                <w:color w:val="000000"/>
                <w:lang w:val="ro-MD"/>
              </w:rPr>
              <w:t xml:space="preserve"> alte categorii de impact. Impacturile identificate prin acest tabel se descriu pe larg, cu argumentarea punctajului acordat, inclusiv prin date cuantificate, în compartimentul 4 din Formular, lit.b</w:t>
            </w:r>
            <w:r w:rsidRPr="00C45DD6">
              <w:rPr>
                <w:rFonts w:ascii="Arial" w:eastAsia="Times New Roman" w:hAnsi="Arial" w:cs="Arial"/>
                <w:i/>
                <w:iCs/>
                <w:color w:val="000000"/>
                <w:vertAlign w:val="superscript"/>
                <w:lang w:val="ro-MD"/>
              </w:rPr>
              <w:t>1</w:t>
            </w:r>
            <w:r w:rsidRPr="00C45DD6">
              <w:rPr>
                <w:rFonts w:ascii="Arial" w:eastAsia="Times New Roman" w:hAnsi="Arial" w:cs="Arial"/>
                <w:i/>
                <w:iCs/>
                <w:color w:val="000000"/>
                <w:lang w:val="ro-MD"/>
              </w:rPr>
              <w:t xml:space="preserve">) </w:t>
            </w:r>
            <w:r w:rsidR="00990DD9" w:rsidRPr="00C45DD6">
              <w:rPr>
                <w:rFonts w:ascii="Arial" w:eastAsia="Times New Roman" w:hAnsi="Arial" w:cs="Arial"/>
                <w:i/>
                <w:iCs/>
                <w:color w:val="000000"/>
                <w:lang w:val="ro-MD"/>
              </w:rPr>
              <w:t>și</w:t>
            </w:r>
            <w:r w:rsidRPr="00C45DD6">
              <w:rPr>
                <w:rFonts w:ascii="Arial" w:eastAsia="Times New Roman" w:hAnsi="Arial" w:cs="Arial"/>
                <w:i/>
                <w:iCs/>
                <w:color w:val="000000"/>
                <w:lang w:val="ro-MD"/>
              </w:rPr>
              <w:t>, după caz, b</w:t>
            </w:r>
            <w:r w:rsidRPr="00C45DD6">
              <w:rPr>
                <w:rFonts w:ascii="Arial" w:eastAsia="Times New Roman" w:hAnsi="Arial" w:cs="Arial"/>
                <w:i/>
                <w:iCs/>
                <w:color w:val="000000"/>
                <w:vertAlign w:val="superscript"/>
                <w:lang w:val="ro-MD"/>
              </w:rPr>
              <w:t>2</w:t>
            </w:r>
            <w:r w:rsidRPr="00C45DD6">
              <w:rPr>
                <w:rFonts w:ascii="Arial" w:eastAsia="Times New Roman" w:hAnsi="Arial" w:cs="Arial"/>
                <w:i/>
                <w:iCs/>
                <w:color w:val="000000"/>
                <w:lang w:val="ro-MD"/>
              </w:rPr>
              <w:t xml:space="preserve">), privind analiza impacturilor </w:t>
            </w:r>
            <w:r w:rsidR="00990DD9" w:rsidRPr="00C45DD6">
              <w:rPr>
                <w:rFonts w:ascii="Arial" w:eastAsia="Times New Roman" w:hAnsi="Arial" w:cs="Arial"/>
                <w:i/>
                <w:iCs/>
                <w:color w:val="000000"/>
                <w:lang w:val="ro-MD"/>
              </w:rPr>
              <w:t>opțiunilor</w:t>
            </w:r>
            <w:r w:rsidRPr="00C45DD6">
              <w:rPr>
                <w:rFonts w:ascii="Arial" w:eastAsia="Times New Roman" w:hAnsi="Arial" w:cs="Arial"/>
                <w:i/>
                <w:iCs/>
                <w:color w:val="000000"/>
                <w:lang w:val="ro-MD"/>
              </w:rPr>
              <w:t>.</w:t>
            </w:r>
          </w:p>
        </w:tc>
      </w:tr>
    </w:tbl>
    <w:p w14:paraId="127B75AC" w14:textId="77777777" w:rsidR="00C45DD6" w:rsidRPr="00C45DD6" w:rsidRDefault="00C45DD6">
      <w:pPr>
        <w:rPr>
          <w:lang w:val="ro-MD"/>
        </w:rPr>
      </w:pPr>
    </w:p>
    <w:sectPr w:rsidR="00C45DD6" w:rsidRPr="00C45DD6" w:rsidSect="0027629A">
      <w:footerReference w:type="default" r:id="rId13"/>
      <w:pgSz w:w="12240" w:h="15840" w:code="1"/>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F4639" w14:textId="77777777" w:rsidR="00600D79" w:rsidRDefault="00600D79" w:rsidP="000B129A">
      <w:pPr>
        <w:spacing w:after="0" w:line="240" w:lineRule="auto"/>
      </w:pPr>
      <w:r>
        <w:separator/>
      </w:r>
    </w:p>
  </w:endnote>
  <w:endnote w:type="continuationSeparator" w:id="0">
    <w:p w14:paraId="7A5A190B" w14:textId="77777777" w:rsidR="00600D79" w:rsidRDefault="00600D79" w:rsidP="000B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739366"/>
      <w:docPartObj>
        <w:docPartGallery w:val="Page Numbers (Bottom of Page)"/>
        <w:docPartUnique/>
      </w:docPartObj>
    </w:sdtPr>
    <w:sdtEndPr>
      <w:rPr>
        <w:noProof/>
      </w:rPr>
    </w:sdtEndPr>
    <w:sdtContent>
      <w:p w14:paraId="3EEDDCBA" w14:textId="02CCE61F" w:rsidR="00036AF2" w:rsidRDefault="00036AF2">
        <w:pPr>
          <w:pStyle w:val="Footer"/>
          <w:jc w:val="right"/>
        </w:pPr>
        <w:r>
          <w:fldChar w:fldCharType="begin"/>
        </w:r>
        <w:r>
          <w:instrText xml:space="preserve"> PAGE   \* MERGEFORMAT </w:instrText>
        </w:r>
        <w:r>
          <w:fldChar w:fldCharType="separate"/>
        </w:r>
        <w:r w:rsidR="009651DC">
          <w:rPr>
            <w:noProof/>
          </w:rPr>
          <w:t>1</w:t>
        </w:r>
        <w:r>
          <w:rPr>
            <w:noProof/>
          </w:rPr>
          <w:fldChar w:fldCharType="end"/>
        </w:r>
      </w:p>
    </w:sdtContent>
  </w:sdt>
  <w:p w14:paraId="6CBFF59E" w14:textId="77777777" w:rsidR="00036AF2" w:rsidRDefault="00036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D0F0E" w14:textId="77777777" w:rsidR="00600D79" w:rsidRDefault="00600D79" w:rsidP="000B129A">
      <w:pPr>
        <w:spacing w:after="0" w:line="240" w:lineRule="auto"/>
      </w:pPr>
      <w:r>
        <w:separator/>
      </w:r>
    </w:p>
  </w:footnote>
  <w:footnote w:type="continuationSeparator" w:id="0">
    <w:p w14:paraId="151C9DF0" w14:textId="77777777" w:rsidR="00600D79" w:rsidRDefault="00600D79" w:rsidP="000B129A">
      <w:pPr>
        <w:spacing w:after="0" w:line="240" w:lineRule="auto"/>
      </w:pPr>
      <w:r>
        <w:continuationSeparator/>
      </w:r>
    </w:p>
  </w:footnote>
  <w:footnote w:id="1">
    <w:p w14:paraId="4ED01ACE" w14:textId="77777777" w:rsidR="008436F4" w:rsidRPr="00990CF5" w:rsidRDefault="008436F4" w:rsidP="008436F4">
      <w:pPr>
        <w:pStyle w:val="FootnoteText"/>
        <w:rPr>
          <w:lang w:val="ro-MD"/>
        </w:rPr>
      </w:pPr>
      <w:r>
        <w:rPr>
          <w:rStyle w:val="FootnoteReference"/>
        </w:rPr>
        <w:footnoteRef/>
      </w:r>
      <w:r w:rsidRPr="00006184">
        <w:rPr>
          <w:lang w:val="it-IT"/>
        </w:rPr>
        <w:t xml:space="preserve"> </w:t>
      </w:r>
      <w:r w:rsidRPr="00990CF5">
        <w:rPr>
          <w:rFonts w:ascii="Times New Roman" w:hAnsi="Times New Roman"/>
          <w:sz w:val="18"/>
          <w:szCs w:val="18"/>
          <w:lang w:val="ro-MD"/>
        </w:rPr>
        <w:t>Raportul Bienal Actualizat Trei al Republicii Moldova</w:t>
      </w:r>
      <w:r>
        <w:rPr>
          <w:rFonts w:ascii="Times New Roman" w:hAnsi="Times New Roman"/>
          <w:sz w:val="18"/>
          <w:szCs w:val="18"/>
          <w:lang w:val="ro-MD"/>
        </w:rPr>
        <w:t>, p.131.</w:t>
      </w:r>
      <w:r w:rsidRPr="00006184">
        <w:rPr>
          <w:lang w:val="it-IT"/>
        </w:rPr>
        <w:t xml:space="preserve"> </w:t>
      </w:r>
      <w:hyperlink r:id="rId1" w:history="1">
        <w:r w:rsidRPr="008F4FE4">
          <w:rPr>
            <w:rStyle w:val="Hyperlink"/>
            <w:rFonts w:ascii="Times New Roman" w:hAnsi="Times New Roman"/>
            <w:sz w:val="18"/>
            <w:szCs w:val="18"/>
            <w:lang w:val="ro-MD"/>
          </w:rPr>
          <w:t>http://www.clima.md/doc.php?l=ro&amp;idc=82&amp;id=5357</w:t>
        </w:r>
      </w:hyperlink>
      <w:r>
        <w:rPr>
          <w:rFonts w:ascii="Times New Roman" w:hAnsi="Times New Roman"/>
          <w:sz w:val="18"/>
          <w:szCs w:val="18"/>
          <w:lang w:val="ro-MD"/>
        </w:rPr>
        <w:t xml:space="preserve"> </w:t>
      </w:r>
    </w:p>
  </w:footnote>
  <w:footnote w:id="2">
    <w:p w14:paraId="43942EF2" w14:textId="77777777" w:rsidR="00036AF2" w:rsidRPr="00B94ABA" w:rsidRDefault="00036AF2" w:rsidP="007E78B1">
      <w:pPr>
        <w:rPr>
          <w:sz w:val="18"/>
          <w:szCs w:val="18"/>
          <w:lang w:val="fr-FR"/>
        </w:rPr>
      </w:pPr>
      <w:r w:rsidRPr="002D3955">
        <w:rPr>
          <w:rStyle w:val="FootnoteReference"/>
          <w:rFonts w:ascii="Times New Roman" w:hAnsi="Times New Roman" w:cs="Times New Roman"/>
          <w:sz w:val="18"/>
          <w:szCs w:val="18"/>
        </w:rPr>
        <w:footnoteRef/>
      </w:r>
      <w:r w:rsidRPr="00711289">
        <w:rPr>
          <w:rFonts w:ascii="Times New Roman" w:hAnsi="Times New Roman" w:cs="Times New Roman"/>
          <w:sz w:val="18"/>
          <w:szCs w:val="18"/>
          <w:lang w:val="it-IT"/>
        </w:rPr>
        <w:t xml:space="preserve"> </w:t>
      </w:r>
      <w:r w:rsidRPr="00835C57">
        <w:rPr>
          <w:rFonts w:ascii="Times New Roman" w:hAnsi="Times New Roman" w:cs="Times New Roman"/>
          <w:sz w:val="18"/>
          <w:szCs w:val="18"/>
          <w:lang w:val="ro-MD"/>
        </w:rPr>
        <w:t>Versiunea consultativă: Contribuția Națională Determinată Actualizată a Republicii Moldova. Chișinău</w:t>
      </w:r>
      <w:r w:rsidRPr="002D3955">
        <w:rPr>
          <w:rFonts w:ascii="Times New Roman" w:hAnsi="Times New Roman" w:cs="Times New Roman"/>
          <w:sz w:val="18"/>
          <w:szCs w:val="18"/>
          <w:lang w:val="fr-FR"/>
        </w:rPr>
        <w:t>, 2020. http://www.clima.md/lib.php?l=ro&amp;idc=93&amp;</w:t>
      </w:r>
    </w:p>
  </w:footnote>
  <w:footnote w:id="3">
    <w:p w14:paraId="26D9E1FE" w14:textId="77777777" w:rsidR="00036AF2" w:rsidRPr="002D3955" w:rsidRDefault="00036AF2" w:rsidP="007E78B1">
      <w:pPr>
        <w:spacing w:after="0" w:line="240" w:lineRule="auto"/>
        <w:rPr>
          <w:rFonts w:ascii="Times New Roman" w:hAnsi="Times New Roman" w:cs="Times New Roman"/>
          <w:sz w:val="18"/>
          <w:szCs w:val="18"/>
          <w:lang w:val="fr-FR"/>
        </w:rPr>
      </w:pPr>
      <w:r w:rsidRPr="002D3955">
        <w:rPr>
          <w:rStyle w:val="FootnoteReference"/>
          <w:rFonts w:ascii="Times New Roman" w:hAnsi="Times New Roman" w:cs="Times New Roman"/>
          <w:sz w:val="18"/>
          <w:szCs w:val="18"/>
        </w:rPr>
        <w:footnoteRef/>
      </w:r>
      <w:r w:rsidRPr="002D3955">
        <w:rPr>
          <w:rFonts w:ascii="Times New Roman" w:hAnsi="Times New Roman" w:cs="Times New Roman"/>
          <w:sz w:val="18"/>
          <w:szCs w:val="18"/>
          <w:lang w:val="fr-FR"/>
        </w:rPr>
        <w:t xml:space="preserve"> Idem, p.29</w:t>
      </w:r>
    </w:p>
  </w:footnote>
  <w:footnote w:id="4">
    <w:p w14:paraId="1B54A25B" w14:textId="77777777" w:rsidR="00036AF2" w:rsidRPr="009B1CEB" w:rsidRDefault="00036AF2" w:rsidP="00835C57">
      <w:pPr>
        <w:spacing w:after="0" w:line="240" w:lineRule="auto"/>
        <w:rPr>
          <w:lang w:val="ro-RO"/>
        </w:rPr>
      </w:pPr>
      <w:r w:rsidRPr="002D3955">
        <w:rPr>
          <w:rStyle w:val="FootnoteReference"/>
          <w:rFonts w:ascii="Times New Roman" w:hAnsi="Times New Roman" w:cs="Times New Roman"/>
          <w:sz w:val="18"/>
          <w:szCs w:val="18"/>
        </w:rPr>
        <w:footnoteRef/>
      </w:r>
      <w:r w:rsidRPr="002D3955">
        <w:rPr>
          <w:rFonts w:ascii="Times New Roman" w:hAnsi="Times New Roman" w:cs="Times New Roman"/>
          <w:sz w:val="18"/>
          <w:szCs w:val="18"/>
          <w:lang w:val="fr-FR"/>
        </w:rPr>
        <w:t xml:space="preserve"> </w:t>
      </w:r>
      <w:r w:rsidRPr="00835C57">
        <w:rPr>
          <w:rFonts w:ascii="Times New Roman" w:hAnsi="Times New Roman" w:cs="Times New Roman"/>
          <w:sz w:val="18"/>
          <w:szCs w:val="18"/>
          <w:lang w:val="ro-MD"/>
        </w:rPr>
        <w:t>Proiectul Strategiei sectoriale de adaptare a Sistemului de sănătate la Schimbările climatice.</w:t>
      </w:r>
      <w:r w:rsidRPr="002D3955">
        <w:rPr>
          <w:rFonts w:ascii="Times New Roman" w:hAnsi="Times New Roman" w:cs="Times New Roman"/>
          <w:sz w:val="18"/>
          <w:szCs w:val="18"/>
          <w:lang w:val="fr-FR"/>
        </w:rPr>
        <w:t xml:space="preserve"> </w:t>
      </w:r>
      <w:hyperlink r:id="rId2" w:history="1">
        <w:r w:rsidRPr="002D3955">
          <w:rPr>
            <w:rStyle w:val="Hyperlink"/>
            <w:rFonts w:ascii="Times New Roman" w:hAnsi="Times New Roman" w:cs="Times New Roman"/>
            <w:sz w:val="18"/>
            <w:szCs w:val="18"/>
            <w:lang w:val="fr-FR"/>
          </w:rPr>
          <w:t>https://particip.gov.md/proiectview.php?l=ro&amp;idd=2777</w:t>
        </w:r>
      </w:hyperlink>
      <w:r w:rsidRPr="0036090F">
        <w:rPr>
          <w:lang w:val="fr-FR"/>
        </w:rPr>
        <w:t xml:space="preserve"> </w:t>
      </w:r>
    </w:p>
  </w:footnote>
  <w:footnote w:id="5">
    <w:p w14:paraId="633C8E2E" w14:textId="77777777" w:rsidR="00036AF2" w:rsidRPr="002D3955" w:rsidRDefault="00036AF2" w:rsidP="00835C57">
      <w:pPr>
        <w:pStyle w:val="FootnoteText"/>
        <w:rPr>
          <w:rFonts w:ascii="Times New Roman" w:hAnsi="Times New Roman"/>
          <w:sz w:val="18"/>
          <w:szCs w:val="18"/>
          <w:lang w:val="ro-MD"/>
        </w:rPr>
      </w:pPr>
      <w:r w:rsidRPr="002D3955">
        <w:rPr>
          <w:rStyle w:val="FootnoteReference"/>
          <w:rFonts w:ascii="Times New Roman" w:hAnsi="Times New Roman"/>
          <w:sz w:val="18"/>
          <w:szCs w:val="18"/>
        </w:rPr>
        <w:footnoteRef/>
      </w:r>
      <w:r w:rsidRPr="00711289">
        <w:rPr>
          <w:rFonts w:ascii="Times New Roman" w:hAnsi="Times New Roman"/>
          <w:sz w:val="18"/>
          <w:szCs w:val="18"/>
          <w:lang w:val="it-IT"/>
        </w:rPr>
        <w:t xml:space="preserve"> </w:t>
      </w:r>
      <w:r w:rsidRPr="002D3955">
        <w:rPr>
          <w:rFonts w:ascii="Times New Roman" w:hAnsi="Times New Roman"/>
          <w:sz w:val="18"/>
          <w:szCs w:val="18"/>
          <w:lang w:val="ro-MD"/>
        </w:rPr>
        <w:t>Raportul Bienal Actualizat Trei al Republicii Moldova, p.131.</w:t>
      </w:r>
      <w:r w:rsidRPr="00711289">
        <w:rPr>
          <w:rFonts w:ascii="Times New Roman" w:hAnsi="Times New Roman"/>
          <w:sz w:val="18"/>
          <w:szCs w:val="18"/>
          <w:lang w:val="it-IT"/>
        </w:rPr>
        <w:t xml:space="preserve"> </w:t>
      </w:r>
      <w:hyperlink r:id="rId3" w:history="1">
        <w:r w:rsidRPr="002D3955">
          <w:rPr>
            <w:rStyle w:val="Hyperlink"/>
            <w:rFonts w:ascii="Times New Roman" w:hAnsi="Times New Roman"/>
            <w:sz w:val="18"/>
            <w:szCs w:val="18"/>
            <w:lang w:val="ro-MD"/>
          </w:rPr>
          <w:t>http://www.clima.md/doc.php?l=ro&amp;idc=82&amp;id=5357</w:t>
        </w:r>
      </w:hyperlink>
    </w:p>
  </w:footnote>
  <w:footnote w:id="6">
    <w:p w14:paraId="25277538" w14:textId="77777777" w:rsidR="00036AF2" w:rsidRPr="002D3955" w:rsidRDefault="00036AF2" w:rsidP="00835C57">
      <w:pPr>
        <w:pStyle w:val="FootnoteText"/>
        <w:rPr>
          <w:rFonts w:ascii="Times New Roman" w:hAnsi="Times New Roman"/>
          <w:sz w:val="18"/>
          <w:szCs w:val="18"/>
          <w:lang w:val="ro-MD"/>
        </w:rPr>
      </w:pPr>
      <w:r w:rsidRPr="002D3955">
        <w:rPr>
          <w:rStyle w:val="FootnoteReference"/>
          <w:rFonts w:ascii="Times New Roman" w:hAnsi="Times New Roman"/>
          <w:sz w:val="18"/>
          <w:szCs w:val="18"/>
        </w:rPr>
        <w:footnoteRef/>
      </w:r>
      <w:r w:rsidRPr="00711289">
        <w:rPr>
          <w:rFonts w:ascii="Times New Roman" w:hAnsi="Times New Roman"/>
          <w:sz w:val="18"/>
          <w:szCs w:val="18"/>
          <w:lang w:val="it-IT"/>
        </w:rPr>
        <w:t xml:space="preserve"> </w:t>
      </w:r>
      <w:r w:rsidRPr="002D3955">
        <w:rPr>
          <w:rFonts w:ascii="Times New Roman" w:hAnsi="Times New Roman"/>
          <w:sz w:val="18"/>
          <w:szCs w:val="18"/>
          <w:lang w:val="fr-FR"/>
        </w:rPr>
        <w:t>Idem, p.</w:t>
      </w:r>
      <w:r>
        <w:rPr>
          <w:rFonts w:ascii="Times New Roman" w:hAnsi="Times New Roman"/>
          <w:sz w:val="18"/>
          <w:szCs w:val="18"/>
          <w:lang w:val="fr-FR"/>
        </w:rPr>
        <w:t>1</w:t>
      </w:r>
      <w:r w:rsidRPr="002D3955">
        <w:rPr>
          <w:rFonts w:ascii="Times New Roman" w:hAnsi="Times New Roman"/>
          <w:sz w:val="18"/>
          <w:szCs w:val="18"/>
          <w:lang w:val="fr-FR"/>
        </w:rPr>
        <w:t>9</w:t>
      </w:r>
    </w:p>
  </w:footnote>
  <w:footnote w:id="7">
    <w:p w14:paraId="7E986C0D" w14:textId="77777777" w:rsidR="00EF40D8" w:rsidRDefault="00EF40D8" w:rsidP="00EF40D8">
      <w:pPr>
        <w:pStyle w:val="FootnoteText"/>
        <w:rPr>
          <w:rFonts w:ascii="Times New Roman" w:hAnsi="Times New Roman" w:cs="Times New Roman"/>
          <w:sz w:val="18"/>
          <w:szCs w:val="18"/>
          <w:lang w:val="ro-MD"/>
        </w:rPr>
      </w:pPr>
      <w:r>
        <w:rPr>
          <w:rStyle w:val="FootnoteReference"/>
        </w:rPr>
        <w:footnoteRef/>
      </w:r>
      <w:r w:rsidRPr="00711289">
        <w:rPr>
          <w:lang w:val="it-IT"/>
        </w:rPr>
        <w:t xml:space="preserve"> </w:t>
      </w:r>
      <w:r w:rsidRPr="00835C57">
        <w:rPr>
          <w:rFonts w:ascii="Times New Roman" w:hAnsi="Times New Roman"/>
          <w:bCs/>
          <w:sz w:val="18"/>
          <w:szCs w:val="18"/>
          <w:lang w:val="ro-MD"/>
        </w:rPr>
        <w:t>Decizia Consiliului Ministerial</w:t>
      </w:r>
      <w:r w:rsidRPr="00835C57">
        <w:rPr>
          <w:rFonts w:ascii="Times New Roman" w:hAnsi="Times New Roman" w:cs="Times New Roman"/>
          <w:sz w:val="18"/>
          <w:szCs w:val="18"/>
          <w:lang w:val="ro-MD"/>
        </w:rPr>
        <w:t xml:space="preserve"> nr.2015/09/MC-EnC</w:t>
      </w:r>
      <w:r>
        <w:rPr>
          <w:rFonts w:ascii="Times New Roman" w:hAnsi="Times New Roman" w:cs="Times New Roman"/>
          <w:sz w:val="18"/>
          <w:szCs w:val="18"/>
          <w:lang w:val="ro-MD"/>
        </w:rPr>
        <w:t xml:space="preserve"> </w:t>
      </w:r>
      <w:hyperlink r:id="rId4" w:history="1">
        <w:r w:rsidRPr="0081350F">
          <w:rPr>
            <w:rStyle w:val="Hyperlink"/>
            <w:rFonts w:ascii="Times New Roman" w:hAnsi="Times New Roman" w:cs="Times New Roman"/>
            <w:sz w:val="18"/>
            <w:szCs w:val="18"/>
            <w:lang w:val="ro-MD"/>
          </w:rPr>
          <w:t>https://www.energy-community.org/legal/decisions.html</w:t>
        </w:r>
      </w:hyperlink>
    </w:p>
    <w:p w14:paraId="38762A5B" w14:textId="77777777" w:rsidR="00EF40D8" w:rsidRPr="00711289" w:rsidRDefault="00EF40D8" w:rsidP="00EF40D8">
      <w:pPr>
        <w:pStyle w:val="FootnoteText"/>
        <w:rPr>
          <w:sz w:val="18"/>
          <w:szCs w:val="18"/>
          <w:lang w:val="it-IT"/>
        </w:rPr>
      </w:pPr>
    </w:p>
  </w:footnote>
  <w:footnote w:id="8">
    <w:p w14:paraId="22F940A8" w14:textId="331A274D" w:rsidR="00036AF2" w:rsidRPr="00BF7BF4" w:rsidRDefault="00036AF2" w:rsidP="00B27CFE">
      <w:pPr>
        <w:pStyle w:val="FootnoteText"/>
        <w:rPr>
          <w:lang w:val="ro-MD"/>
        </w:rPr>
      </w:pPr>
      <w:r>
        <w:rPr>
          <w:rStyle w:val="FootnoteReference"/>
        </w:rPr>
        <w:footnoteRef/>
      </w:r>
      <w:r w:rsidRPr="00711289">
        <w:rPr>
          <w:lang w:val="it-IT"/>
        </w:rPr>
        <w:t xml:space="preserve"> </w:t>
      </w:r>
      <w:r w:rsidRPr="002D3955">
        <w:rPr>
          <w:rFonts w:ascii="Times New Roman" w:hAnsi="Times New Roman"/>
          <w:sz w:val="18"/>
          <w:szCs w:val="18"/>
          <w:lang w:val="ro-MD"/>
        </w:rPr>
        <w:t xml:space="preserve">Raportul Bienal Actualizat </w:t>
      </w:r>
      <w:r>
        <w:rPr>
          <w:rFonts w:ascii="Times New Roman" w:hAnsi="Times New Roman"/>
          <w:sz w:val="18"/>
          <w:szCs w:val="18"/>
          <w:lang w:val="ro-MD"/>
        </w:rPr>
        <w:t>Trei al Republicii Moldova, p.</w:t>
      </w:r>
      <w:r w:rsidRPr="002D3955">
        <w:rPr>
          <w:rFonts w:ascii="Times New Roman" w:hAnsi="Times New Roman"/>
          <w:sz w:val="18"/>
          <w:szCs w:val="18"/>
          <w:lang w:val="ro-MD"/>
        </w:rPr>
        <w:t>1</w:t>
      </w:r>
      <w:r>
        <w:rPr>
          <w:rFonts w:ascii="Times New Roman" w:hAnsi="Times New Roman"/>
          <w:sz w:val="18"/>
          <w:szCs w:val="18"/>
          <w:lang w:val="ro-MD"/>
        </w:rPr>
        <w:t>7</w:t>
      </w:r>
      <w:r w:rsidRPr="002D3955">
        <w:rPr>
          <w:rFonts w:ascii="Times New Roman" w:hAnsi="Times New Roman"/>
          <w:sz w:val="18"/>
          <w:szCs w:val="18"/>
          <w:lang w:val="ro-MD"/>
        </w:rPr>
        <w:t>.</w:t>
      </w:r>
      <w:r w:rsidRPr="00711289">
        <w:rPr>
          <w:rFonts w:ascii="Times New Roman" w:hAnsi="Times New Roman"/>
          <w:sz w:val="18"/>
          <w:szCs w:val="18"/>
          <w:lang w:val="it-IT"/>
        </w:rPr>
        <w:t xml:space="preserve"> </w:t>
      </w:r>
      <w:hyperlink r:id="rId5" w:history="1">
        <w:r w:rsidRPr="002D3955">
          <w:rPr>
            <w:rStyle w:val="Hyperlink"/>
            <w:rFonts w:ascii="Times New Roman" w:hAnsi="Times New Roman"/>
            <w:sz w:val="18"/>
            <w:szCs w:val="18"/>
            <w:lang w:val="ro-MD"/>
          </w:rPr>
          <w:t>http://www.clima.md/doc.php?l=ro&amp;idc=82&amp;id=5357</w:t>
        </w:r>
      </w:hyperlink>
    </w:p>
  </w:footnote>
  <w:footnote w:id="9">
    <w:p w14:paraId="7FFA65E6" w14:textId="2F039796" w:rsidR="00BA5BCE" w:rsidRPr="00834230" w:rsidRDefault="00BA5BCE">
      <w:pPr>
        <w:pStyle w:val="FootnoteText"/>
        <w:rPr>
          <w:lang w:val="ro-RO"/>
        </w:rPr>
      </w:pPr>
      <w:r>
        <w:rPr>
          <w:rStyle w:val="FootnoteReference"/>
        </w:rPr>
        <w:footnoteRef/>
      </w:r>
      <w:r w:rsidRPr="00834230">
        <w:rPr>
          <w:lang w:val="it-IT"/>
        </w:rPr>
        <w:t xml:space="preserve"> </w:t>
      </w:r>
      <w:r w:rsidR="00E02ECA" w:rsidRPr="00834230">
        <w:rPr>
          <w:rFonts w:ascii="Times New Roman" w:hAnsi="Times New Roman"/>
          <w:sz w:val="18"/>
          <w:szCs w:val="18"/>
          <w:lang w:val="ro-MD"/>
        </w:rPr>
        <w:t>Biroul Național de Statistica</w:t>
      </w:r>
    </w:p>
  </w:footnote>
  <w:footnote w:id="10">
    <w:p w14:paraId="1757EE7B" w14:textId="77777777" w:rsidR="00036AF2" w:rsidRPr="006F60E1" w:rsidRDefault="00036AF2" w:rsidP="00B27CFE">
      <w:pPr>
        <w:pStyle w:val="FootnoteText"/>
        <w:rPr>
          <w:lang w:val="ro-MD"/>
        </w:rPr>
      </w:pPr>
      <w:r>
        <w:rPr>
          <w:rStyle w:val="FootnoteReference"/>
        </w:rPr>
        <w:footnoteRef/>
      </w:r>
      <w:r w:rsidRPr="0052517D">
        <w:rPr>
          <w:lang w:val="fr-FR"/>
        </w:rPr>
        <w:t xml:space="preserve"> </w:t>
      </w:r>
      <w:r w:rsidRPr="0052517D">
        <w:rPr>
          <w:rFonts w:ascii="Times New Roman" w:hAnsi="Times New Roman"/>
          <w:sz w:val="18"/>
          <w:szCs w:val="18"/>
          <w:lang w:val="fr-FR"/>
        </w:rPr>
        <w:t>Proiectul programului de dezvoltare cu emisii reduse a Republicii Moldova pînă în anul 2030</w:t>
      </w:r>
      <w:r>
        <w:rPr>
          <w:rFonts w:ascii="Times New Roman" w:hAnsi="Times New Roman"/>
          <w:sz w:val="18"/>
          <w:szCs w:val="18"/>
          <w:lang w:val="fr-FR"/>
        </w:rPr>
        <w:t>.</w:t>
      </w:r>
      <w:r w:rsidRPr="006A659B">
        <w:rPr>
          <w:lang w:val="fr-FR"/>
        </w:rPr>
        <w:t xml:space="preserve"> </w:t>
      </w:r>
      <w:hyperlink r:id="rId6" w:history="1">
        <w:r w:rsidRPr="008F4FE4">
          <w:rPr>
            <w:rStyle w:val="Hyperlink"/>
            <w:rFonts w:ascii="Times New Roman" w:hAnsi="Times New Roman"/>
            <w:sz w:val="18"/>
            <w:szCs w:val="18"/>
            <w:lang w:val="fr-FR"/>
          </w:rPr>
          <w:t>https://mediu.gov.md/ro/content/evaluare-strategic%C4%83-de-mediu-la-nivel-na%C8%9Bional</w:t>
        </w:r>
      </w:hyperlink>
      <w:r>
        <w:rPr>
          <w:rFonts w:ascii="Times New Roman" w:hAnsi="Times New Roman"/>
          <w:sz w:val="18"/>
          <w:szCs w:val="18"/>
          <w:lang w:val="fr-FR"/>
        </w:rPr>
        <w:t xml:space="preserve"> </w:t>
      </w:r>
    </w:p>
  </w:footnote>
  <w:footnote w:id="11">
    <w:p w14:paraId="2364B4A2" w14:textId="77777777" w:rsidR="00036AF2" w:rsidRPr="004419B0" w:rsidRDefault="00036AF2" w:rsidP="00B27CFE">
      <w:pPr>
        <w:pStyle w:val="FootnoteText"/>
        <w:rPr>
          <w:lang w:val="ro-MD"/>
        </w:rPr>
      </w:pPr>
      <w:r>
        <w:rPr>
          <w:rStyle w:val="FootnoteReference"/>
        </w:rPr>
        <w:footnoteRef/>
      </w:r>
      <w:r w:rsidRPr="00711289">
        <w:rPr>
          <w:lang w:val="it-IT"/>
        </w:rPr>
        <w:t xml:space="preserve"> </w:t>
      </w:r>
      <w:r w:rsidRPr="002D3955">
        <w:rPr>
          <w:rFonts w:ascii="Times New Roman" w:hAnsi="Times New Roman"/>
          <w:sz w:val="18"/>
          <w:szCs w:val="18"/>
          <w:lang w:val="fr-FR"/>
        </w:rPr>
        <w:t>Idem, p.</w:t>
      </w:r>
      <w:r>
        <w:rPr>
          <w:rFonts w:ascii="Times New Roman" w:hAnsi="Times New Roman"/>
          <w:sz w:val="18"/>
          <w:szCs w:val="18"/>
          <w:lang w:val="fr-FR"/>
        </w:rPr>
        <w:t>25</w:t>
      </w:r>
    </w:p>
  </w:footnote>
  <w:footnote w:id="12">
    <w:p w14:paraId="23D4F674" w14:textId="77777777" w:rsidR="00036AF2" w:rsidRPr="006F60E1" w:rsidRDefault="00036AF2" w:rsidP="00D63EBA">
      <w:pPr>
        <w:pStyle w:val="FootnoteText"/>
        <w:rPr>
          <w:lang w:val="ro-MD"/>
        </w:rPr>
      </w:pPr>
      <w:r>
        <w:rPr>
          <w:rStyle w:val="FootnoteReference"/>
        </w:rPr>
        <w:footnoteRef/>
      </w:r>
      <w:r w:rsidRPr="00A27831">
        <w:rPr>
          <w:lang w:val="fr-FR"/>
        </w:rPr>
        <w:t xml:space="preserve"> </w:t>
      </w:r>
      <w:r w:rsidRPr="0052517D">
        <w:rPr>
          <w:rFonts w:ascii="Times New Roman" w:hAnsi="Times New Roman"/>
          <w:sz w:val="18"/>
          <w:szCs w:val="18"/>
          <w:lang w:val="fr-FR"/>
        </w:rPr>
        <w:t>Proiectul programului de dezvoltare cu emisii reduse a Republicii Moldova pînă în anul 2030</w:t>
      </w:r>
      <w:r>
        <w:rPr>
          <w:rFonts w:ascii="Times New Roman" w:hAnsi="Times New Roman"/>
          <w:sz w:val="18"/>
          <w:szCs w:val="18"/>
          <w:lang w:val="fr-FR"/>
        </w:rPr>
        <w:t>.</w:t>
      </w:r>
      <w:r w:rsidRPr="006A659B">
        <w:rPr>
          <w:lang w:val="fr-FR"/>
        </w:rPr>
        <w:t xml:space="preserve"> </w:t>
      </w:r>
      <w:hyperlink r:id="rId7" w:history="1">
        <w:r w:rsidRPr="008F4FE4">
          <w:rPr>
            <w:rStyle w:val="Hyperlink"/>
            <w:rFonts w:ascii="Times New Roman" w:hAnsi="Times New Roman"/>
            <w:sz w:val="18"/>
            <w:szCs w:val="18"/>
            <w:lang w:val="fr-FR"/>
          </w:rPr>
          <w:t>https://mediu.gov.md/ro/content/evaluare-strategic%C4%83-de-mediu-la-nivel-na%C8%9Bional</w:t>
        </w:r>
      </w:hyperlink>
      <w:r>
        <w:rPr>
          <w:rFonts w:ascii="Times New Roman" w:hAnsi="Times New Roman"/>
          <w:sz w:val="18"/>
          <w:szCs w:val="18"/>
          <w:lang w:val="fr-FR"/>
        </w:rPr>
        <w:t xml:space="preserve"> </w:t>
      </w:r>
    </w:p>
    <w:p w14:paraId="3BFF8C7E" w14:textId="77777777" w:rsidR="00036AF2" w:rsidRPr="00A27831" w:rsidRDefault="00036AF2" w:rsidP="00D63EBA">
      <w:pPr>
        <w:pStyle w:val="FootnoteText"/>
        <w:rPr>
          <w:lang w:val="ro-MD"/>
        </w:rPr>
      </w:pPr>
    </w:p>
  </w:footnote>
  <w:footnote w:id="13">
    <w:p w14:paraId="55D33D84" w14:textId="77777777" w:rsidR="00036AF2" w:rsidRPr="00B965D2" w:rsidRDefault="00036AF2" w:rsidP="00DF5897">
      <w:pPr>
        <w:pStyle w:val="FootnoteText"/>
        <w:rPr>
          <w:rFonts w:ascii="Times New Roman" w:hAnsi="Times New Roman" w:cs="Times New Roman"/>
          <w:lang w:val="ro-RO"/>
        </w:rPr>
      </w:pPr>
      <w:r w:rsidRPr="00B965D2">
        <w:rPr>
          <w:rStyle w:val="FootnoteReference"/>
          <w:rFonts w:ascii="Times New Roman" w:hAnsi="Times New Roman" w:cs="Times New Roman"/>
        </w:rPr>
        <w:footnoteRef/>
      </w:r>
      <w:r w:rsidRPr="00711289">
        <w:rPr>
          <w:rFonts w:ascii="Times New Roman" w:hAnsi="Times New Roman" w:cs="Times New Roman"/>
          <w:lang w:val="it-IT"/>
        </w:rPr>
        <w:t xml:space="preserve"> </w:t>
      </w:r>
      <w:r w:rsidRPr="00B965D2">
        <w:rPr>
          <w:rFonts w:ascii="Times New Roman" w:hAnsi="Times New Roman" w:cs="Times New Roman"/>
          <w:lang w:val="ro-RO"/>
        </w:rPr>
        <w:t>Recomandarea ACER nr. 03/2014 din 27 iunie 2014 cu privire la stimulentele pentru proiectele de interes comun și cu privire la o metodologie comună pentru evaluarea riscurilor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7C4268"/>
    <w:multiLevelType w:val="hybridMultilevel"/>
    <w:tmpl w:val="00F285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B80E94"/>
    <w:multiLevelType w:val="hybridMultilevel"/>
    <w:tmpl w:val="E93E6FB8"/>
    <w:lvl w:ilvl="0" w:tplc="B496761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34F24F7"/>
    <w:multiLevelType w:val="hybridMultilevel"/>
    <w:tmpl w:val="3A180D88"/>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start w:val="1"/>
      <w:numFmt w:val="decimal"/>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4D7615E"/>
    <w:multiLevelType w:val="hybridMultilevel"/>
    <w:tmpl w:val="1B70FEF8"/>
    <w:lvl w:ilvl="0" w:tplc="42A29C1E">
      <w:start w:val="1"/>
      <w:numFmt w:val="bullet"/>
      <w:lvlText w:val=""/>
      <w:lvlJc w:val="left"/>
      <w:pPr>
        <w:ind w:left="1080" w:hanging="360"/>
      </w:pPr>
      <w:rPr>
        <w:rFonts w:ascii="Symbol" w:hAnsi="Symbol" w:hint="default"/>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5" w15:restartNumberingAfterBreak="0">
    <w:nsid w:val="074C1210"/>
    <w:multiLevelType w:val="hybridMultilevel"/>
    <w:tmpl w:val="24B4568C"/>
    <w:lvl w:ilvl="0" w:tplc="420E67C4">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26E96"/>
    <w:multiLevelType w:val="hybridMultilevel"/>
    <w:tmpl w:val="7D4AE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EE075B"/>
    <w:multiLevelType w:val="hybridMultilevel"/>
    <w:tmpl w:val="E6B41D5C"/>
    <w:lvl w:ilvl="0" w:tplc="04180017">
      <w:start w:val="1"/>
      <w:numFmt w:val="lowerLetter"/>
      <w:lvlText w:val="%1)"/>
      <w:lvlJc w:val="left"/>
      <w:pPr>
        <w:ind w:left="1146" w:hanging="360"/>
      </w:pPr>
    </w:lvl>
    <w:lvl w:ilvl="1" w:tplc="C924FDD8">
      <w:numFmt w:val="bullet"/>
      <w:lvlText w:val=""/>
      <w:lvlJc w:val="left"/>
      <w:pPr>
        <w:ind w:left="2121" w:hanging="615"/>
      </w:pPr>
      <w:rPr>
        <w:rFonts w:ascii="Symbol" w:eastAsiaTheme="minorHAnsi" w:hAnsi="Symbol" w:cs="Times New Roman"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 w15:restartNumberingAfterBreak="0">
    <w:nsid w:val="191B5ED6"/>
    <w:multiLevelType w:val="hybridMultilevel"/>
    <w:tmpl w:val="E8A8216C"/>
    <w:lvl w:ilvl="0" w:tplc="0418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11" w15:restartNumberingAfterBreak="0">
    <w:nsid w:val="23454399"/>
    <w:multiLevelType w:val="hybridMultilevel"/>
    <w:tmpl w:val="4A0C0E3E"/>
    <w:lvl w:ilvl="0" w:tplc="04180011">
      <w:start w:val="1"/>
      <w:numFmt w:val="decimal"/>
      <w:lvlText w:val="%1)"/>
      <w:lvlJc w:val="left"/>
      <w:pPr>
        <w:ind w:left="1146" w:hanging="360"/>
      </w:pPr>
    </w:lvl>
    <w:lvl w:ilvl="1" w:tplc="B17432D4">
      <w:start w:val="1"/>
      <w:numFmt w:val="lowerLetter"/>
      <w:lvlText w:val="%2)"/>
      <w:lvlJc w:val="left"/>
      <w:pPr>
        <w:ind w:left="1866" w:hanging="360"/>
      </w:pPr>
      <w:rPr>
        <w:rFonts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27CF7305"/>
    <w:multiLevelType w:val="hybridMultilevel"/>
    <w:tmpl w:val="3A180D88"/>
    <w:lvl w:ilvl="0" w:tplc="79CE6B7A">
      <w:start w:val="1"/>
      <w:numFmt w:val="decimal"/>
      <w:lvlText w:val="%1."/>
      <w:lvlJc w:val="left"/>
      <w:pPr>
        <w:ind w:left="786" w:hanging="360"/>
      </w:pPr>
      <w:rPr>
        <w:rFonts w:hint="default"/>
      </w:rPr>
    </w:lvl>
    <w:lvl w:ilvl="1" w:tplc="10866A4A">
      <w:start w:val="1"/>
      <w:numFmt w:val="lowerLetter"/>
      <w:lvlText w:val="%2)"/>
      <w:lvlJc w:val="left"/>
      <w:pPr>
        <w:ind w:left="1506" w:hanging="360"/>
      </w:pPr>
      <w:rPr>
        <w:rFonts w:hint="default"/>
      </w:rPr>
    </w:lvl>
    <w:lvl w:ilvl="2" w:tplc="62B07980">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1710508"/>
    <w:multiLevelType w:val="hybridMultilevel"/>
    <w:tmpl w:val="79BA587C"/>
    <w:lvl w:ilvl="0" w:tplc="04090017">
      <w:start w:val="1"/>
      <w:numFmt w:val="lowerLetter"/>
      <w:lvlText w:val="%1)"/>
      <w:lvlJc w:val="left"/>
      <w:pPr>
        <w:ind w:left="2765" w:hanging="360"/>
      </w:p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14" w15:restartNumberingAfterBreak="0">
    <w:nsid w:val="35314B18"/>
    <w:multiLevelType w:val="hybridMultilevel"/>
    <w:tmpl w:val="5922DA54"/>
    <w:lvl w:ilvl="0" w:tplc="04090017">
      <w:start w:val="1"/>
      <w:numFmt w:val="lowerLetter"/>
      <w:lvlText w:val="%1)"/>
      <w:lvlJc w:val="left"/>
      <w:pPr>
        <w:ind w:left="1146" w:hanging="360"/>
      </w:pPr>
    </w:lvl>
    <w:lvl w:ilvl="1" w:tplc="EDFC86E0">
      <w:start w:val="1"/>
      <w:numFmt w:val="bullet"/>
      <w:lvlText w:val=""/>
      <w:lvlJc w:val="left"/>
      <w:pPr>
        <w:ind w:left="1866" w:hanging="360"/>
      </w:pPr>
      <w:rPr>
        <w:rFonts w:ascii="Symbol" w:hAnsi="Symbol"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45A08"/>
    <w:multiLevelType w:val="hybridMultilevel"/>
    <w:tmpl w:val="770A3104"/>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ABE4497"/>
    <w:multiLevelType w:val="hybridMultilevel"/>
    <w:tmpl w:val="BCE8AB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63697"/>
    <w:multiLevelType w:val="hybridMultilevel"/>
    <w:tmpl w:val="FB6CE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E2CE8"/>
    <w:multiLevelType w:val="hybridMultilevel"/>
    <w:tmpl w:val="004CCF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E7D2753"/>
    <w:multiLevelType w:val="hybridMultilevel"/>
    <w:tmpl w:val="2BF6C472"/>
    <w:lvl w:ilvl="0" w:tplc="BE020E18">
      <w:start w:val="1"/>
      <w:numFmt w:val="upperRoman"/>
      <w:lvlText w:val="%1."/>
      <w:lvlJc w:val="left"/>
      <w:pPr>
        <w:ind w:left="1032"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3"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4" w15:restartNumberingAfterBreak="0">
    <w:nsid w:val="63B445C7"/>
    <w:multiLevelType w:val="hybridMultilevel"/>
    <w:tmpl w:val="9540561A"/>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25" w15:restartNumberingAfterBreak="0">
    <w:nsid w:val="63C122DD"/>
    <w:multiLevelType w:val="hybridMultilevel"/>
    <w:tmpl w:val="F656CA24"/>
    <w:lvl w:ilvl="0" w:tplc="04090017">
      <w:start w:val="1"/>
      <w:numFmt w:val="lowerLetter"/>
      <w:lvlText w:val="%1)"/>
      <w:lvlJc w:val="left"/>
      <w:pPr>
        <w:ind w:left="1145" w:hanging="360"/>
      </w:pPr>
    </w:lvl>
    <w:lvl w:ilvl="1" w:tplc="6C74051A">
      <w:start w:val="1"/>
      <w:numFmt w:val="bullet"/>
      <w:lvlText w:val="-"/>
      <w:lvlJc w:val="left"/>
      <w:pPr>
        <w:ind w:left="1865" w:hanging="360"/>
      </w:pPr>
      <w:rPr>
        <w:rFonts w:ascii="Times New Roman" w:eastAsia="Times New Roman" w:hAnsi="Times New Roman" w:cs="Times New Roman" w:hint="default"/>
        <w:color w:val="auto"/>
      </w:rPr>
    </w:lvl>
    <w:lvl w:ilvl="2" w:tplc="04090017">
      <w:start w:val="1"/>
      <w:numFmt w:val="lowerLetter"/>
      <w:lvlText w:val="%3)"/>
      <w:lvlJc w:val="lef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6"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AC55C00"/>
    <w:multiLevelType w:val="hybridMultilevel"/>
    <w:tmpl w:val="A29844B4"/>
    <w:lvl w:ilvl="0" w:tplc="F4B8F9F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7043193F"/>
    <w:multiLevelType w:val="hybridMultilevel"/>
    <w:tmpl w:val="5F1643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16600"/>
    <w:multiLevelType w:val="hybridMultilevel"/>
    <w:tmpl w:val="BF48D3B0"/>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0" w15:restartNumberingAfterBreak="0">
    <w:nsid w:val="79D534E8"/>
    <w:multiLevelType w:val="hybridMultilevel"/>
    <w:tmpl w:val="5D8E70C6"/>
    <w:lvl w:ilvl="0" w:tplc="BFD875CC">
      <w:start w:val="1"/>
      <w:numFmt w:val="upperLetter"/>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1" w15:restartNumberingAfterBreak="0">
    <w:nsid w:val="7CEC3A8E"/>
    <w:multiLevelType w:val="hybridMultilevel"/>
    <w:tmpl w:val="0582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
  </w:num>
  <w:num w:numId="3">
    <w:abstractNumId w:val="15"/>
  </w:num>
  <w:num w:numId="4">
    <w:abstractNumId w:val="7"/>
  </w:num>
  <w:num w:numId="5">
    <w:abstractNumId w:val="18"/>
  </w:num>
  <w:num w:numId="6">
    <w:abstractNumId w:val="0"/>
  </w:num>
  <w:num w:numId="7">
    <w:abstractNumId w:val="30"/>
  </w:num>
  <w:num w:numId="8">
    <w:abstractNumId w:val="10"/>
  </w:num>
  <w:num w:numId="9">
    <w:abstractNumId w:val="11"/>
  </w:num>
  <w:num w:numId="10">
    <w:abstractNumId w:val="29"/>
  </w:num>
  <w:num w:numId="11">
    <w:abstractNumId w:val="26"/>
  </w:num>
  <w:num w:numId="12">
    <w:abstractNumId w:val="9"/>
  </w:num>
  <w:num w:numId="13">
    <w:abstractNumId w:val="27"/>
  </w:num>
  <w:num w:numId="14">
    <w:abstractNumId w:val="12"/>
  </w:num>
  <w:num w:numId="15">
    <w:abstractNumId w:val="16"/>
  </w:num>
  <w:num w:numId="16">
    <w:abstractNumId w:val="14"/>
  </w:num>
  <w:num w:numId="17">
    <w:abstractNumId w:val="25"/>
  </w:num>
  <w:num w:numId="18">
    <w:abstractNumId w:val="13"/>
  </w:num>
  <w:num w:numId="19">
    <w:abstractNumId w:val="23"/>
  </w:num>
  <w:num w:numId="20">
    <w:abstractNumId w:val="8"/>
  </w:num>
  <w:num w:numId="21">
    <w:abstractNumId w:val="1"/>
  </w:num>
  <w:num w:numId="22">
    <w:abstractNumId w:val="6"/>
  </w:num>
  <w:num w:numId="23">
    <w:abstractNumId w:val="21"/>
  </w:num>
  <w:num w:numId="24">
    <w:abstractNumId w:val="20"/>
  </w:num>
  <w:num w:numId="25">
    <w:abstractNumId w:val="19"/>
  </w:num>
  <w:num w:numId="26">
    <w:abstractNumId w:val="4"/>
  </w:num>
  <w:num w:numId="27">
    <w:abstractNumId w:val="24"/>
  </w:num>
  <w:num w:numId="28">
    <w:abstractNumId w:val="5"/>
  </w:num>
  <w:num w:numId="29">
    <w:abstractNumId w:val="28"/>
  </w:num>
  <w:num w:numId="30">
    <w:abstractNumId w:val="17"/>
  </w:num>
  <w:num w:numId="31">
    <w:abstractNumId w:val="3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E6"/>
    <w:rsid w:val="00003D52"/>
    <w:rsid w:val="00006184"/>
    <w:rsid w:val="000229AD"/>
    <w:rsid w:val="00023920"/>
    <w:rsid w:val="00025D9E"/>
    <w:rsid w:val="000306AB"/>
    <w:rsid w:val="00031778"/>
    <w:rsid w:val="00036AF2"/>
    <w:rsid w:val="00042B27"/>
    <w:rsid w:val="00047054"/>
    <w:rsid w:val="0005597A"/>
    <w:rsid w:val="0005718F"/>
    <w:rsid w:val="00061B8E"/>
    <w:rsid w:val="00061DB2"/>
    <w:rsid w:val="000623F0"/>
    <w:rsid w:val="000629BC"/>
    <w:rsid w:val="00063A41"/>
    <w:rsid w:val="000641C5"/>
    <w:rsid w:val="00067D39"/>
    <w:rsid w:val="000705A2"/>
    <w:rsid w:val="0007131D"/>
    <w:rsid w:val="0007157A"/>
    <w:rsid w:val="000765AE"/>
    <w:rsid w:val="00091C9C"/>
    <w:rsid w:val="00093E8C"/>
    <w:rsid w:val="000A49BD"/>
    <w:rsid w:val="000A4B2A"/>
    <w:rsid w:val="000A7315"/>
    <w:rsid w:val="000A75E6"/>
    <w:rsid w:val="000B129A"/>
    <w:rsid w:val="000B3A2A"/>
    <w:rsid w:val="000B415B"/>
    <w:rsid w:val="000B5017"/>
    <w:rsid w:val="000B7AE6"/>
    <w:rsid w:val="000C16A4"/>
    <w:rsid w:val="000C41FF"/>
    <w:rsid w:val="000C466E"/>
    <w:rsid w:val="000C5462"/>
    <w:rsid w:val="000C6DF0"/>
    <w:rsid w:val="000D0FD3"/>
    <w:rsid w:val="000D11EF"/>
    <w:rsid w:val="000D36FB"/>
    <w:rsid w:val="000D5345"/>
    <w:rsid w:val="000D64BA"/>
    <w:rsid w:val="000E2028"/>
    <w:rsid w:val="000E4FFE"/>
    <w:rsid w:val="000E630A"/>
    <w:rsid w:val="000E6A8A"/>
    <w:rsid w:val="000F2415"/>
    <w:rsid w:val="000F64CC"/>
    <w:rsid w:val="00103585"/>
    <w:rsid w:val="00104E98"/>
    <w:rsid w:val="00111DA1"/>
    <w:rsid w:val="00114DE4"/>
    <w:rsid w:val="00117369"/>
    <w:rsid w:val="00117F3B"/>
    <w:rsid w:val="001222DB"/>
    <w:rsid w:val="00125BCC"/>
    <w:rsid w:val="001309B7"/>
    <w:rsid w:val="00134E53"/>
    <w:rsid w:val="001371FF"/>
    <w:rsid w:val="00141ACB"/>
    <w:rsid w:val="00144B4C"/>
    <w:rsid w:val="00147BB5"/>
    <w:rsid w:val="00151E03"/>
    <w:rsid w:val="00151E43"/>
    <w:rsid w:val="00157007"/>
    <w:rsid w:val="001617A9"/>
    <w:rsid w:val="001660D9"/>
    <w:rsid w:val="00167378"/>
    <w:rsid w:val="00167871"/>
    <w:rsid w:val="0017109B"/>
    <w:rsid w:val="00174C81"/>
    <w:rsid w:val="00175A21"/>
    <w:rsid w:val="00180063"/>
    <w:rsid w:val="00181F8A"/>
    <w:rsid w:val="00184060"/>
    <w:rsid w:val="001871B2"/>
    <w:rsid w:val="0019005B"/>
    <w:rsid w:val="001901A6"/>
    <w:rsid w:val="001913F6"/>
    <w:rsid w:val="001923DD"/>
    <w:rsid w:val="00194BFD"/>
    <w:rsid w:val="00196FF1"/>
    <w:rsid w:val="001A062A"/>
    <w:rsid w:val="001A0D7B"/>
    <w:rsid w:val="001A2977"/>
    <w:rsid w:val="001A45DA"/>
    <w:rsid w:val="001B0818"/>
    <w:rsid w:val="001C2086"/>
    <w:rsid w:val="001C37CF"/>
    <w:rsid w:val="001C4D31"/>
    <w:rsid w:val="001C56F1"/>
    <w:rsid w:val="001D1D4F"/>
    <w:rsid w:val="001E04CC"/>
    <w:rsid w:val="001E08C0"/>
    <w:rsid w:val="001E1BCD"/>
    <w:rsid w:val="001E4DF2"/>
    <w:rsid w:val="001E574E"/>
    <w:rsid w:val="001F11E7"/>
    <w:rsid w:val="001F2ACE"/>
    <w:rsid w:val="001F39BE"/>
    <w:rsid w:val="001F5E0C"/>
    <w:rsid w:val="001F6DDC"/>
    <w:rsid w:val="0020156D"/>
    <w:rsid w:val="00205954"/>
    <w:rsid w:val="0021140E"/>
    <w:rsid w:val="0021229D"/>
    <w:rsid w:val="00217D5C"/>
    <w:rsid w:val="00222A15"/>
    <w:rsid w:val="0022430D"/>
    <w:rsid w:val="00232BEA"/>
    <w:rsid w:val="00235FA1"/>
    <w:rsid w:val="00237388"/>
    <w:rsid w:val="00242192"/>
    <w:rsid w:val="0024576F"/>
    <w:rsid w:val="002610D2"/>
    <w:rsid w:val="0027629A"/>
    <w:rsid w:val="00280699"/>
    <w:rsid w:val="00280A3D"/>
    <w:rsid w:val="002840A6"/>
    <w:rsid w:val="00284BFF"/>
    <w:rsid w:val="00284C1F"/>
    <w:rsid w:val="002A5E56"/>
    <w:rsid w:val="002B2488"/>
    <w:rsid w:val="002B401D"/>
    <w:rsid w:val="002B63B2"/>
    <w:rsid w:val="002C09CD"/>
    <w:rsid w:val="002C1A52"/>
    <w:rsid w:val="002C36CE"/>
    <w:rsid w:val="002C3BC8"/>
    <w:rsid w:val="002C3C50"/>
    <w:rsid w:val="002C4337"/>
    <w:rsid w:val="002C79AE"/>
    <w:rsid w:val="002D25F9"/>
    <w:rsid w:val="002D6611"/>
    <w:rsid w:val="002D694B"/>
    <w:rsid w:val="002D6C99"/>
    <w:rsid w:val="002D75CE"/>
    <w:rsid w:val="002E1417"/>
    <w:rsid w:val="002E4C68"/>
    <w:rsid w:val="002E55AC"/>
    <w:rsid w:val="002F48F7"/>
    <w:rsid w:val="002F4F35"/>
    <w:rsid w:val="002F6431"/>
    <w:rsid w:val="00305D50"/>
    <w:rsid w:val="003068EF"/>
    <w:rsid w:val="003076B4"/>
    <w:rsid w:val="00312DB4"/>
    <w:rsid w:val="00313F1A"/>
    <w:rsid w:val="00315404"/>
    <w:rsid w:val="00317967"/>
    <w:rsid w:val="00317BED"/>
    <w:rsid w:val="00325DF1"/>
    <w:rsid w:val="00331EF6"/>
    <w:rsid w:val="00334241"/>
    <w:rsid w:val="003370D7"/>
    <w:rsid w:val="00337FD4"/>
    <w:rsid w:val="00354376"/>
    <w:rsid w:val="00362762"/>
    <w:rsid w:val="003627C0"/>
    <w:rsid w:val="00366909"/>
    <w:rsid w:val="00367267"/>
    <w:rsid w:val="00373052"/>
    <w:rsid w:val="00373AB0"/>
    <w:rsid w:val="00387C70"/>
    <w:rsid w:val="00387E11"/>
    <w:rsid w:val="003914DA"/>
    <w:rsid w:val="0039545E"/>
    <w:rsid w:val="003A057E"/>
    <w:rsid w:val="003A0F44"/>
    <w:rsid w:val="003A278C"/>
    <w:rsid w:val="003A2928"/>
    <w:rsid w:val="003A5A4F"/>
    <w:rsid w:val="003A6035"/>
    <w:rsid w:val="003B270C"/>
    <w:rsid w:val="003B4051"/>
    <w:rsid w:val="003B4478"/>
    <w:rsid w:val="003B681B"/>
    <w:rsid w:val="003C2993"/>
    <w:rsid w:val="003C51D2"/>
    <w:rsid w:val="003C7356"/>
    <w:rsid w:val="003C75B5"/>
    <w:rsid w:val="003D102A"/>
    <w:rsid w:val="003D5868"/>
    <w:rsid w:val="003D68D7"/>
    <w:rsid w:val="003E5FD7"/>
    <w:rsid w:val="003F1642"/>
    <w:rsid w:val="003F3272"/>
    <w:rsid w:val="003F4522"/>
    <w:rsid w:val="003F46F8"/>
    <w:rsid w:val="003F6FF5"/>
    <w:rsid w:val="0040021D"/>
    <w:rsid w:val="0040330D"/>
    <w:rsid w:val="0040382D"/>
    <w:rsid w:val="004122AB"/>
    <w:rsid w:val="00412BE8"/>
    <w:rsid w:val="00412ED7"/>
    <w:rsid w:val="004205A0"/>
    <w:rsid w:val="00434AC7"/>
    <w:rsid w:val="004351C5"/>
    <w:rsid w:val="00436715"/>
    <w:rsid w:val="00441A2B"/>
    <w:rsid w:val="00442051"/>
    <w:rsid w:val="00446006"/>
    <w:rsid w:val="0044734B"/>
    <w:rsid w:val="00451B67"/>
    <w:rsid w:val="004616D4"/>
    <w:rsid w:val="00461801"/>
    <w:rsid w:val="00463AA4"/>
    <w:rsid w:val="00471EB5"/>
    <w:rsid w:val="00473BAC"/>
    <w:rsid w:val="0047742B"/>
    <w:rsid w:val="00480A6C"/>
    <w:rsid w:val="0048278D"/>
    <w:rsid w:val="00483756"/>
    <w:rsid w:val="00484342"/>
    <w:rsid w:val="004868A2"/>
    <w:rsid w:val="004907CD"/>
    <w:rsid w:val="00490B4E"/>
    <w:rsid w:val="00492E62"/>
    <w:rsid w:val="00493DCB"/>
    <w:rsid w:val="004A3462"/>
    <w:rsid w:val="004A6190"/>
    <w:rsid w:val="004A7F47"/>
    <w:rsid w:val="004B0C22"/>
    <w:rsid w:val="004B1F53"/>
    <w:rsid w:val="004B263A"/>
    <w:rsid w:val="004C14D1"/>
    <w:rsid w:val="004C4190"/>
    <w:rsid w:val="004C6511"/>
    <w:rsid w:val="004C7E39"/>
    <w:rsid w:val="004D2099"/>
    <w:rsid w:val="004D2AE5"/>
    <w:rsid w:val="004D300E"/>
    <w:rsid w:val="004D670C"/>
    <w:rsid w:val="004E190C"/>
    <w:rsid w:val="004E287B"/>
    <w:rsid w:val="004E3427"/>
    <w:rsid w:val="004E5272"/>
    <w:rsid w:val="004F1665"/>
    <w:rsid w:val="004F443B"/>
    <w:rsid w:val="004F7363"/>
    <w:rsid w:val="004F7C91"/>
    <w:rsid w:val="0050058B"/>
    <w:rsid w:val="0050469D"/>
    <w:rsid w:val="00504E7B"/>
    <w:rsid w:val="00506AD7"/>
    <w:rsid w:val="00511EF3"/>
    <w:rsid w:val="00513EB9"/>
    <w:rsid w:val="005145D6"/>
    <w:rsid w:val="005161A4"/>
    <w:rsid w:val="005169F2"/>
    <w:rsid w:val="005179D7"/>
    <w:rsid w:val="00520DFC"/>
    <w:rsid w:val="005261CD"/>
    <w:rsid w:val="005268B6"/>
    <w:rsid w:val="00527FA3"/>
    <w:rsid w:val="0053103E"/>
    <w:rsid w:val="005355C0"/>
    <w:rsid w:val="00537870"/>
    <w:rsid w:val="00537F94"/>
    <w:rsid w:val="0054251D"/>
    <w:rsid w:val="005446DA"/>
    <w:rsid w:val="005461EC"/>
    <w:rsid w:val="00547E3D"/>
    <w:rsid w:val="00552964"/>
    <w:rsid w:val="00552DFA"/>
    <w:rsid w:val="00561F99"/>
    <w:rsid w:val="0056304D"/>
    <w:rsid w:val="0056399A"/>
    <w:rsid w:val="00567DAF"/>
    <w:rsid w:val="005707D1"/>
    <w:rsid w:val="0057365B"/>
    <w:rsid w:val="00580ED8"/>
    <w:rsid w:val="005837B1"/>
    <w:rsid w:val="00584F6D"/>
    <w:rsid w:val="00586760"/>
    <w:rsid w:val="00590710"/>
    <w:rsid w:val="0059240E"/>
    <w:rsid w:val="00592B95"/>
    <w:rsid w:val="00597E7E"/>
    <w:rsid w:val="00597EFF"/>
    <w:rsid w:val="005B1985"/>
    <w:rsid w:val="005B212D"/>
    <w:rsid w:val="005B2814"/>
    <w:rsid w:val="005B2A51"/>
    <w:rsid w:val="005B38C1"/>
    <w:rsid w:val="005B394D"/>
    <w:rsid w:val="005B626F"/>
    <w:rsid w:val="005C1014"/>
    <w:rsid w:val="005C1E63"/>
    <w:rsid w:val="005D044D"/>
    <w:rsid w:val="005D3551"/>
    <w:rsid w:val="005D3917"/>
    <w:rsid w:val="005D72B5"/>
    <w:rsid w:val="005E3CD7"/>
    <w:rsid w:val="005E57D7"/>
    <w:rsid w:val="005F09FA"/>
    <w:rsid w:val="005F0C41"/>
    <w:rsid w:val="005F0CEE"/>
    <w:rsid w:val="005F0D04"/>
    <w:rsid w:val="00600D79"/>
    <w:rsid w:val="00601116"/>
    <w:rsid w:val="006027C1"/>
    <w:rsid w:val="00603138"/>
    <w:rsid w:val="0060375C"/>
    <w:rsid w:val="00607008"/>
    <w:rsid w:val="00615A19"/>
    <w:rsid w:val="006240FB"/>
    <w:rsid w:val="00625621"/>
    <w:rsid w:val="00625BA0"/>
    <w:rsid w:val="006263AB"/>
    <w:rsid w:val="006264A0"/>
    <w:rsid w:val="006277AE"/>
    <w:rsid w:val="00633139"/>
    <w:rsid w:val="0063552F"/>
    <w:rsid w:val="006357AE"/>
    <w:rsid w:val="00635965"/>
    <w:rsid w:val="006408DD"/>
    <w:rsid w:val="00640B91"/>
    <w:rsid w:val="00641A81"/>
    <w:rsid w:val="00644039"/>
    <w:rsid w:val="00646911"/>
    <w:rsid w:val="00647A5F"/>
    <w:rsid w:val="00660DB4"/>
    <w:rsid w:val="00661E52"/>
    <w:rsid w:val="00665332"/>
    <w:rsid w:val="00667570"/>
    <w:rsid w:val="00672326"/>
    <w:rsid w:val="006762CF"/>
    <w:rsid w:val="00676344"/>
    <w:rsid w:val="0067658D"/>
    <w:rsid w:val="00682764"/>
    <w:rsid w:val="00682794"/>
    <w:rsid w:val="00686008"/>
    <w:rsid w:val="00687E35"/>
    <w:rsid w:val="0069268F"/>
    <w:rsid w:val="00695365"/>
    <w:rsid w:val="006B07E6"/>
    <w:rsid w:val="006B105E"/>
    <w:rsid w:val="006B73A6"/>
    <w:rsid w:val="006C1C00"/>
    <w:rsid w:val="006C5147"/>
    <w:rsid w:val="006D59F9"/>
    <w:rsid w:val="006E03D5"/>
    <w:rsid w:val="006E4FC0"/>
    <w:rsid w:val="006F00B9"/>
    <w:rsid w:val="006F1BBC"/>
    <w:rsid w:val="006F526E"/>
    <w:rsid w:val="007027E6"/>
    <w:rsid w:val="00703574"/>
    <w:rsid w:val="00703B10"/>
    <w:rsid w:val="007056F5"/>
    <w:rsid w:val="00711289"/>
    <w:rsid w:val="00712007"/>
    <w:rsid w:val="007163B8"/>
    <w:rsid w:val="00730470"/>
    <w:rsid w:val="00731789"/>
    <w:rsid w:val="00733593"/>
    <w:rsid w:val="00734319"/>
    <w:rsid w:val="00734EBC"/>
    <w:rsid w:val="00736FA0"/>
    <w:rsid w:val="0074323D"/>
    <w:rsid w:val="00743A6F"/>
    <w:rsid w:val="00750DEB"/>
    <w:rsid w:val="00750E5D"/>
    <w:rsid w:val="00754AC8"/>
    <w:rsid w:val="007602AD"/>
    <w:rsid w:val="00760582"/>
    <w:rsid w:val="007628F6"/>
    <w:rsid w:val="00764CB8"/>
    <w:rsid w:val="00770132"/>
    <w:rsid w:val="007707E7"/>
    <w:rsid w:val="00771415"/>
    <w:rsid w:val="00774A7A"/>
    <w:rsid w:val="00786780"/>
    <w:rsid w:val="0078789A"/>
    <w:rsid w:val="00790299"/>
    <w:rsid w:val="007904F2"/>
    <w:rsid w:val="007936EE"/>
    <w:rsid w:val="00795269"/>
    <w:rsid w:val="007A20CB"/>
    <w:rsid w:val="007A2543"/>
    <w:rsid w:val="007A3E53"/>
    <w:rsid w:val="007B3A69"/>
    <w:rsid w:val="007B3E9B"/>
    <w:rsid w:val="007C1949"/>
    <w:rsid w:val="007C4ABE"/>
    <w:rsid w:val="007C4C5B"/>
    <w:rsid w:val="007C58AC"/>
    <w:rsid w:val="007C7FCB"/>
    <w:rsid w:val="007D3C91"/>
    <w:rsid w:val="007D7632"/>
    <w:rsid w:val="007E4333"/>
    <w:rsid w:val="007E4974"/>
    <w:rsid w:val="007E6F3B"/>
    <w:rsid w:val="007E78B1"/>
    <w:rsid w:val="007F2051"/>
    <w:rsid w:val="007F2886"/>
    <w:rsid w:val="00801001"/>
    <w:rsid w:val="00806CDC"/>
    <w:rsid w:val="00807132"/>
    <w:rsid w:val="008076C2"/>
    <w:rsid w:val="00807FFD"/>
    <w:rsid w:val="00811B77"/>
    <w:rsid w:val="00812DE7"/>
    <w:rsid w:val="008143F7"/>
    <w:rsid w:val="00815D81"/>
    <w:rsid w:val="008262B0"/>
    <w:rsid w:val="0082644E"/>
    <w:rsid w:val="00826C90"/>
    <w:rsid w:val="00834230"/>
    <w:rsid w:val="00835C57"/>
    <w:rsid w:val="00840C75"/>
    <w:rsid w:val="0084367A"/>
    <w:rsid w:val="008436F4"/>
    <w:rsid w:val="008449AB"/>
    <w:rsid w:val="0084512F"/>
    <w:rsid w:val="008455F9"/>
    <w:rsid w:val="0084682A"/>
    <w:rsid w:val="008546BA"/>
    <w:rsid w:val="00854CD6"/>
    <w:rsid w:val="0085571B"/>
    <w:rsid w:val="00857B14"/>
    <w:rsid w:val="00860469"/>
    <w:rsid w:val="00862E6F"/>
    <w:rsid w:val="00866ED7"/>
    <w:rsid w:val="00873D56"/>
    <w:rsid w:val="00875DF2"/>
    <w:rsid w:val="0087661D"/>
    <w:rsid w:val="008771E1"/>
    <w:rsid w:val="0088375A"/>
    <w:rsid w:val="00884487"/>
    <w:rsid w:val="0088581C"/>
    <w:rsid w:val="00892384"/>
    <w:rsid w:val="0089352F"/>
    <w:rsid w:val="00893FA8"/>
    <w:rsid w:val="008966D1"/>
    <w:rsid w:val="00897045"/>
    <w:rsid w:val="00897090"/>
    <w:rsid w:val="008B008B"/>
    <w:rsid w:val="008B19C4"/>
    <w:rsid w:val="008B4219"/>
    <w:rsid w:val="008C01BD"/>
    <w:rsid w:val="008C01DA"/>
    <w:rsid w:val="008D0D00"/>
    <w:rsid w:val="008D0D56"/>
    <w:rsid w:val="008D1EA8"/>
    <w:rsid w:val="008D5042"/>
    <w:rsid w:val="008E0D07"/>
    <w:rsid w:val="008E1DA1"/>
    <w:rsid w:val="008F1C1F"/>
    <w:rsid w:val="008F2F5B"/>
    <w:rsid w:val="008F3627"/>
    <w:rsid w:val="008F3B8E"/>
    <w:rsid w:val="008F6D93"/>
    <w:rsid w:val="00906C69"/>
    <w:rsid w:val="00910B54"/>
    <w:rsid w:val="00911F48"/>
    <w:rsid w:val="00917CA9"/>
    <w:rsid w:val="00917DDC"/>
    <w:rsid w:val="00923BC2"/>
    <w:rsid w:val="00924227"/>
    <w:rsid w:val="00924CDA"/>
    <w:rsid w:val="0092584A"/>
    <w:rsid w:val="00926329"/>
    <w:rsid w:val="00930773"/>
    <w:rsid w:val="0093081D"/>
    <w:rsid w:val="00932650"/>
    <w:rsid w:val="00940EB9"/>
    <w:rsid w:val="009424AD"/>
    <w:rsid w:val="00952667"/>
    <w:rsid w:val="00953E2D"/>
    <w:rsid w:val="009651DC"/>
    <w:rsid w:val="0096750B"/>
    <w:rsid w:val="009701FD"/>
    <w:rsid w:val="00970875"/>
    <w:rsid w:val="00976A25"/>
    <w:rsid w:val="00980D80"/>
    <w:rsid w:val="009838AE"/>
    <w:rsid w:val="00985B9E"/>
    <w:rsid w:val="009871D9"/>
    <w:rsid w:val="00990DD9"/>
    <w:rsid w:val="009A09FC"/>
    <w:rsid w:val="009A21E7"/>
    <w:rsid w:val="009A2603"/>
    <w:rsid w:val="009A393A"/>
    <w:rsid w:val="009B266C"/>
    <w:rsid w:val="009B2742"/>
    <w:rsid w:val="009B37AA"/>
    <w:rsid w:val="009B3827"/>
    <w:rsid w:val="009B4335"/>
    <w:rsid w:val="009C2BBF"/>
    <w:rsid w:val="009C32FC"/>
    <w:rsid w:val="009D7F85"/>
    <w:rsid w:val="009E48FB"/>
    <w:rsid w:val="009E5233"/>
    <w:rsid w:val="009E5AAE"/>
    <w:rsid w:val="009E630E"/>
    <w:rsid w:val="009E7B22"/>
    <w:rsid w:val="009F36C0"/>
    <w:rsid w:val="009F626E"/>
    <w:rsid w:val="009F6FF1"/>
    <w:rsid w:val="00A13A8F"/>
    <w:rsid w:val="00A17CE5"/>
    <w:rsid w:val="00A20963"/>
    <w:rsid w:val="00A209C0"/>
    <w:rsid w:val="00A2204D"/>
    <w:rsid w:val="00A3318C"/>
    <w:rsid w:val="00A5059D"/>
    <w:rsid w:val="00A5062C"/>
    <w:rsid w:val="00A50F4A"/>
    <w:rsid w:val="00A5164F"/>
    <w:rsid w:val="00A5303F"/>
    <w:rsid w:val="00A54247"/>
    <w:rsid w:val="00A6011D"/>
    <w:rsid w:val="00A62912"/>
    <w:rsid w:val="00A66651"/>
    <w:rsid w:val="00A676EE"/>
    <w:rsid w:val="00A73478"/>
    <w:rsid w:val="00A75C33"/>
    <w:rsid w:val="00A8197E"/>
    <w:rsid w:val="00A83437"/>
    <w:rsid w:val="00A842CD"/>
    <w:rsid w:val="00A84AD9"/>
    <w:rsid w:val="00A85E62"/>
    <w:rsid w:val="00A90BFF"/>
    <w:rsid w:val="00A97706"/>
    <w:rsid w:val="00AA4A2A"/>
    <w:rsid w:val="00AB0FE8"/>
    <w:rsid w:val="00AB38E3"/>
    <w:rsid w:val="00AC251A"/>
    <w:rsid w:val="00AC39D7"/>
    <w:rsid w:val="00AC52EE"/>
    <w:rsid w:val="00AC580B"/>
    <w:rsid w:val="00AC6A3B"/>
    <w:rsid w:val="00AC7841"/>
    <w:rsid w:val="00AC7C77"/>
    <w:rsid w:val="00AD521C"/>
    <w:rsid w:val="00AD7921"/>
    <w:rsid w:val="00AD792D"/>
    <w:rsid w:val="00AE08BD"/>
    <w:rsid w:val="00AE15EE"/>
    <w:rsid w:val="00AE3D69"/>
    <w:rsid w:val="00AE730D"/>
    <w:rsid w:val="00AF2B3F"/>
    <w:rsid w:val="00AF3268"/>
    <w:rsid w:val="00B011C3"/>
    <w:rsid w:val="00B01877"/>
    <w:rsid w:val="00B11B3E"/>
    <w:rsid w:val="00B14062"/>
    <w:rsid w:val="00B16717"/>
    <w:rsid w:val="00B25A1B"/>
    <w:rsid w:val="00B27CFE"/>
    <w:rsid w:val="00B27E34"/>
    <w:rsid w:val="00B31D75"/>
    <w:rsid w:val="00B31E99"/>
    <w:rsid w:val="00B3624D"/>
    <w:rsid w:val="00B407AE"/>
    <w:rsid w:val="00B45069"/>
    <w:rsid w:val="00B47489"/>
    <w:rsid w:val="00B4769B"/>
    <w:rsid w:val="00B47F17"/>
    <w:rsid w:val="00B509FC"/>
    <w:rsid w:val="00B532DD"/>
    <w:rsid w:val="00B55F00"/>
    <w:rsid w:val="00B56834"/>
    <w:rsid w:val="00B64FCF"/>
    <w:rsid w:val="00B67ABE"/>
    <w:rsid w:val="00B765D1"/>
    <w:rsid w:val="00B77E51"/>
    <w:rsid w:val="00B8160F"/>
    <w:rsid w:val="00B83DE3"/>
    <w:rsid w:val="00B84A60"/>
    <w:rsid w:val="00B85E7D"/>
    <w:rsid w:val="00B9060F"/>
    <w:rsid w:val="00B92578"/>
    <w:rsid w:val="00B93384"/>
    <w:rsid w:val="00B93F6E"/>
    <w:rsid w:val="00B952CB"/>
    <w:rsid w:val="00BA3723"/>
    <w:rsid w:val="00BA59D0"/>
    <w:rsid w:val="00BA5BCE"/>
    <w:rsid w:val="00BB0BD2"/>
    <w:rsid w:val="00BB2851"/>
    <w:rsid w:val="00BB4534"/>
    <w:rsid w:val="00BB4B2B"/>
    <w:rsid w:val="00BB5101"/>
    <w:rsid w:val="00BB789B"/>
    <w:rsid w:val="00BC20A2"/>
    <w:rsid w:val="00BC20A7"/>
    <w:rsid w:val="00BC6EEC"/>
    <w:rsid w:val="00BD06FE"/>
    <w:rsid w:val="00BD2B57"/>
    <w:rsid w:val="00BD5583"/>
    <w:rsid w:val="00BD69C0"/>
    <w:rsid w:val="00BE123A"/>
    <w:rsid w:val="00BE30CC"/>
    <w:rsid w:val="00BE7653"/>
    <w:rsid w:val="00C0560A"/>
    <w:rsid w:val="00C10A4C"/>
    <w:rsid w:val="00C110C4"/>
    <w:rsid w:val="00C17E33"/>
    <w:rsid w:val="00C22E93"/>
    <w:rsid w:val="00C264FB"/>
    <w:rsid w:val="00C2680F"/>
    <w:rsid w:val="00C27102"/>
    <w:rsid w:val="00C27977"/>
    <w:rsid w:val="00C30E76"/>
    <w:rsid w:val="00C31452"/>
    <w:rsid w:val="00C3223A"/>
    <w:rsid w:val="00C33E07"/>
    <w:rsid w:val="00C377AE"/>
    <w:rsid w:val="00C37828"/>
    <w:rsid w:val="00C45DD6"/>
    <w:rsid w:val="00C526C5"/>
    <w:rsid w:val="00C52B89"/>
    <w:rsid w:val="00C5448E"/>
    <w:rsid w:val="00C5479C"/>
    <w:rsid w:val="00C57D10"/>
    <w:rsid w:val="00C63244"/>
    <w:rsid w:val="00C7011C"/>
    <w:rsid w:val="00C732EC"/>
    <w:rsid w:val="00C7388C"/>
    <w:rsid w:val="00C91A3A"/>
    <w:rsid w:val="00C9457B"/>
    <w:rsid w:val="00CA1F57"/>
    <w:rsid w:val="00CA6C18"/>
    <w:rsid w:val="00CB1D90"/>
    <w:rsid w:val="00CB1DFA"/>
    <w:rsid w:val="00CB2DF9"/>
    <w:rsid w:val="00CB52D5"/>
    <w:rsid w:val="00CC065C"/>
    <w:rsid w:val="00CC1D20"/>
    <w:rsid w:val="00CC4BB4"/>
    <w:rsid w:val="00CC50ED"/>
    <w:rsid w:val="00CC5406"/>
    <w:rsid w:val="00CD0AEF"/>
    <w:rsid w:val="00CD2A53"/>
    <w:rsid w:val="00CD6103"/>
    <w:rsid w:val="00CE074E"/>
    <w:rsid w:val="00CE2185"/>
    <w:rsid w:val="00CE2615"/>
    <w:rsid w:val="00CE368F"/>
    <w:rsid w:val="00CE3DEF"/>
    <w:rsid w:val="00CF2312"/>
    <w:rsid w:val="00CF64EF"/>
    <w:rsid w:val="00CF714E"/>
    <w:rsid w:val="00D0081A"/>
    <w:rsid w:val="00D05FE0"/>
    <w:rsid w:val="00D06AB7"/>
    <w:rsid w:val="00D07A8C"/>
    <w:rsid w:val="00D230A0"/>
    <w:rsid w:val="00D250B3"/>
    <w:rsid w:val="00D256AC"/>
    <w:rsid w:val="00D26CF6"/>
    <w:rsid w:val="00D27EDE"/>
    <w:rsid w:val="00D324DD"/>
    <w:rsid w:val="00D32EB7"/>
    <w:rsid w:val="00D34694"/>
    <w:rsid w:val="00D34D3D"/>
    <w:rsid w:val="00D36398"/>
    <w:rsid w:val="00D47145"/>
    <w:rsid w:val="00D5233B"/>
    <w:rsid w:val="00D6154C"/>
    <w:rsid w:val="00D63EBA"/>
    <w:rsid w:val="00D717F1"/>
    <w:rsid w:val="00D72C61"/>
    <w:rsid w:val="00D81095"/>
    <w:rsid w:val="00D82596"/>
    <w:rsid w:val="00D84533"/>
    <w:rsid w:val="00D86F1D"/>
    <w:rsid w:val="00D91962"/>
    <w:rsid w:val="00D92CF3"/>
    <w:rsid w:val="00D93139"/>
    <w:rsid w:val="00D9395D"/>
    <w:rsid w:val="00D94C84"/>
    <w:rsid w:val="00D9575D"/>
    <w:rsid w:val="00D96620"/>
    <w:rsid w:val="00D97044"/>
    <w:rsid w:val="00DA2FE7"/>
    <w:rsid w:val="00DB14FD"/>
    <w:rsid w:val="00DB2586"/>
    <w:rsid w:val="00DB47B6"/>
    <w:rsid w:val="00DB4EE5"/>
    <w:rsid w:val="00DB5647"/>
    <w:rsid w:val="00DB7339"/>
    <w:rsid w:val="00DC097C"/>
    <w:rsid w:val="00DC4DFA"/>
    <w:rsid w:val="00DC566F"/>
    <w:rsid w:val="00DC6813"/>
    <w:rsid w:val="00DC76FB"/>
    <w:rsid w:val="00DD06A9"/>
    <w:rsid w:val="00DD7F1E"/>
    <w:rsid w:val="00DE270E"/>
    <w:rsid w:val="00DE481C"/>
    <w:rsid w:val="00DE48A6"/>
    <w:rsid w:val="00DE71C9"/>
    <w:rsid w:val="00DF4039"/>
    <w:rsid w:val="00DF5897"/>
    <w:rsid w:val="00E02ECA"/>
    <w:rsid w:val="00E03075"/>
    <w:rsid w:val="00E0705B"/>
    <w:rsid w:val="00E077A8"/>
    <w:rsid w:val="00E11235"/>
    <w:rsid w:val="00E13824"/>
    <w:rsid w:val="00E15507"/>
    <w:rsid w:val="00E233E8"/>
    <w:rsid w:val="00E2345C"/>
    <w:rsid w:val="00E241BB"/>
    <w:rsid w:val="00E27047"/>
    <w:rsid w:val="00E32972"/>
    <w:rsid w:val="00E3400A"/>
    <w:rsid w:val="00E34A90"/>
    <w:rsid w:val="00E40F05"/>
    <w:rsid w:val="00E4528A"/>
    <w:rsid w:val="00E53B99"/>
    <w:rsid w:val="00E57184"/>
    <w:rsid w:val="00E57C57"/>
    <w:rsid w:val="00E60615"/>
    <w:rsid w:val="00E626E9"/>
    <w:rsid w:val="00E63474"/>
    <w:rsid w:val="00E67E7E"/>
    <w:rsid w:val="00E71058"/>
    <w:rsid w:val="00E718D2"/>
    <w:rsid w:val="00E830AE"/>
    <w:rsid w:val="00E83EA7"/>
    <w:rsid w:val="00E85CB5"/>
    <w:rsid w:val="00E86EC0"/>
    <w:rsid w:val="00E9161E"/>
    <w:rsid w:val="00E9168B"/>
    <w:rsid w:val="00E92053"/>
    <w:rsid w:val="00E93028"/>
    <w:rsid w:val="00E931B6"/>
    <w:rsid w:val="00E93A04"/>
    <w:rsid w:val="00E95E37"/>
    <w:rsid w:val="00EA1CF7"/>
    <w:rsid w:val="00EA276E"/>
    <w:rsid w:val="00EA2998"/>
    <w:rsid w:val="00EA3365"/>
    <w:rsid w:val="00EA4B82"/>
    <w:rsid w:val="00EA75F5"/>
    <w:rsid w:val="00EB728E"/>
    <w:rsid w:val="00EB731D"/>
    <w:rsid w:val="00EC1DAC"/>
    <w:rsid w:val="00ED2EA0"/>
    <w:rsid w:val="00ED3DB2"/>
    <w:rsid w:val="00ED4559"/>
    <w:rsid w:val="00ED68D5"/>
    <w:rsid w:val="00ED78B2"/>
    <w:rsid w:val="00EE4096"/>
    <w:rsid w:val="00EE4496"/>
    <w:rsid w:val="00EE4C21"/>
    <w:rsid w:val="00EE4F0E"/>
    <w:rsid w:val="00EE7A31"/>
    <w:rsid w:val="00EF1E9E"/>
    <w:rsid w:val="00EF20B2"/>
    <w:rsid w:val="00EF40D8"/>
    <w:rsid w:val="00EF79CF"/>
    <w:rsid w:val="00F01F7B"/>
    <w:rsid w:val="00F03023"/>
    <w:rsid w:val="00F16124"/>
    <w:rsid w:val="00F168E0"/>
    <w:rsid w:val="00F20115"/>
    <w:rsid w:val="00F207D8"/>
    <w:rsid w:val="00F21B77"/>
    <w:rsid w:val="00F23CAC"/>
    <w:rsid w:val="00F24046"/>
    <w:rsid w:val="00F2663E"/>
    <w:rsid w:val="00F327C4"/>
    <w:rsid w:val="00F34BA6"/>
    <w:rsid w:val="00F37F0B"/>
    <w:rsid w:val="00F406B1"/>
    <w:rsid w:val="00F42ECF"/>
    <w:rsid w:val="00F43E9E"/>
    <w:rsid w:val="00F456FE"/>
    <w:rsid w:val="00F50960"/>
    <w:rsid w:val="00F52B5B"/>
    <w:rsid w:val="00F5481B"/>
    <w:rsid w:val="00F56343"/>
    <w:rsid w:val="00F66B6B"/>
    <w:rsid w:val="00F67389"/>
    <w:rsid w:val="00F67D35"/>
    <w:rsid w:val="00F67ED0"/>
    <w:rsid w:val="00F71F80"/>
    <w:rsid w:val="00F72370"/>
    <w:rsid w:val="00F73F2A"/>
    <w:rsid w:val="00F756F2"/>
    <w:rsid w:val="00F7573B"/>
    <w:rsid w:val="00F75847"/>
    <w:rsid w:val="00F75CB8"/>
    <w:rsid w:val="00F80ADC"/>
    <w:rsid w:val="00F80BA4"/>
    <w:rsid w:val="00F819EA"/>
    <w:rsid w:val="00F8608B"/>
    <w:rsid w:val="00F91DC0"/>
    <w:rsid w:val="00F96A56"/>
    <w:rsid w:val="00F96F6F"/>
    <w:rsid w:val="00FA16F1"/>
    <w:rsid w:val="00FA48E5"/>
    <w:rsid w:val="00FA49B8"/>
    <w:rsid w:val="00FA5F62"/>
    <w:rsid w:val="00FA6952"/>
    <w:rsid w:val="00FA6FA8"/>
    <w:rsid w:val="00FB053B"/>
    <w:rsid w:val="00FB07F3"/>
    <w:rsid w:val="00FB45FC"/>
    <w:rsid w:val="00FC0C0C"/>
    <w:rsid w:val="00FC2822"/>
    <w:rsid w:val="00FC3232"/>
    <w:rsid w:val="00FC3743"/>
    <w:rsid w:val="00FC3CC2"/>
    <w:rsid w:val="00FC4525"/>
    <w:rsid w:val="00FC57E4"/>
    <w:rsid w:val="00FD4E90"/>
    <w:rsid w:val="00FE14CB"/>
    <w:rsid w:val="00FE1D07"/>
    <w:rsid w:val="00FE7DFA"/>
    <w:rsid w:val="00FF12B0"/>
    <w:rsid w:val="00FF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53578"/>
  <w15:chartTrackingRefBased/>
  <w15:docId w15:val="{C2C2CD29-EF08-4A6E-A608-F87BA092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4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1962"/>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4">
    <w:name w:val="heading 4"/>
    <w:basedOn w:val="Normal"/>
    <w:next w:val="Normal"/>
    <w:link w:val="Heading4Char"/>
    <w:uiPriority w:val="9"/>
    <w:semiHidden/>
    <w:unhideWhenUsed/>
    <w:qFormat/>
    <w:rsid w:val="003954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0DD9"/>
    <w:pPr>
      <w:spacing w:after="0" w:line="240" w:lineRule="auto"/>
    </w:pPr>
  </w:style>
  <w:style w:type="character" w:styleId="Hyperlink">
    <w:name w:val="Hyperlink"/>
    <w:basedOn w:val="DefaultParagraphFont"/>
    <w:uiPriority w:val="99"/>
    <w:unhideWhenUsed/>
    <w:rsid w:val="00906C69"/>
    <w:rPr>
      <w:color w:val="0000FF"/>
      <w:u w:val="single"/>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Знак"/>
    <w:basedOn w:val="Normal"/>
    <w:link w:val="NormalWebChar"/>
    <w:uiPriority w:val="99"/>
    <w:unhideWhenUsed/>
    <w:qFormat/>
    <w:rsid w:val="00B925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B92578"/>
  </w:style>
  <w:style w:type="character" w:customStyle="1" w:styleId="bold">
    <w:name w:val="bold"/>
    <w:basedOn w:val="DefaultParagraphFont"/>
    <w:rsid w:val="00B92578"/>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0B129A"/>
    <w:pPr>
      <w:spacing w:after="0" w:line="240" w:lineRule="auto"/>
    </w:pPr>
    <w:rPr>
      <w:sz w:val="20"/>
      <w:szCs w:val="20"/>
    </w:rPr>
  </w:style>
  <w:style w:type="character" w:customStyle="1" w:styleId="FootnoteTextChar">
    <w:name w:val="Footnote Text Char"/>
    <w:aliases w:val="Footnote Text Char2 Char1,Footnote Text Char1 Char Char1,Footnote Text Char Char Char Char,Footnote Text Char Char1 Char,Footnote Text Char Char Char1,Fußnote Char,single space Char,FOOTNOTES Char,fn Char,ft Char,ADB Char,f Char"/>
    <w:basedOn w:val="DefaultParagraphFont"/>
    <w:link w:val="FootnoteText"/>
    <w:uiPriority w:val="99"/>
    <w:rsid w:val="000B129A"/>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0B129A"/>
    <w:rPr>
      <w:vertAlign w:val="superscript"/>
    </w:rPr>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99"/>
    <w:qFormat/>
    <w:rsid w:val="0078789A"/>
    <w:pPr>
      <w:ind w:left="720"/>
      <w:contextualSpacing/>
    </w:pPr>
  </w:style>
  <w:style w:type="paragraph" w:customStyle="1" w:styleId="Normal1">
    <w:name w:val="Normal1"/>
    <w:basedOn w:val="Normal"/>
    <w:rsid w:val="00D91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91962"/>
    <w:rPr>
      <w:rFonts w:ascii="Times New Roman" w:eastAsia="Times New Roman" w:hAnsi="Times New Roman" w:cs="Times New Roman"/>
      <w:bCs/>
      <w:color w:val="000000"/>
      <w:sz w:val="24"/>
      <w:szCs w:val="24"/>
      <w:lang w:val="ro-RO"/>
    </w:rPr>
  </w:style>
  <w:style w:type="character" w:styleId="CommentReference">
    <w:name w:val="annotation reference"/>
    <w:basedOn w:val="DefaultParagraphFont"/>
    <w:uiPriority w:val="99"/>
    <w:semiHidden/>
    <w:unhideWhenUsed/>
    <w:rsid w:val="00D91962"/>
    <w:rPr>
      <w:sz w:val="16"/>
      <w:szCs w:val="16"/>
    </w:rPr>
  </w:style>
  <w:style w:type="paragraph" w:styleId="CommentText">
    <w:name w:val="annotation text"/>
    <w:basedOn w:val="Normal"/>
    <w:link w:val="CommentTextChar"/>
    <w:uiPriority w:val="99"/>
    <w:unhideWhenUsed/>
    <w:rsid w:val="00D91962"/>
    <w:pPr>
      <w:spacing w:line="240" w:lineRule="auto"/>
    </w:pPr>
    <w:rPr>
      <w:sz w:val="20"/>
      <w:szCs w:val="20"/>
      <w:lang w:val="ro-RO"/>
    </w:rPr>
  </w:style>
  <w:style w:type="character" w:customStyle="1" w:styleId="CommentTextChar">
    <w:name w:val="Comment Text Char"/>
    <w:basedOn w:val="DefaultParagraphFont"/>
    <w:link w:val="CommentText"/>
    <w:uiPriority w:val="99"/>
    <w:rsid w:val="00D91962"/>
    <w:rPr>
      <w:sz w:val="20"/>
      <w:szCs w:val="20"/>
      <w:lang w:val="ro-RO"/>
    </w:rPr>
  </w:style>
  <w:style w:type="paragraph" w:styleId="BalloonText">
    <w:name w:val="Balloon Text"/>
    <w:basedOn w:val="Normal"/>
    <w:link w:val="BalloonTextChar"/>
    <w:uiPriority w:val="99"/>
    <w:semiHidden/>
    <w:unhideWhenUsed/>
    <w:rsid w:val="00D91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962"/>
    <w:rPr>
      <w:rFonts w:ascii="Segoe UI" w:hAnsi="Segoe UI" w:cs="Segoe UI"/>
      <w:sz w:val="18"/>
      <w:szCs w:val="18"/>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99"/>
    <w:locked/>
    <w:rsid w:val="00412BE8"/>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53103E"/>
    <w:pPr>
      <w:spacing w:before="120" w:line="240" w:lineRule="exact"/>
    </w:pPr>
    <w:rPr>
      <w:vertAlign w:val="superscript"/>
    </w:rPr>
  </w:style>
  <w:style w:type="character" w:styleId="FollowedHyperlink">
    <w:name w:val="FollowedHyperlink"/>
    <w:basedOn w:val="DefaultParagraphFont"/>
    <w:uiPriority w:val="99"/>
    <w:semiHidden/>
    <w:unhideWhenUsed/>
    <w:rsid w:val="00E9161E"/>
    <w:rPr>
      <w:color w:val="954F72" w:themeColor="followedHyperlink"/>
      <w:u w:val="single"/>
    </w:rPr>
  </w:style>
  <w:style w:type="paragraph" w:styleId="Header">
    <w:name w:val="header"/>
    <w:basedOn w:val="Normal"/>
    <w:link w:val="HeaderChar"/>
    <w:uiPriority w:val="99"/>
    <w:unhideWhenUsed/>
    <w:rsid w:val="00E916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E9161E"/>
  </w:style>
  <w:style w:type="paragraph" w:styleId="Footer">
    <w:name w:val="footer"/>
    <w:basedOn w:val="Normal"/>
    <w:link w:val="FooterChar"/>
    <w:uiPriority w:val="99"/>
    <w:unhideWhenUsed/>
    <w:rsid w:val="00E916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E9161E"/>
  </w:style>
  <w:style w:type="character" w:customStyle="1" w:styleId="Heading1Char">
    <w:name w:val="Heading 1 Char"/>
    <w:basedOn w:val="DefaultParagraphFont"/>
    <w:link w:val="Heading1"/>
    <w:uiPriority w:val="9"/>
    <w:rsid w:val="002B2488"/>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B4219"/>
    <w:rPr>
      <w:b/>
      <w:bCs/>
      <w:lang w:val="en-US"/>
    </w:rPr>
  </w:style>
  <w:style w:type="character" w:customStyle="1" w:styleId="CommentSubjectChar">
    <w:name w:val="Comment Subject Char"/>
    <w:basedOn w:val="CommentTextChar"/>
    <w:link w:val="CommentSubject"/>
    <w:uiPriority w:val="99"/>
    <w:semiHidden/>
    <w:rsid w:val="008B4219"/>
    <w:rPr>
      <w:b/>
      <w:bCs/>
      <w:sz w:val="20"/>
      <w:szCs w:val="20"/>
      <w:lang w:val="ro-RO"/>
    </w:rPr>
  </w:style>
  <w:style w:type="paragraph" w:customStyle="1" w:styleId="Default">
    <w:name w:val="Default"/>
    <w:rsid w:val="005261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uiPriority w:val="99"/>
    <w:rsid w:val="00C31452"/>
    <w:pPr>
      <w:spacing w:line="240" w:lineRule="exact"/>
    </w:pPr>
    <w:rPr>
      <w:vertAlign w:val="superscript"/>
      <w:lang w:val="en-GB"/>
    </w:rPr>
  </w:style>
  <w:style w:type="paragraph" w:customStyle="1" w:styleId="cb">
    <w:name w:val="cb"/>
    <w:basedOn w:val="Normal"/>
    <w:rsid w:val="00835C57"/>
    <w:pP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Corpotesto1">
    <w:name w:val="Corpo testo1"/>
    <w:basedOn w:val="Normal"/>
    <w:qFormat/>
    <w:rsid w:val="00835C57"/>
    <w:pPr>
      <w:spacing w:after="120" w:line="240" w:lineRule="auto"/>
      <w:jc w:val="both"/>
    </w:pPr>
    <w:rPr>
      <w:rFonts w:ascii="Calibri" w:eastAsia="Times New Roman" w:hAnsi="Calibri" w:cs="Times New Roman"/>
      <w:color w:val="002060"/>
      <w:sz w:val="24"/>
    </w:rPr>
  </w:style>
  <w:style w:type="paragraph" w:customStyle="1" w:styleId="footnote">
    <w:name w:val="footnote"/>
    <w:basedOn w:val="FootnoteText"/>
    <w:qFormat/>
    <w:rsid w:val="00835C57"/>
    <w:pPr>
      <w:ind w:left="284" w:hanging="284"/>
      <w:contextualSpacing/>
    </w:pPr>
    <w:rPr>
      <w:rFonts w:ascii="Calibri" w:eastAsia="Times New Roman" w:hAnsi="Calibri" w:cs="Times New Roman"/>
      <w:color w:val="17365D"/>
      <w:lang w:eastAsia="x-none"/>
    </w:rPr>
  </w:style>
  <w:style w:type="paragraph" w:customStyle="1" w:styleId="tabtextleft">
    <w:name w:val="tab text left"/>
    <w:basedOn w:val="Normal"/>
    <w:qFormat/>
    <w:rsid w:val="00835C57"/>
    <w:pPr>
      <w:tabs>
        <w:tab w:val="left" w:pos="851"/>
      </w:tabs>
      <w:spacing w:before="120" w:after="120" w:line="240" w:lineRule="auto"/>
    </w:pPr>
    <w:rPr>
      <w:rFonts w:ascii="Times New Roman" w:eastAsia="Times New Roman" w:hAnsi="Times New Roman" w:cs="Times New Roman"/>
      <w:szCs w:val="28"/>
    </w:rPr>
  </w:style>
  <w:style w:type="character" w:styleId="Strong">
    <w:name w:val="Strong"/>
    <w:basedOn w:val="DefaultParagraphFont"/>
    <w:uiPriority w:val="22"/>
    <w:qFormat/>
    <w:rsid w:val="00835C57"/>
    <w:rPr>
      <w:b/>
      <w:bCs/>
    </w:rPr>
  </w:style>
  <w:style w:type="character" w:styleId="Emphasis">
    <w:name w:val="Emphasis"/>
    <w:uiPriority w:val="20"/>
    <w:qFormat/>
    <w:rsid w:val="00835C57"/>
    <w:rPr>
      <w:i/>
      <w:iCs/>
    </w:rPr>
  </w:style>
  <w:style w:type="character" w:customStyle="1" w:styleId="NormalWebChar">
    <w:name w:val="Normal (Web) Char"/>
    <w:aliases w:val="Footnote Text Char1 Char1,Footnote Text Char2 Char Char,Footnote Text Char1 Char Char Char,Footnote Text Char2 Char Char Char Char,Footnote Text Char1 Char Char Char Char Char,Cha Char,Текст сноски1 Char,Знак Знак1 Знак Char,webb Char"/>
    <w:link w:val="NormalWeb"/>
    <w:uiPriority w:val="99"/>
    <w:locked/>
    <w:rsid w:val="005B2814"/>
    <w:rPr>
      <w:rFonts w:ascii="Times New Roman" w:eastAsia="Times New Roman" w:hAnsi="Times New Roman" w:cs="Times New Roman"/>
      <w:sz w:val="24"/>
      <w:szCs w:val="24"/>
    </w:rPr>
  </w:style>
  <w:style w:type="character" w:customStyle="1" w:styleId="FontStyle13">
    <w:name w:val="Font Style13"/>
    <w:uiPriority w:val="99"/>
    <w:rsid w:val="00284C1F"/>
    <w:rPr>
      <w:rFonts w:ascii="Times New Roman" w:hAnsi="Times New Roman" w:cs="Times New Roman"/>
      <w:sz w:val="22"/>
      <w:szCs w:val="22"/>
    </w:rPr>
  </w:style>
  <w:style w:type="paragraph" w:styleId="Revision">
    <w:name w:val="Revision"/>
    <w:hidden/>
    <w:uiPriority w:val="99"/>
    <w:semiHidden/>
    <w:rsid w:val="00217D5C"/>
    <w:pPr>
      <w:spacing w:after="0" w:line="240" w:lineRule="auto"/>
    </w:pPr>
  </w:style>
  <w:style w:type="paragraph" w:styleId="Caption">
    <w:name w:val="caption"/>
    <w:basedOn w:val="Normal"/>
    <w:next w:val="Normal"/>
    <w:uiPriority w:val="35"/>
    <w:semiHidden/>
    <w:unhideWhenUsed/>
    <w:qFormat/>
    <w:rsid w:val="00117369"/>
    <w:pPr>
      <w:spacing w:after="200" w:line="240" w:lineRule="auto"/>
    </w:pPr>
    <w:rPr>
      <w:i/>
      <w:iCs/>
      <w:color w:val="44546A" w:themeColor="text2"/>
      <w:sz w:val="18"/>
      <w:szCs w:val="18"/>
    </w:rPr>
  </w:style>
  <w:style w:type="paragraph" w:styleId="BodyText">
    <w:name w:val="Body Text"/>
    <w:basedOn w:val="Normal"/>
    <w:link w:val="BodyTextChar"/>
    <w:uiPriority w:val="1"/>
    <w:qFormat/>
    <w:rsid w:val="00F56343"/>
    <w:pPr>
      <w:widowControl w:val="0"/>
      <w:autoSpaceDE w:val="0"/>
      <w:autoSpaceDN w:val="0"/>
      <w:spacing w:after="0" w:line="240" w:lineRule="auto"/>
    </w:pPr>
    <w:rPr>
      <w:rFonts w:ascii="Arial" w:eastAsia="Arial" w:hAnsi="Arial" w:cs="Arial"/>
      <w:szCs w:val="20"/>
    </w:rPr>
  </w:style>
  <w:style w:type="character" w:customStyle="1" w:styleId="BodyTextChar">
    <w:name w:val="Body Text Char"/>
    <w:basedOn w:val="DefaultParagraphFont"/>
    <w:link w:val="BodyText"/>
    <w:uiPriority w:val="1"/>
    <w:rsid w:val="00F56343"/>
    <w:rPr>
      <w:rFonts w:ascii="Arial" w:eastAsia="Arial" w:hAnsi="Arial" w:cs="Arial"/>
      <w:szCs w:val="20"/>
    </w:rPr>
  </w:style>
  <w:style w:type="character" w:customStyle="1" w:styleId="Heading4Char">
    <w:name w:val="Heading 4 Char"/>
    <w:basedOn w:val="DefaultParagraphFont"/>
    <w:link w:val="Heading4"/>
    <w:uiPriority w:val="9"/>
    <w:semiHidden/>
    <w:rsid w:val="0039545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00806">
      <w:bodyDiv w:val="1"/>
      <w:marLeft w:val="0"/>
      <w:marRight w:val="0"/>
      <w:marTop w:val="0"/>
      <w:marBottom w:val="0"/>
      <w:divBdr>
        <w:top w:val="none" w:sz="0" w:space="0" w:color="auto"/>
        <w:left w:val="none" w:sz="0" w:space="0" w:color="auto"/>
        <w:bottom w:val="none" w:sz="0" w:space="0" w:color="auto"/>
        <w:right w:val="none" w:sz="0" w:space="0" w:color="auto"/>
      </w:divBdr>
    </w:div>
    <w:div w:id="566260214">
      <w:bodyDiv w:val="1"/>
      <w:marLeft w:val="0"/>
      <w:marRight w:val="0"/>
      <w:marTop w:val="0"/>
      <w:marBottom w:val="0"/>
      <w:divBdr>
        <w:top w:val="none" w:sz="0" w:space="0" w:color="auto"/>
        <w:left w:val="none" w:sz="0" w:space="0" w:color="auto"/>
        <w:bottom w:val="none" w:sz="0" w:space="0" w:color="auto"/>
        <w:right w:val="none" w:sz="0" w:space="0" w:color="auto"/>
      </w:divBdr>
    </w:div>
    <w:div w:id="996572042">
      <w:bodyDiv w:val="1"/>
      <w:marLeft w:val="0"/>
      <w:marRight w:val="0"/>
      <w:marTop w:val="0"/>
      <w:marBottom w:val="0"/>
      <w:divBdr>
        <w:top w:val="none" w:sz="0" w:space="0" w:color="auto"/>
        <w:left w:val="none" w:sz="0" w:space="0" w:color="auto"/>
        <w:bottom w:val="none" w:sz="0" w:space="0" w:color="auto"/>
        <w:right w:val="none" w:sz="0" w:space="0" w:color="auto"/>
      </w:divBdr>
    </w:div>
    <w:div w:id="1259949214">
      <w:bodyDiv w:val="1"/>
      <w:marLeft w:val="0"/>
      <w:marRight w:val="0"/>
      <w:marTop w:val="0"/>
      <w:marBottom w:val="0"/>
      <w:divBdr>
        <w:top w:val="none" w:sz="0" w:space="0" w:color="auto"/>
        <w:left w:val="none" w:sz="0" w:space="0" w:color="auto"/>
        <w:bottom w:val="none" w:sz="0" w:space="0" w:color="auto"/>
        <w:right w:val="none" w:sz="0" w:space="0" w:color="auto"/>
      </w:divBdr>
    </w:div>
    <w:div w:id="1280258970">
      <w:bodyDiv w:val="1"/>
      <w:marLeft w:val="0"/>
      <w:marRight w:val="0"/>
      <w:marTop w:val="0"/>
      <w:marBottom w:val="0"/>
      <w:divBdr>
        <w:top w:val="none" w:sz="0" w:space="0" w:color="auto"/>
        <w:left w:val="none" w:sz="0" w:space="0" w:color="auto"/>
        <w:bottom w:val="none" w:sz="0" w:space="0" w:color="auto"/>
        <w:right w:val="none" w:sz="0" w:space="0" w:color="auto"/>
      </w:divBdr>
    </w:div>
    <w:div w:id="1413577052">
      <w:bodyDiv w:val="1"/>
      <w:marLeft w:val="0"/>
      <w:marRight w:val="0"/>
      <w:marTop w:val="0"/>
      <w:marBottom w:val="0"/>
      <w:divBdr>
        <w:top w:val="none" w:sz="0" w:space="0" w:color="auto"/>
        <w:left w:val="none" w:sz="0" w:space="0" w:color="auto"/>
        <w:bottom w:val="none" w:sz="0" w:space="0" w:color="auto"/>
        <w:right w:val="none" w:sz="0" w:space="0" w:color="auto"/>
      </w:divBdr>
    </w:div>
    <w:div w:id="16206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lima.md/doc.php?l=ro&amp;idc=82&amp;id=5357" TargetMode="External"/><Relationship Id="rId7" Type="http://schemas.openxmlformats.org/officeDocument/2006/relationships/hyperlink" Target="https://mediu.gov.md/ro/content/evaluare-strategic%C4%83-de-mediu-la-nivel-na%C8%9Bional" TargetMode="External"/><Relationship Id="rId2" Type="http://schemas.openxmlformats.org/officeDocument/2006/relationships/hyperlink" Target="https://particip.gov.md/proiectview.php?l=ro&amp;idd=2777" TargetMode="External"/><Relationship Id="rId1" Type="http://schemas.openxmlformats.org/officeDocument/2006/relationships/hyperlink" Target="http://www.clima.md/doc.php?l=ro&amp;idc=82&amp;id=5357" TargetMode="External"/><Relationship Id="rId6" Type="http://schemas.openxmlformats.org/officeDocument/2006/relationships/hyperlink" Target="https://mediu.gov.md/ro/content/evaluare-strategic%C4%83-de-mediu-la-nivel-na%C8%9Bional" TargetMode="External"/><Relationship Id="rId5" Type="http://schemas.openxmlformats.org/officeDocument/2006/relationships/hyperlink" Target="http://www.clima.md/doc.php?l=ro&amp;idc=82&amp;id=5357" TargetMode="External"/><Relationship Id="rId4" Type="http://schemas.openxmlformats.org/officeDocument/2006/relationships/hyperlink" Target="https://www.energy-community.org/legal/decisions.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tetratechinc-my.sharepoint.com/personal/dan_chiviriga_tetratech_com/Documents/Green%20Moldova/Useful%20information/Republic_of_Moldova_GGE_emissions_30.06.2022_-_final%20(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H:\LIZIMETRE\Temperatura_Precipitatii_2002-2019_Analiza\2002-2019.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H:\LIZIMETRE\Temperatura_Precipitatii_2002-2019_Analiza\2002-201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Valorile absolute ale emisiilor gazelor cu efect de sera ale Moldovei </a:t>
            </a:r>
            <a:r>
              <a:rPr lang="en-US"/>
              <a:t>( CO2 </a:t>
            </a:r>
            <a:r>
              <a:rPr lang="ro-RO"/>
              <a:t>echivalent</a:t>
            </a:r>
            <a:r>
              <a:rPr lang="en-US"/>
              <a:t>), Mt/</a:t>
            </a:r>
            <a:r>
              <a:rPr lang="ro-RO"/>
              <a:t>an</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v>Valori absolute GHG</c:v>
          </c:tx>
          <c:spPr>
            <a:solidFill>
              <a:schemeClr val="accent1"/>
            </a:solidFill>
            <a:ln>
              <a:noFill/>
            </a:ln>
            <a:effectLst/>
          </c:spPr>
          <c:cat>
            <c:numRef>
              <c:f>'GHG emissions'!$D$5:$AH$5</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cat>
          <c:val>
            <c:numRef>
              <c:f>'GHG emissions'!$D$17:$AH$17</c:f>
              <c:numCache>
                <c:formatCode>0.0000</c:formatCode>
                <c:ptCount val="31"/>
                <c:pt idx="0">
                  <c:v>43.59094865866701</c:v>
                </c:pt>
                <c:pt idx="1">
                  <c:v>36.248204210319251</c:v>
                </c:pt>
                <c:pt idx="2">
                  <c:v>29.022884150841556</c:v>
                </c:pt>
                <c:pt idx="3">
                  <c:v>22.269163872396842</c:v>
                </c:pt>
                <c:pt idx="4">
                  <c:v>18.986673374639249</c:v>
                </c:pt>
                <c:pt idx="5">
                  <c:v>15.627578257347805</c:v>
                </c:pt>
                <c:pt idx="6">
                  <c:v>14.965988539545103</c:v>
                </c:pt>
                <c:pt idx="7">
                  <c:v>13.714745691479063</c:v>
                </c:pt>
                <c:pt idx="8">
                  <c:v>12.018982708044492</c:v>
                </c:pt>
                <c:pt idx="9">
                  <c:v>10.044027433834451</c:v>
                </c:pt>
                <c:pt idx="10">
                  <c:v>8.8433997692080286</c:v>
                </c:pt>
                <c:pt idx="11">
                  <c:v>9.8970443319701609</c:v>
                </c:pt>
                <c:pt idx="12">
                  <c:v>9.7029876122855363</c:v>
                </c:pt>
                <c:pt idx="13">
                  <c:v>10.219098175120566</c:v>
                </c:pt>
                <c:pt idx="14">
                  <c:v>10.605095964379867</c:v>
                </c:pt>
                <c:pt idx="15">
                  <c:v>11.283732269814587</c:v>
                </c:pt>
                <c:pt idx="16">
                  <c:v>10.338087677533563</c:v>
                </c:pt>
                <c:pt idx="17">
                  <c:v>10.179435048474083</c:v>
                </c:pt>
                <c:pt idx="18">
                  <c:v>10.956435054788464</c:v>
                </c:pt>
                <c:pt idx="19">
                  <c:v>11.314746641031864</c:v>
                </c:pt>
                <c:pt idx="20">
                  <c:v>12.134665492065363</c:v>
                </c:pt>
                <c:pt idx="21">
                  <c:v>12.533245889551239</c:v>
                </c:pt>
                <c:pt idx="22">
                  <c:v>12.088605154116371</c:v>
                </c:pt>
                <c:pt idx="23">
                  <c:v>11.908180336274979</c:v>
                </c:pt>
                <c:pt idx="24">
                  <c:v>12.502922490875488</c:v>
                </c:pt>
                <c:pt idx="25">
                  <c:v>11.827289832828743</c:v>
                </c:pt>
                <c:pt idx="26">
                  <c:v>12.342582226722126</c:v>
                </c:pt>
                <c:pt idx="27">
                  <c:v>12.132504519618729</c:v>
                </c:pt>
                <c:pt idx="28">
                  <c:v>12.922992684132621</c:v>
                </c:pt>
                <c:pt idx="29">
                  <c:v>13.76513723606579</c:v>
                </c:pt>
                <c:pt idx="30">
                  <c:v>13.658213816896858</c:v>
                </c:pt>
              </c:numCache>
            </c:numRef>
          </c:val>
          <c:extLst xmlns:c16r2="http://schemas.microsoft.com/office/drawing/2015/06/chart">
            <c:ext xmlns:c16="http://schemas.microsoft.com/office/drawing/2014/chart" uri="{C3380CC4-5D6E-409C-BE32-E72D297353CC}">
              <c16:uniqueId val="{00000000-BDAB-41ED-B049-4786C19176EB}"/>
            </c:ext>
          </c:extLst>
        </c:ser>
        <c:dLbls>
          <c:showLegendKey val="0"/>
          <c:showVal val="0"/>
          <c:showCatName val="0"/>
          <c:showSerName val="0"/>
          <c:showPercent val="0"/>
          <c:showBubbleSize val="0"/>
        </c:dLbls>
        <c:axId val="-1235748368"/>
        <c:axId val="-1235750544"/>
      </c:areaChart>
      <c:barChart>
        <c:barDir val="col"/>
        <c:grouping val="stacked"/>
        <c:varyColors val="0"/>
        <c:ser>
          <c:idx val="1"/>
          <c:order val="1"/>
          <c:tx>
            <c:v>Emisiile sectorului energetic</c:v>
          </c:tx>
          <c:spPr>
            <a:solidFill>
              <a:schemeClr val="accent2"/>
            </a:solidFill>
            <a:ln>
              <a:noFill/>
            </a:ln>
            <a:effectLst/>
          </c:spPr>
          <c:invertIfNegative val="0"/>
          <c:cat>
            <c:numRef>
              <c:f>'GHG emissions'!$D$5:$AH$5</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cat>
          <c:val>
            <c:numRef>
              <c:f>'GHG emissions'!$D$20:$AH$20</c:f>
              <c:numCache>
                <c:formatCode>0.0000</c:formatCode>
                <c:ptCount val="31"/>
                <c:pt idx="0">
                  <c:v>36.992927160190689</c:v>
                </c:pt>
                <c:pt idx="1">
                  <c:v>31.258693492444355</c:v>
                </c:pt>
                <c:pt idx="2">
                  <c:v>24.419843875477717</c:v>
                </c:pt>
                <c:pt idx="3">
                  <c:v>18.253961682264634</c:v>
                </c:pt>
                <c:pt idx="4">
                  <c:v>15.377995825976754</c:v>
                </c:pt>
                <c:pt idx="5">
                  <c:v>12.39134855732271</c:v>
                </c:pt>
                <c:pt idx="6">
                  <c:v>12.373960685131976</c:v>
                </c:pt>
                <c:pt idx="7">
                  <c:v>11.120617940761644</c:v>
                </c:pt>
                <c:pt idx="8">
                  <c:v>9.6519959638765211</c:v>
                </c:pt>
                <c:pt idx="9">
                  <c:v>7.6402755768114679</c:v>
                </c:pt>
                <c:pt idx="10">
                  <c:v>6.9408800686139243</c:v>
                </c:pt>
                <c:pt idx="11">
                  <c:v>7.5700633056988167</c:v>
                </c:pt>
                <c:pt idx="12">
                  <c:v>7.3557038956316116</c:v>
                </c:pt>
                <c:pt idx="13">
                  <c:v>8.04187961787955</c:v>
                </c:pt>
                <c:pt idx="14">
                  <c:v>8.5459406668212345</c:v>
                </c:pt>
                <c:pt idx="15">
                  <c:v>8.8364881740700945</c:v>
                </c:pt>
                <c:pt idx="16">
                  <c:v>7.9820936470386661</c:v>
                </c:pt>
                <c:pt idx="17">
                  <c:v>8.1546776030022841</c:v>
                </c:pt>
                <c:pt idx="18">
                  <c:v>8.4509154813209957</c:v>
                </c:pt>
                <c:pt idx="19">
                  <c:v>8.8753276037263298</c:v>
                </c:pt>
                <c:pt idx="20">
                  <c:v>9.4964226044744908</c:v>
                </c:pt>
                <c:pt idx="21">
                  <c:v>9.7875867986795342</c:v>
                </c:pt>
                <c:pt idx="22">
                  <c:v>9.4652406094912109</c:v>
                </c:pt>
                <c:pt idx="23">
                  <c:v>9.0358784549077562</c:v>
                </c:pt>
                <c:pt idx="24">
                  <c:v>9.0697145604474976</c:v>
                </c:pt>
                <c:pt idx="25">
                  <c:v>9.1196469054600549</c:v>
                </c:pt>
                <c:pt idx="26">
                  <c:v>9.256616678880226</c:v>
                </c:pt>
                <c:pt idx="27">
                  <c:v>8.9249057497101969</c:v>
                </c:pt>
                <c:pt idx="28">
                  <c:v>9.4068596645226279</c:v>
                </c:pt>
                <c:pt idx="29">
                  <c:v>9.4014160784816827</c:v>
                </c:pt>
                <c:pt idx="30">
                  <c:v>9.5498909257115159</c:v>
                </c:pt>
              </c:numCache>
            </c:numRef>
          </c:val>
          <c:extLst xmlns:c16r2="http://schemas.microsoft.com/office/drawing/2015/06/chart">
            <c:ext xmlns:c16="http://schemas.microsoft.com/office/drawing/2014/chart" uri="{C3380CC4-5D6E-409C-BE32-E72D297353CC}">
              <c16:uniqueId val="{00000001-BDAB-41ED-B049-4786C19176EB}"/>
            </c:ext>
          </c:extLst>
        </c:ser>
        <c:dLbls>
          <c:showLegendKey val="0"/>
          <c:showVal val="0"/>
          <c:showCatName val="0"/>
          <c:showSerName val="0"/>
          <c:showPercent val="0"/>
          <c:showBubbleSize val="0"/>
        </c:dLbls>
        <c:gapWidth val="150"/>
        <c:overlap val="100"/>
        <c:axId val="-1235748368"/>
        <c:axId val="-1235750544"/>
      </c:barChart>
      <c:lineChart>
        <c:grouping val="standard"/>
        <c:varyColors val="0"/>
        <c:ser>
          <c:idx val="2"/>
          <c:order val="2"/>
          <c:tx>
            <c:v>Cota sectorului energetic</c:v>
          </c:tx>
          <c:spPr>
            <a:ln w="28575" cap="rnd">
              <a:solidFill>
                <a:schemeClr val="accent3"/>
              </a:solidFill>
              <a:round/>
            </a:ln>
            <a:effectLst/>
          </c:spPr>
          <c:marker>
            <c:symbol val="none"/>
          </c:marker>
          <c:val>
            <c:numRef>
              <c:f>'GHG emissions'!$D$18:$AH$18</c:f>
              <c:numCache>
                <c:formatCode>0.00%</c:formatCode>
                <c:ptCount val="31"/>
                <c:pt idx="0">
                  <c:v>0.84863780896026764</c:v>
                </c:pt>
                <c:pt idx="1">
                  <c:v>0.86235150605186484</c:v>
                </c:pt>
                <c:pt idx="2">
                  <c:v>0.84139962619013631</c:v>
                </c:pt>
                <c:pt idx="3">
                  <c:v>0.81969676934709046</c:v>
                </c:pt>
                <c:pt idx="4">
                  <c:v>0.80993629176332416</c:v>
                </c:pt>
                <c:pt idx="5">
                  <c:v>0.79291546989992012</c:v>
                </c:pt>
                <c:pt idx="6">
                  <c:v>0.82680543636899562</c:v>
                </c:pt>
                <c:pt idx="7">
                  <c:v>0.81085119556178542</c:v>
                </c:pt>
                <c:pt idx="8">
                  <c:v>0.80306263835593095</c:v>
                </c:pt>
                <c:pt idx="9">
                  <c:v>0.76067848551212924</c:v>
                </c:pt>
                <c:pt idx="10">
                  <c:v>0.78486557769122711</c:v>
                </c:pt>
                <c:pt idx="11">
                  <c:v>0.76488121622790362</c:v>
                </c:pt>
                <c:pt idx="12">
                  <c:v>0.75808649763894498</c:v>
                </c:pt>
                <c:pt idx="13">
                  <c:v>0.78694611599468967</c:v>
                </c:pt>
                <c:pt idx="14">
                  <c:v>0.80583341211858217</c:v>
                </c:pt>
                <c:pt idx="15">
                  <c:v>0.7831174971874173</c:v>
                </c:pt>
                <c:pt idx="16">
                  <c:v>0.77210543148953203</c:v>
                </c:pt>
                <c:pt idx="17">
                  <c:v>0.80109333810471983</c:v>
                </c:pt>
                <c:pt idx="18">
                  <c:v>0.77131981698988472</c:v>
                </c:pt>
                <c:pt idx="19">
                  <c:v>0.7844035651263096</c:v>
                </c:pt>
                <c:pt idx="20">
                  <c:v>0.78258626994572111</c:v>
                </c:pt>
                <c:pt idx="21">
                  <c:v>0.78092992708610975</c:v>
                </c:pt>
                <c:pt idx="22">
                  <c:v>0.78298864830307902</c:v>
                </c:pt>
                <c:pt idx="23">
                  <c:v>0.75879590329871394</c:v>
                </c:pt>
                <c:pt idx="24">
                  <c:v>0.72540756507660409</c:v>
                </c:pt>
                <c:pt idx="25">
                  <c:v>0.77106818505004038</c:v>
                </c:pt>
                <c:pt idx="26">
                  <c:v>0.74997407421271411</c:v>
                </c:pt>
                <c:pt idx="27">
                  <c:v>0.73561940449132157</c:v>
                </c:pt>
                <c:pt idx="28">
                  <c:v>0.72791650467099267</c:v>
                </c:pt>
                <c:pt idx="29">
                  <c:v>0.68298745717181808</c:v>
                </c:pt>
                <c:pt idx="30">
                  <c:v>0.6992049658716829</c:v>
                </c:pt>
              </c:numCache>
            </c:numRef>
          </c:val>
          <c:smooth val="0"/>
          <c:extLst xmlns:c16r2="http://schemas.microsoft.com/office/drawing/2015/06/chart">
            <c:ext xmlns:c16="http://schemas.microsoft.com/office/drawing/2014/chart" uri="{C3380CC4-5D6E-409C-BE32-E72D297353CC}">
              <c16:uniqueId val="{00000002-BDAB-41ED-B049-4786C19176EB}"/>
            </c:ext>
          </c:extLst>
        </c:ser>
        <c:dLbls>
          <c:showLegendKey val="0"/>
          <c:showVal val="0"/>
          <c:showCatName val="0"/>
          <c:showSerName val="0"/>
          <c:showPercent val="0"/>
          <c:showBubbleSize val="0"/>
        </c:dLbls>
        <c:marker val="1"/>
        <c:smooth val="0"/>
        <c:axId val="-1235746736"/>
        <c:axId val="-1235750000"/>
      </c:lineChart>
      <c:catAx>
        <c:axId val="-123574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750544"/>
        <c:crosses val="autoZero"/>
        <c:auto val="1"/>
        <c:lblAlgn val="ctr"/>
        <c:lblOffset val="100"/>
        <c:noMultiLvlLbl val="0"/>
      </c:catAx>
      <c:valAx>
        <c:axId val="-1235750544"/>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748368"/>
        <c:crosses val="autoZero"/>
        <c:crossBetween val="between"/>
      </c:valAx>
      <c:valAx>
        <c:axId val="-123575000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746736"/>
        <c:crosses val="max"/>
        <c:crossBetween val="between"/>
      </c:valAx>
      <c:catAx>
        <c:axId val="-1235746736"/>
        <c:scaling>
          <c:orientation val="minMax"/>
        </c:scaling>
        <c:delete val="1"/>
        <c:axPos val="b"/>
        <c:majorTickMark val="none"/>
        <c:minorTickMark val="none"/>
        <c:tickLblPos val="nextTo"/>
        <c:crossAx val="-12357500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Лист2!$B$1</c:f>
              <c:strCache>
                <c:ptCount val="1"/>
                <c:pt idx="0">
                  <c:v>media anuala</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25400" cap="flat" cmpd="sng" algn="ctr">
                <a:solidFill>
                  <a:schemeClr val="accent1"/>
                </a:solidFill>
                <a:prstDash val="solid"/>
              </a:ln>
              <a:effectLst>
                <a:outerShdw blurRad="40000" dist="20000" dir="5400000" rotWithShape="0">
                  <a:srgbClr val="000000">
                    <a:alpha val="38000"/>
                  </a:srgbClr>
                </a:outerShdw>
              </a:effectLst>
            </c:spPr>
            <c:trendlineType val="poly"/>
            <c:order val="2"/>
            <c:dispRSqr val="0"/>
            <c:dispEq val="0"/>
          </c:trendline>
          <c:xVal>
            <c:strRef>
              <c:f>Лист2!$A$2:$A$5</c:f>
              <c:strCache>
                <c:ptCount val="4"/>
                <c:pt idx="0">
                  <c:v>2002-2004</c:v>
                </c:pt>
                <c:pt idx="1">
                  <c:v>2005-2009</c:v>
                </c:pt>
                <c:pt idx="2">
                  <c:v>2010-2014</c:v>
                </c:pt>
                <c:pt idx="3">
                  <c:v>2015-2019</c:v>
                </c:pt>
              </c:strCache>
            </c:strRef>
          </c:xVal>
          <c:yVal>
            <c:numRef>
              <c:f>Лист2!$B$2:$B$5</c:f>
              <c:numCache>
                <c:formatCode>General</c:formatCode>
                <c:ptCount val="4"/>
                <c:pt idx="0">
                  <c:v>10.050000000000002</c:v>
                </c:pt>
                <c:pt idx="1">
                  <c:v>10.6</c:v>
                </c:pt>
                <c:pt idx="2">
                  <c:v>10.43</c:v>
                </c:pt>
                <c:pt idx="3">
                  <c:v>11.33</c:v>
                </c:pt>
              </c:numCache>
            </c:numRef>
          </c:yVal>
          <c:smooth val="0"/>
          <c:extLst xmlns:c16r2="http://schemas.microsoft.com/office/drawing/2015/06/chart">
            <c:ext xmlns:c16="http://schemas.microsoft.com/office/drawing/2014/chart" uri="{C3380CC4-5D6E-409C-BE32-E72D297353CC}">
              <c16:uniqueId val="{00000001-1735-4851-9D5A-45C8314D82CC}"/>
            </c:ext>
          </c:extLst>
        </c:ser>
        <c:dLbls>
          <c:showLegendKey val="0"/>
          <c:showVal val="0"/>
          <c:showCatName val="0"/>
          <c:showSerName val="0"/>
          <c:showPercent val="0"/>
          <c:showBubbleSize val="0"/>
        </c:dLbls>
        <c:axId val="-1235759248"/>
        <c:axId val="-1236905888"/>
      </c:scatterChart>
      <c:valAx>
        <c:axId val="-123575924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36905888"/>
        <c:crosses val="autoZero"/>
        <c:crossBetween val="midCat"/>
      </c:valAx>
      <c:valAx>
        <c:axId val="-123690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7592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Лист3!$A$2</c:f>
              <c:strCache>
                <c:ptCount val="1"/>
                <c:pt idx="0">
                  <c:v>Nord</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25400" cap="flat" cmpd="sng" algn="ctr">
                <a:solidFill>
                  <a:schemeClr val="accent1"/>
                </a:solidFill>
                <a:prstDash val="solid"/>
              </a:ln>
              <a:effectLst>
                <a:outerShdw blurRad="40000" dist="20000" dir="5400000" rotWithShape="0">
                  <a:srgbClr val="000000">
                    <a:alpha val="38000"/>
                  </a:srgbClr>
                </a:outerShdw>
              </a:effectLst>
            </c:spPr>
            <c:trendlineType val="linear"/>
            <c:dispRSqr val="0"/>
            <c:dispEq val="0"/>
          </c:trendline>
          <c:xVal>
            <c:numRef>
              <c:f>Лист3!$B$1:$S$1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xVal>
          <c:yVal>
            <c:numRef>
              <c:f>Лист3!$B$2:$S$2</c:f>
              <c:numCache>
                <c:formatCode>General</c:formatCode>
                <c:ptCount val="18"/>
                <c:pt idx="0">
                  <c:v>9.5</c:v>
                </c:pt>
                <c:pt idx="1">
                  <c:v>8.6</c:v>
                </c:pt>
                <c:pt idx="2">
                  <c:v>9</c:v>
                </c:pt>
                <c:pt idx="3">
                  <c:v>8.7000000000000011</c:v>
                </c:pt>
                <c:pt idx="4">
                  <c:v>8.4</c:v>
                </c:pt>
                <c:pt idx="5">
                  <c:v>10.1</c:v>
                </c:pt>
                <c:pt idx="6">
                  <c:v>9.7000000000000011</c:v>
                </c:pt>
                <c:pt idx="7">
                  <c:v>9.6</c:v>
                </c:pt>
                <c:pt idx="8">
                  <c:v>8.9</c:v>
                </c:pt>
                <c:pt idx="9">
                  <c:v>9.1</c:v>
                </c:pt>
                <c:pt idx="10">
                  <c:v>9.3000000000000007</c:v>
                </c:pt>
                <c:pt idx="11">
                  <c:v>9.4</c:v>
                </c:pt>
                <c:pt idx="12">
                  <c:v>9.3000000000000007</c:v>
                </c:pt>
                <c:pt idx="13">
                  <c:v>10.5</c:v>
                </c:pt>
                <c:pt idx="14">
                  <c:v>9.9</c:v>
                </c:pt>
                <c:pt idx="15">
                  <c:v>9.8000000000000007</c:v>
                </c:pt>
                <c:pt idx="16">
                  <c:v>9.8000000000000007</c:v>
                </c:pt>
                <c:pt idx="17">
                  <c:v>10.6</c:v>
                </c:pt>
              </c:numCache>
            </c:numRef>
          </c:yVal>
          <c:smooth val="0"/>
          <c:extLst xmlns:c16r2="http://schemas.microsoft.com/office/drawing/2015/06/chart">
            <c:ext xmlns:c16="http://schemas.microsoft.com/office/drawing/2014/chart" uri="{C3380CC4-5D6E-409C-BE32-E72D297353CC}">
              <c16:uniqueId val="{00000001-DCDD-42CE-91A8-3D3208DFD21B}"/>
            </c:ext>
          </c:extLst>
        </c:ser>
        <c:ser>
          <c:idx val="1"/>
          <c:order val="1"/>
          <c:tx>
            <c:strRef>
              <c:f>Лист3!$A$3</c:f>
              <c:strCache>
                <c:ptCount val="1"/>
                <c:pt idx="0">
                  <c:v>Centru</c:v>
                </c:pt>
              </c:strCache>
            </c:strRef>
          </c:tx>
          <c:spPr>
            <a:ln w="28575" cap="rnd">
              <a:noFill/>
              <a:round/>
            </a:ln>
            <a:effectLst/>
          </c:spPr>
          <c:marker>
            <c:symbol val="circle"/>
            <c:size val="5"/>
            <c:spPr>
              <a:solidFill>
                <a:schemeClr val="accent2"/>
              </a:solidFill>
              <a:ln w="9525">
                <a:solidFill>
                  <a:schemeClr val="accent2"/>
                </a:solidFill>
              </a:ln>
              <a:effectLst/>
            </c:spPr>
          </c:marker>
          <c:trendline>
            <c:spPr>
              <a:ln w="25400" cap="flat" cmpd="sng" algn="ctr">
                <a:solidFill>
                  <a:schemeClr val="accent2"/>
                </a:solidFill>
                <a:prstDash val="solid"/>
              </a:ln>
              <a:effectLst>
                <a:outerShdw blurRad="40000" dist="20000" dir="5400000" rotWithShape="0">
                  <a:srgbClr val="000000">
                    <a:alpha val="38000"/>
                  </a:srgbClr>
                </a:outerShdw>
              </a:effectLst>
            </c:spPr>
            <c:trendlineType val="linear"/>
            <c:dispRSqr val="0"/>
            <c:dispEq val="0"/>
          </c:trendline>
          <c:xVal>
            <c:numRef>
              <c:f>Лист3!$B$1:$S$1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xVal>
          <c:yVal>
            <c:numRef>
              <c:f>Лист3!$B$3:$S$3</c:f>
              <c:numCache>
                <c:formatCode>General</c:formatCode>
                <c:ptCount val="18"/>
                <c:pt idx="0">
                  <c:v>10.8</c:v>
                </c:pt>
                <c:pt idx="1">
                  <c:v>9.8000000000000007</c:v>
                </c:pt>
                <c:pt idx="2">
                  <c:v>10.3</c:v>
                </c:pt>
                <c:pt idx="3">
                  <c:v>10.5</c:v>
                </c:pt>
                <c:pt idx="4">
                  <c:v>10.200000000000001</c:v>
                </c:pt>
                <c:pt idx="5">
                  <c:v>12.1</c:v>
                </c:pt>
                <c:pt idx="6">
                  <c:v>11.3</c:v>
                </c:pt>
                <c:pt idx="7">
                  <c:v>11.4</c:v>
                </c:pt>
                <c:pt idx="8">
                  <c:v>10.6</c:v>
                </c:pt>
                <c:pt idx="9">
                  <c:v>10.5</c:v>
                </c:pt>
                <c:pt idx="10">
                  <c:v>11.2</c:v>
                </c:pt>
                <c:pt idx="11">
                  <c:v>11.1</c:v>
                </c:pt>
                <c:pt idx="12">
                  <c:v>10.9</c:v>
                </c:pt>
                <c:pt idx="13">
                  <c:v>12</c:v>
                </c:pt>
                <c:pt idx="14">
                  <c:v>11.2</c:v>
                </c:pt>
                <c:pt idx="15">
                  <c:v>11.2</c:v>
                </c:pt>
                <c:pt idx="16">
                  <c:v>11.2</c:v>
                </c:pt>
                <c:pt idx="17">
                  <c:v>12.2</c:v>
                </c:pt>
              </c:numCache>
            </c:numRef>
          </c:yVal>
          <c:smooth val="0"/>
          <c:extLst xmlns:c16r2="http://schemas.microsoft.com/office/drawing/2015/06/chart">
            <c:ext xmlns:c16="http://schemas.microsoft.com/office/drawing/2014/chart" uri="{C3380CC4-5D6E-409C-BE32-E72D297353CC}">
              <c16:uniqueId val="{00000003-DCDD-42CE-91A8-3D3208DFD21B}"/>
            </c:ext>
          </c:extLst>
        </c:ser>
        <c:ser>
          <c:idx val="2"/>
          <c:order val="2"/>
          <c:tx>
            <c:strRef>
              <c:f>Лист3!$A$4</c:f>
              <c:strCache>
                <c:ptCount val="1"/>
                <c:pt idx="0">
                  <c:v>sud</c:v>
                </c:pt>
              </c:strCache>
            </c:strRef>
          </c:tx>
          <c:spPr>
            <a:ln w="28575" cap="rnd">
              <a:noFill/>
              <a:round/>
            </a:ln>
            <a:effectLst/>
          </c:spPr>
          <c:marker>
            <c:symbol val="circle"/>
            <c:size val="5"/>
            <c:spPr>
              <a:solidFill>
                <a:schemeClr val="accent3"/>
              </a:solidFill>
              <a:ln w="9525">
                <a:solidFill>
                  <a:schemeClr val="accent3"/>
                </a:solidFill>
              </a:ln>
              <a:effectLst/>
            </c:spPr>
          </c:marker>
          <c:trendline>
            <c:spPr>
              <a:ln w="25400" cap="flat" cmpd="sng" algn="ctr">
                <a:solidFill>
                  <a:schemeClr val="accent3"/>
                </a:solidFill>
                <a:prstDash val="solid"/>
              </a:ln>
              <a:effectLst>
                <a:outerShdw blurRad="40000" dist="20000" dir="5400000" rotWithShape="0">
                  <a:srgbClr val="000000">
                    <a:alpha val="38000"/>
                  </a:srgbClr>
                </a:outerShdw>
              </a:effectLst>
            </c:spPr>
            <c:trendlineType val="linear"/>
            <c:dispRSqr val="0"/>
            <c:dispEq val="0"/>
          </c:trendline>
          <c:xVal>
            <c:numRef>
              <c:f>Лист3!$B$1:$S$1</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xVal>
          <c:yVal>
            <c:numRef>
              <c:f>Лист3!$B$4:$S$4</c:f>
              <c:numCache>
                <c:formatCode>General</c:formatCode>
                <c:ptCount val="18"/>
                <c:pt idx="0">
                  <c:v>11</c:v>
                </c:pt>
                <c:pt idx="1">
                  <c:v>10.3</c:v>
                </c:pt>
                <c:pt idx="2">
                  <c:v>10.9</c:v>
                </c:pt>
                <c:pt idx="3">
                  <c:v>10.8</c:v>
                </c:pt>
                <c:pt idx="4">
                  <c:v>10.8</c:v>
                </c:pt>
                <c:pt idx="5">
                  <c:v>12.3</c:v>
                </c:pt>
                <c:pt idx="6">
                  <c:v>11.8</c:v>
                </c:pt>
                <c:pt idx="7">
                  <c:v>11.8</c:v>
                </c:pt>
                <c:pt idx="8">
                  <c:v>11.2</c:v>
                </c:pt>
                <c:pt idx="9">
                  <c:v>10.6</c:v>
                </c:pt>
                <c:pt idx="10">
                  <c:v>11.7</c:v>
                </c:pt>
                <c:pt idx="11">
                  <c:v>11.5</c:v>
                </c:pt>
                <c:pt idx="12">
                  <c:v>11.3</c:v>
                </c:pt>
                <c:pt idx="13">
                  <c:v>12.1</c:v>
                </c:pt>
                <c:pt idx="14">
                  <c:v>11.8</c:v>
                </c:pt>
                <c:pt idx="15">
                  <c:v>11.5</c:v>
                </c:pt>
                <c:pt idx="16">
                  <c:v>11.7</c:v>
                </c:pt>
                <c:pt idx="17">
                  <c:v>12.6</c:v>
                </c:pt>
              </c:numCache>
            </c:numRef>
          </c:yVal>
          <c:smooth val="0"/>
          <c:extLst xmlns:c16r2="http://schemas.microsoft.com/office/drawing/2015/06/chart">
            <c:ext xmlns:c16="http://schemas.microsoft.com/office/drawing/2014/chart" uri="{C3380CC4-5D6E-409C-BE32-E72D297353CC}">
              <c16:uniqueId val="{00000005-DCDD-42CE-91A8-3D3208DFD21B}"/>
            </c:ext>
          </c:extLst>
        </c:ser>
        <c:dLbls>
          <c:showLegendKey val="0"/>
          <c:showVal val="0"/>
          <c:showCatName val="0"/>
          <c:showSerName val="0"/>
          <c:showPercent val="0"/>
          <c:showBubbleSize val="0"/>
        </c:dLbls>
        <c:axId val="-1236903712"/>
        <c:axId val="-1236902624"/>
      </c:scatterChart>
      <c:valAx>
        <c:axId val="-1236903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6902624"/>
        <c:crosses val="autoZero"/>
        <c:crossBetween val="midCat"/>
      </c:valAx>
      <c:valAx>
        <c:axId val="-123690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6903712"/>
        <c:crosses val="autoZero"/>
        <c:crossBetween val="midCat"/>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CECF-7B12-4850-9CAC-D9430691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46</Pages>
  <Words>23352</Words>
  <Characters>133112</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Boscaneanu, Anatolie</dc:creator>
  <cp:keywords/>
  <dc:description/>
  <cp:lastModifiedBy>Microsoft account</cp:lastModifiedBy>
  <cp:revision>26</cp:revision>
  <dcterms:created xsi:type="dcterms:W3CDTF">2023-05-20T20:52:00Z</dcterms:created>
  <dcterms:modified xsi:type="dcterms:W3CDTF">2023-05-24T10:35:00Z</dcterms:modified>
</cp:coreProperties>
</file>