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10" w:type="pct"/>
        <w:jc w:val="center"/>
        <w:tblCellMar>
          <w:left w:w="0" w:type="dxa"/>
          <w:right w:w="0" w:type="dxa"/>
        </w:tblCellMar>
        <w:tblLook w:val="04A0" w:firstRow="1" w:lastRow="0" w:firstColumn="1" w:lastColumn="0" w:noHBand="0" w:noVBand="1"/>
      </w:tblPr>
      <w:tblGrid>
        <w:gridCol w:w="2105"/>
        <w:gridCol w:w="2394"/>
        <w:gridCol w:w="3253"/>
        <w:gridCol w:w="2028"/>
        <w:gridCol w:w="1763"/>
        <w:gridCol w:w="1654"/>
        <w:gridCol w:w="1017"/>
        <w:gridCol w:w="191"/>
      </w:tblGrid>
      <w:tr w:rsidR="001440F7" w:rsidRPr="00AE403F" w14:paraId="7D9D315C" w14:textId="77777777" w:rsidTr="00BC0F31">
        <w:trPr>
          <w:gridAfter w:val="1"/>
          <w:wAfter w:w="66" w:type="pct"/>
          <w:jc w:val="center"/>
        </w:trPr>
        <w:tc>
          <w:tcPr>
            <w:tcW w:w="4934" w:type="pct"/>
            <w:gridSpan w:val="7"/>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A824DD" w:rsidRDefault="001440F7" w:rsidP="00921B44">
            <w:pPr>
              <w:spacing w:after="0" w:line="240" w:lineRule="auto"/>
              <w:jc w:val="center"/>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TABEL DE CONCORDAN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Ă</w:t>
            </w:r>
          </w:p>
          <w:p w14:paraId="64386A79" w14:textId="18A16836" w:rsidR="001440F7" w:rsidRPr="00A824DD" w:rsidRDefault="004E3AE9" w:rsidP="00C615C3">
            <w:pPr>
              <w:spacing w:after="0" w:line="240" w:lineRule="auto"/>
              <w:jc w:val="center"/>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 xml:space="preserve">la proiectul legii </w:t>
            </w:r>
            <w:r w:rsidR="00C615C3" w:rsidRPr="00A824DD">
              <w:rPr>
                <w:rFonts w:ascii="Times New Roman" w:hAnsi="Times New Roman"/>
                <w:b/>
                <w:bCs/>
                <w:sz w:val="20"/>
                <w:szCs w:val="20"/>
                <w:lang w:val="ro-MD"/>
              </w:rPr>
              <w:t xml:space="preserve">pentru modificarea </w:t>
            </w:r>
            <w:r w:rsidR="00F51709" w:rsidRPr="00A824DD">
              <w:rPr>
                <w:rFonts w:ascii="Times New Roman" w:eastAsia="Times New Roman" w:hAnsi="Times New Roman"/>
                <w:b/>
                <w:bCs/>
                <w:sz w:val="20"/>
                <w:szCs w:val="20"/>
                <w:lang w:val="ro-MD"/>
              </w:rPr>
              <w:t>unor acte normative</w:t>
            </w:r>
          </w:p>
          <w:p w14:paraId="63598DAE" w14:textId="77777777" w:rsidR="00C615C3" w:rsidRPr="00A824DD" w:rsidRDefault="00C615C3" w:rsidP="00C615C3">
            <w:pPr>
              <w:spacing w:after="0" w:line="240" w:lineRule="auto"/>
              <w:jc w:val="center"/>
              <w:rPr>
                <w:rFonts w:ascii="Times New Roman" w:eastAsia="Times New Roman" w:hAnsi="Times New Roman" w:cs="Times New Roman"/>
                <w:sz w:val="20"/>
                <w:szCs w:val="20"/>
                <w:lang w:val="ro-MD"/>
              </w:rPr>
            </w:pPr>
          </w:p>
        </w:tc>
      </w:tr>
      <w:tr w:rsidR="001440F7" w:rsidRPr="00AE403F" w14:paraId="12409FA9" w14:textId="77777777" w:rsidTr="001174AE">
        <w:trPr>
          <w:gridAfter w:val="1"/>
          <w:wAfter w:w="66" w:type="pct"/>
          <w:trHeight w:val="3372"/>
          <w:jc w:val="center"/>
        </w:trPr>
        <w:tc>
          <w:tcPr>
            <w:tcW w:w="73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7B9EDF"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1</w:t>
            </w:r>
          </w:p>
        </w:tc>
        <w:tc>
          <w:tcPr>
            <w:tcW w:w="4203"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A7BA6" w14:textId="77777777" w:rsidR="001440F7" w:rsidRPr="00A824DD" w:rsidRDefault="001440F7" w:rsidP="00921B44">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
                <w:bCs/>
                <w:sz w:val="20"/>
                <w:szCs w:val="20"/>
                <w:lang w:val="ro-MD"/>
              </w:rPr>
              <w:t>Titlul actului Uniunii Europene, inclusiv cele mai recente amendamente incluse</w:t>
            </w:r>
            <w:r w:rsidR="004E3AE9" w:rsidRPr="00A824DD">
              <w:rPr>
                <w:rFonts w:ascii="Times New Roman" w:eastAsia="Times New Roman" w:hAnsi="Times New Roman" w:cs="Times New Roman"/>
                <w:b/>
                <w:bCs/>
                <w:sz w:val="20"/>
                <w:szCs w:val="20"/>
                <w:lang w:val="ro-MD"/>
              </w:rPr>
              <w:t>:</w:t>
            </w:r>
          </w:p>
          <w:p w14:paraId="7AB65057" w14:textId="6B6D9035" w:rsidR="000C4A1A" w:rsidRPr="00A824DD" w:rsidRDefault="00C615C3" w:rsidP="000C4A1A">
            <w:pPr>
              <w:pStyle w:val="NoSpacing"/>
              <w:jc w:val="both"/>
              <w:rPr>
                <w:rFonts w:ascii="Times New Roman" w:hAnsi="Times New Roman"/>
                <w:b/>
                <w:iCs/>
                <w:sz w:val="20"/>
                <w:szCs w:val="20"/>
                <w:shd w:val="clear" w:color="auto" w:fill="FFFFFF"/>
                <w:lang w:val="ro-MD"/>
              </w:rPr>
            </w:pPr>
            <w:r w:rsidRPr="00A824DD">
              <w:rPr>
                <w:rFonts w:ascii="Times New Roman" w:hAnsi="Times New Roman"/>
                <w:b/>
                <w:sz w:val="20"/>
                <w:szCs w:val="20"/>
                <w:lang w:val="ro-MD"/>
              </w:rPr>
              <w:t xml:space="preserve">Regulamentul (UE) NR. 347/2013 al Parlamentului European </w:t>
            </w:r>
            <w:r w:rsidR="00B05713">
              <w:rPr>
                <w:rFonts w:ascii="Times New Roman" w:hAnsi="Times New Roman"/>
                <w:b/>
                <w:sz w:val="20"/>
                <w:szCs w:val="20"/>
                <w:lang w:val="ro-MD"/>
              </w:rPr>
              <w:t>ș</w:t>
            </w:r>
            <w:r w:rsidRPr="00A824DD">
              <w:rPr>
                <w:rFonts w:ascii="Times New Roman" w:hAnsi="Times New Roman"/>
                <w:b/>
                <w:sz w:val="20"/>
                <w:szCs w:val="20"/>
                <w:lang w:val="ro-MD"/>
              </w:rPr>
              <w:t xml:space="preserve">i al Consiliului din 17 aprilie 2013 privind liniile directoare pentru infrastructurile energetice transeuropene, de abrogare a Deciziei nr. 1364/2006/CE </w:t>
            </w:r>
            <w:r w:rsidR="00B05713">
              <w:rPr>
                <w:rFonts w:ascii="Times New Roman" w:hAnsi="Times New Roman"/>
                <w:b/>
                <w:sz w:val="20"/>
                <w:szCs w:val="20"/>
                <w:lang w:val="ro-MD"/>
              </w:rPr>
              <w:t>ș</w:t>
            </w:r>
            <w:r w:rsidRPr="00A824DD">
              <w:rPr>
                <w:rFonts w:ascii="Times New Roman" w:hAnsi="Times New Roman"/>
                <w:b/>
                <w:sz w:val="20"/>
                <w:szCs w:val="20"/>
                <w:lang w:val="ro-MD"/>
              </w:rPr>
              <w:t xml:space="preserve">i de modificare a Regulamentelor (CE) nr. 713/2009, (CE) nr. 714/2009 </w:t>
            </w:r>
            <w:r w:rsidR="00B05713">
              <w:rPr>
                <w:rFonts w:ascii="Times New Roman" w:hAnsi="Times New Roman"/>
                <w:b/>
                <w:sz w:val="20"/>
                <w:szCs w:val="20"/>
                <w:lang w:val="ro-MD"/>
              </w:rPr>
              <w:t>ș</w:t>
            </w:r>
            <w:r w:rsidRPr="00A824DD">
              <w:rPr>
                <w:rFonts w:ascii="Times New Roman" w:hAnsi="Times New Roman"/>
                <w:b/>
                <w:sz w:val="20"/>
                <w:szCs w:val="20"/>
                <w:lang w:val="ro-MD"/>
              </w:rPr>
              <w:t xml:space="preserve">i (CE) nr. 715/2009, publicat în </w:t>
            </w:r>
            <w:r w:rsidRPr="00A824DD">
              <w:rPr>
                <w:rFonts w:ascii="Times New Roman" w:hAnsi="Times New Roman"/>
                <w:b/>
                <w:sz w:val="20"/>
                <w:szCs w:val="20"/>
                <w:shd w:val="clear" w:color="auto" w:fill="FFFFFF"/>
                <w:lang w:val="ro-MD"/>
              </w:rPr>
              <w:t>J</w:t>
            </w:r>
            <w:r w:rsidRPr="00A824DD">
              <w:rPr>
                <w:rStyle w:val="italic"/>
                <w:rFonts w:ascii="Times New Roman" w:hAnsi="Times New Roman"/>
                <w:b/>
                <w:iCs/>
                <w:sz w:val="20"/>
                <w:szCs w:val="20"/>
                <w:shd w:val="clear" w:color="auto" w:fill="FFFFFF"/>
                <w:lang w:val="ro-MD"/>
              </w:rPr>
              <w:t>urnalul Oficial al Uniunii Europene</w:t>
            </w:r>
            <w:r w:rsidRPr="00A824DD">
              <w:rPr>
                <w:rFonts w:ascii="Times New Roman" w:hAnsi="Times New Roman"/>
                <w:b/>
                <w:iCs/>
                <w:sz w:val="20"/>
                <w:szCs w:val="20"/>
                <w:shd w:val="clear" w:color="auto" w:fill="FFFFFF"/>
                <w:lang w:val="ro-MD"/>
              </w:rPr>
              <w:t xml:space="preserve"> nr L 115 din 25 aprilie 2018</w:t>
            </w:r>
          </w:p>
          <w:p w14:paraId="3F350CEC" w14:textId="77777777" w:rsidR="00C547C8" w:rsidRPr="00A824DD" w:rsidRDefault="00C547C8" w:rsidP="00C547C8">
            <w:pPr>
              <w:pStyle w:val="NoSpacing"/>
              <w:rPr>
                <w:rFonts w:ascii="Times New Roman" w:hAnsi="Times New Roman" w:cs="Times New Roman"/>
                <w:sz w:val="20"/>
                <w:szCs w:val="20"/>
                <w:lang w:val="ro-MD"/>
              </w:rPr>
            </w:pPr>
            <w:r w:rsidRPr="00A824DD">
              <w:rPr>
                <w:rFonts w:ascii="Times New Roman" w:hAnsi="Times New Roman" w:cs="Times New Roman"/>
                <w:sz w:val="20"/>
                <w:szCs w:val="20"/>
                <w:lang w:val="ro-MD"/>
              </w:rPr>
              <w:t>Astfel cum a fost modificat prin:</w:t>
            </w:r>
          </w:p>
          <w:tbl>
            <w:tblPr>
              <w:tblW w:w="5000" w:type="pct"/>
              <w:shd w:val="clear" w:color="auto" w:fill="FFFFFF"/>
              <w:tblCellMar>
                <w:left w:w="0" w:type="dxa"/>
                <w:right w:w="0" w:type="dxa"/>
              </w:tblCellMar>
              <w:tblLook w:val="04A0" w:firstRow="1" w:lastRow="0" w:firstColumn="1" w:lastColumn="0" w:noHBand="0" w:noVBand="1"/>
            </w:tblPr>
            <w:tblGrid>
              <w:gridCol w:w="656"/>
              <w:gridCol w:w="11336"/>
              <w:gridCol w:w="7"/>
              <w:gridCol w:w="7"/>
              <w:gridCol w:w="7"/>
            </w:tblGrid>
            <w:tr w:rsidR="00C547C8" w:rsidRPr="00AE403F" w14:paraId="76938634" w14:textId="77777777" w:rsidTr="00C547C8">
              <w:tc>
                <w:tcPr>
                  <w:tcW w:w="0" w:type="auto"/>
                  <w:shd w:val="clear" w:color="auto" w:fill="FFFFFF"/>
                  <w:hideMark/>
                </w:tcPr>
                <w:p w14:paraId="713D8230"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rPr>
                    <w:t> M1</w:t>
                  </w:r>
                </w:p>
              </w:tc>
              <w:tc>
                <w:tcPr>
                  <w:tcW w:w="0" w:type="auto"/>
                  <w:shd w:val="clear" w:color="auto" w:fill="FFFFFF"/>
                  <w:hideMark/>
                </w:tcPr>
                <w:p w14:paraId="5FB85E14" w14:textId="77777777" w:rsidR="00C547C8" w:rsidRPr="00A824DD" w:rsidRDefault="00C547C8" w:rsidP="00C547C8">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REGULAMENTUL DELEGAT (UE) NR. 1391/2013 AL COMISIEI din 14 octombrie 2013</w:t>
                  </w:r>
                </w:p>
              </w:tc>
              <w:tc>
                <w:tcPr>
                  <w:tcW w:w="0" w:type="auto"/>
                  <w:shd w:val="clear" w:color="auto" w:fill="FFFFFF"/>
                </w:tcPr>
                <w:p w14:paraId="3EFDFBCF"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30B2062C"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38A394E2"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AE403F" w14:paraId="69DE9F4F" w14:textId="77777777" w:rsidTr="00C547C8">
              <w:tc>
                <w:tcPr>
                  <w:tcW w:w="0" w:type="auto"/>
                  <w:shd w:val="clear" w:color="auto" w:fill="FFFFFF"/>
                  <w:hideMark/>
                </w:tcPr>
                <w:p w14:paraId="14906C82"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lang w:val="it-IT"/>
                    </w:rPr>
                    <w:t> </w:t>
                  </w:r>
                  <w:r w:rsidRPr="00A824DD">
                    <w:rPr>
                      <w:rFonts w:ascii="Times New Roman" w:hAnsi="Times New Roman" w:cs="Times New Roman"/>
                      <w:b/>
                      <w:bCs/>
                      <w:sz w:val="20"/>
                      <w:szCs w:val="20"/>
                    </w:rPr>
                    <w:t>M2</w:t>
                  </w:r>
                </w:p>
              </w:tc>
              <w:tc>
                <w:tcPr>
                  <w:tcW w:w="0" w:type="auto"/>
                  <w:shd w:val="clear" w:color="auto" w:fill="FFFFFF"/>
                  <w:hideMark/>
                </w:tcPr>
                <w:p w14:paraId="039F7532" w14:textId="77777777" w:rsidR="00C547C8" w:rsidRPr="00A824DD" w:rsidRDefault="00C547C8" w:rsidP="00C547C8">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REGULAMENTUL DELEGAT (UE) 2016/89 AL COMISIEI din 18 noiembrie 2015</w:t>
                  </w:r>
                </w:p>
              </w:tc>
              <w:tc>
                <w:tcPr>
                  <w:tcW w:w="0" w:type="auto"/>
                  <w:shd w:val="clear" w:color="auto" w:fill="FFFFFF"/>
                </w:tcPr>
                <w:p w14:paraId="175FBAF6"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4E9420E5"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23BECD81"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AE403F" w14:paraId="224397AD" w14:textId="77777777" w:rsidTr="00C547C8">
              <w:tc>
                <w:tcPr>
                  <w:tcW w:w="0" w:type="auto"/>
                  <w:shd w:val="clear" w:color="auto" w:fill="FFFFFF"/>
                  <w:hideMark/>
                </w:tcPr>
                <w:p w14:paraId="1C92848D"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lang w:val="it-IT"/>
                    </w:rPr>
                    <w:t> </w:t>
                  </w:r>
                  <w:r w:rsidRPr="00A824DD">
                    <w:rPr>
                      <w:rFonts w:ascii="Times New Roman" w:hAnsi="Times New Roman" w:cs="Times New Roman"/>
                      <w:b/>
                      <w:bCs/>
                      <w:sz w:val="20"/>
                      <w:szCs w:val="20"/>
                    </w:rPr>
                    <w:t>M3</w:t>
                  </w:r>
                </w:p>
              </w:tc>
              <w:tc>
                <w:tcPr>
                  <w:tcW w:w="0" w:type="auto"/>
                  <w:shd w:val="clear" w:color="auto" w:fill="FFFFFF"/>
                  <w:hideMark/>
                </w:tcPr>
                <w:p w14:paraId="3BF3C973" w14:textId="77777777" w:rsidR="00C547C8" w:rsidRPr="00A824DD" w:rsidRDefault="00C547C8" w:rsidP="00C547C8">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REGULAMENTUL DELEGAT (UE) 2018/540 AL COMISIEI din 23 noiembrie 2017</w:t>
                  </w:r>
                </w:p>
              </w:tc>
              <w:tc>
                <w:tcPr>
                  <w:tcW w:w="0" w:type="auto"/>
                  <w:shd w:val="clear" w:color="auto" w:fill="FFFFFF"/>
                </w:tcPr>
                <w:p w14:paraId="12840B69"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6EB66B52"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6740211F"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AE403F" w14:paraId="78985F7E" w14:textId="77777777" w:rsidTr="00C547C8">
              <w:tc>
                <w:tcPr>
                  <w:tcW w:w="0" w:type="auto"/>
                  <w:shd w:val="clear" w:color="auto" w:fill="FFFFFF"/>
                  <w:hideMark/>
                </w:tcPr>
                <w:p w14:paraId="161E9387"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rPr>
                    <w:t>►M4 </w:t>
                  </w:r>
                </w:p>
              </w:tc>
              <w:tc>
                <w:tcPr>
                  <w:tcW w:w="0" w:type="auto"/>
                  <w:shd w:val="clear" w:color="auto" w:fill="FFFFFF"/>
                  <w:hideMark/>
                </w:tcPr>
                <w:p w14:paraId="2E0E670E" w14:textId="3968BC2A" w:rsidR="00C547C8" w:rsidRPr="00A824DD" w:rsidRDefault="00C547C8" w:rsidP="00C547C8">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 xml:space="preserve">REGULAMENTUL (UE) 2019/942 AL PARLAMENTULUI EUROPEAN </w:t>
                  </w:r>
                  <w:r w:rsidR="00B05713">
                    <w:rPr>
                      <w:rFonts w:ascii="Times New Roman" w:hAnsi="Times New Roman" w:cs="Times New Roman"/>
                      <w:sz w:val="20"/>
                      <w:szCs w:val="20"/>
                      <w:lang w:val="it-IT"/>
                    </w:rPr>
                    <w:t>Ș</w:t>
                  </w:r>
                  <w:r w:rsidRPr="00A824DD">
                    <w:rPr>
                      <w:rFonts w:ascii="Times New Roman" w:hAnsi="Times New Roman" w:cs="Times New Roman"/>
                      <w:sz w:val="20"/>
                      <w:szCs w:val="20"/>
                      <w:lang w:val="it-IT"/>
                    </w:rPr>
                    <w:t>I AL CONSILIULUI din 5 iunie 2019</w:t>
                  </w:r>
                </w:p>
              </w:tc>
              <w:tc>
                <w:tcPr>
                  <w:tcW w:w="0" w:type="auto"/>
                  <w:shd w:val="clear" w:color="auto" w:fill="FFFFFF"/>
                </w:tcPr>
                <w:p w14:paraId="799442B9"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47D0ADB7"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2BA51EB9"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AE403F" w14:paraId="5C497D1D" w14:textId="77777777" w:rsidTr="00C547C8">
              <w:tc>
                <w:tcPr>
                  <w:tcW w:w="0" w:type="auto"/>
                  <w:shd w:val="clear" w:color="auto" w:fill="FFFFFF"/>
                  <w:hideMark/>
                </w:tcPr>
                <w:p w14:paraId="08945F23"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rPr>
                    <w:t>►M5 </w:t>
                  </w:r>
                </w:p>
              </w:tc>
              <w:tc>
                <w:tcPr>
                  <w:tcW w:w="0" w:type="auto"/>
                  <w:shd w:val="clear" w:color="auto" w:fill="FFFFFF"/>
                  <w:hideMark/>
                </w:tcPr>
                <w:p w14:paraId="3F1266A8" w14:textId="73FD6D11" w:rsidR="00C547C8" w:rsidRPr="00A824DD" w:rsidRDefault="00C547C8" w:rsidP="00C547C8">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 xml:space="preserve">REGULAMENTUL (UE) 2019/943 AL PARLAMENTULUI EUROPEAN </w:t>
                  </w:r>
                  <w:r w:rsidR="00B05713">
                    <w:rPr>
                      <w:rFonts w:ascii="Times New Roman" w:hAnsi="Times New Roman" w:cs="Times New Roman"/>
                      <w:sz w:val="20"/>
                      <w:szCs w:val="20"/>
                      <w:lang w:val="it-IT"/>
                    </w:rPr>
                    <w:t>Ș</w:t>
                  </w:r>
                  <w:r w:rsidRPr="00A824DD">
                    <w:rPr>
                      <w:rFonts w:ascii="Times New Roman" w:hAnsi="Times New Roman" w:cs="Times New Roman"/>
                      <w:sz w:val="20"/>
                      <w:szCs w:val="20"/>
                      <w:lang w:val="it-IT"/>
                    </w:rPr>
                    <w:t>I AL CONSILIULUI din 5 iunie 2019</w:t>
                  </w:r>
                </w:p>
              </w:tc>
              <w:tc>
                <w:tcPr>
                  <w:tcW w:w="0" w:type="auto"/>
                  <w:shd w:val="clear" w:color="auto" w:fill="FFFFFF"/>
                </w:tcPr>
                <w:p w14:paraId="3FF90390"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4F0A7E8F"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60A60638"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AE403F" w14:paraId="042E3F87" w14:textId="77777777" w:rsidTr="00C547C8">
              <w:tc>
                <w:tcPr>
                  <w:tcW w:w="0" w:type="auto"/>
                  <w:shd w:val="clear" w:color="auto" w:fill="FFFFFF"/>
                  <w:hideMark/>
                </w:tcPr>
                <w:p w14:paraId="0A51BB86"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lang w:val="it-IT"/>
                    </w:rPr>
                    <w:t> </w:t>
                  </w:r>
                  <w:r w:rsidRPr="00A824DD">
                    <w:rPr>
                      <w:rFonts w:ascii="Times New Roman" w:hAnsi="Times New Roman" w:cs="Times New Roman"/>
                      <w:b/>
                      <w:bCs/>
                      <w:sz w:val="20"/>
                      <w:szCs w:val="20"/>
                    </w:rPr>
                    <w:t>M6</w:t>
                  </w:r>
                </w:p>
              </w:tc>
              <w:tc>
                <w:tcPr>
                  <w:tcW w:w="0" w:type="auto"/>
                  <w:shd w:val="clear" w:color="auto" w:fill="FFFFFF"/>
                  <w:hideMark/>
                </w:tcPr>
                <w:p w14:paraId="7C93AC10" w14:textId="77777777" w:rsidR="00C547C8" w:rsidRPr="00A824DD" w:rsidRDefault="00C547C8" w:rsidP="00C547C8">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REGULAMENTUL DELEGAT (UE) 2020/389 AL COMISIEI din 31 octombrie 2019</w:t>
                  </w:r>
                </w:p>
              </w:tc>
              <w:tc>
                <w:tcPr>
                  <w:tcW w:w="0" w:type="auto"/>
                  <w:shd w:val="clear" w:color="auto" w:fill="FFFFFF"/>
                </w:tcPr>
                <w:p w14:paraId="483CDE58"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622AAB9C"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1A06711E" w14:textId="77777777" w:rsidR="00C547C8" w:rsidRPr="00A824DD" w:rsidRDefault="00C547C8" w:rsidP="00C547C8">
                  <w:pPr>
                    <w:pStyle w:val="NoSpacing"/>
                    <w:rPr>
                      <w:rFonts w:ascii="Times New Roman" w:hAnsi="Times New Roman" w:cs="Times New Roman"/>
                      <w:sz w:val="20"/>
                      <w:szCs w:val="20"/>
                      <w:lang w:val="it-IT"/>
                    </w:rPr>
                  </w:pPr>
                </w:p>
              </w:tc>
            </w:tr>
            <w:tr w:rsidR="00C547C8" w:rsidRPr="00AE403F" w14:paraId="0E2B0923" w14:textId="77777777" w:rsidTr="00C547C8">
              <w:tc>
                <w:tcPr>
                  <w:tcW w:w="0" w:type="auto"/>
                  <w:shd w:val="clear" w:color="auto" w:fill="FFFFFF"/>
                  <w:hideMark/>
                </w:tcPr>
                <w:p w14:paraId="7D47D749" w14:textId="77777777" w:rsidR="00C547C8" w:rsidRPr="00A824DD" w:rsidRDefault="00C547C8" w:rsidP="00C547C8">
                  <w:pPr>
                    <w:pStyle w:val="NoSpacing"/>
                    <w:rPr>
                      <w:rFonts w:ascii="Times New Roman" w:hAnsi="Times New Roman" w:cs="Times New Roman"/>
                      <w:b/>
                      <w:bCs/>
                      <w:sz w:val="20"/>
                      <w:szCs w:val="20"/>
                    </w:rPr>
                  </w:pPr>
                  <w:r w:rsidRPr="00A824DD">
                    <w:rPr>
                      <w:rFonts w:ascii="Times New Roman" w:hAnsi="Times New Roman" w:cs="Times New Roman"/>
                      <w:b/>
                      <w:bCs/>
                      <w:sz w:val="20"/>
                      <w:szCs w:val="20"/>
                    </w:rPr>
                    <w:t>►M7 </w:t>
                  </w:r>
                </w:p>
              </w:tc>
              <w:tc>
                <w:tcPr>
                  <w:tcW w:w="0" w:type="auto"/>
                  <w:shd w:val="clear" w:color="auto" w:fill="FFFFFF"/>
                  <w:hideMark/>
                </w:tcPr>
                <w:p w14:paraId="481B0308" w14:textId="77777777" w:rsidR="00C547C8" w:rsidRPr="00A824DD" w:rsidRDefault="00C547C8" w:rsidP="00C547C8">
                  <w:pPr>
                    <w:pStyle w:val="NoSpacing"/>
                    <w:rPr>
                      <w:rFonts w:ascii="Times New Roman" w:hAnsi="Times New Roman" w:cs="Times New Roman"/>
                      <w:sz w:val="20"/>
                      <w:szCs w:val="20"/>
                      <w:lang w:val="it-IT"/>
                    </w:rPr>
                  </w:pPr>
                  <w:r w:rsidRPr="00A824DD">
                    <w:rPr>
                      <w:rFonts w:ascii="Times New Roman" w:hAnsi="Times New Roman" w:cs="Times New Roman"/>
                      <w:sz w:val="20"/>
                      <w:szCs w:val="20"/>
                      <w:lang w:val="it-IT"/>
                    </w:rPr>
                    <w:t>REGULAMENTUL DELEGAT (UE) 2022/564 AL COMISIEI din 19 noiembrie 2021</w:t>
                  </w:r>
                </w:p>
              </w:tc>
              <w:tc>
                <w:tcPr>
                  <w:tcW w:w="0" w:type="auto"/>
                  <w:shd w:val="clear" w:color="auto" w:fill="FFFFFF"/>
                </w:tcPr>
                <w:p w14:paraId="4F5018F4"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4EDA3AAE" w14:textId="77777777" w:rsidR="00C547C8" w:rsidRPr="00A824DD" w:rsidRDefault="00C547C8" w:rsidP="00C547C8">
                  <w:pPr>
                    <w:pStyle w:val="NoSpacing"/>
                    <w:rPr>
                      <w:rFonts w:ascii="Times New Roman" w:hAnsi="Times New Roman" w:cs="Times New Roman"/>
                      <w:sz w:val="20"/>
                      <w:szCs w:val="20"/>
                      <w:lang w:val="it-IT"/>
                    </w:rPr>
                  </w:pPr>
                </w:p>
              </w:tc>
              <w:tc>
                <w:tcPr>
                  <w:tcW w:w="0" w:type="auto"/>
                  <w:shd w:val="clear" w:color="auto" w:fill="FFFFFF"/>
                </w:tcPr>
                <w:p w14:paraId="250A1096" w14:textId="77777777" w:rsidR="00C547C8" w:rsidRPr="00A824DD" w:rsidRDefault="00C547C8" w:rsidP="00C547C8">
                  <w:pPr>
                    <w:pStyle w:val="NoSpacing"/>
                    <w:rPr>
                      <w:rFonts w:ascii="Times New Roman" w:hAnsi="Times New Roman" w:cs="Times New Roman"/>
                      <w:sz w:val="20"/>
                      <w:szCs w:val="20"/>
                      <w:lang w:val="it-IT"/>
                    </w:rPr>
                  </w:pPr>
                </w:p>
              </w:tc>
            </w:tr>
          </w:tbl>
          <w:p w14:paraId="240A3180" w14:textId="77777777" w:rsidR="002D4194" w:rsidRPr="00A824DD" w:rsidRDefault="002D4194" w:rsidP="002D4194">
            <w:pPr>
              <w:spacing w:after="60" w:line="276" w:lineRule="auto"/>
              <w:jc w:val="both"/>
              <w:rPr>
                <w:rFonts w:ascii="Times New Roman" w:hAnsi="Times New Roman" w:cs="Times New Roman"/>
                <w:sz w:val="20"/>
                <w:szCs w:val="20"/>
                <w:lang w:val="ro-MD"/>
              </w:rPr>
            </w:pPr>
          </w:p>
          <w:p w14:paraId="3619AE4D" w14:textId="3DBD7A53" w:rsidR="00C547C8" w:rsidRPr="00A824DD" w:rsidRDefault="002D4194" w:rsidP="00067A2C">
            <w:pPr>
              <w:pStyle w:val="NoSpacing"/>
              <w:jc w:val="both"/>
              <w:rPr>
                <w:rFonts w:ascii="Times New Roman" w:hAnsi="Times New Roman" w:cs="Times New Roman"/>
                <w:sz w:val="20"/>
                <w:szCs w:val="20"/>
                <w:lang w:val="ro-RO"/>
              </w:rPr>
            </w:pPr>
            <w:r w:rsidRPr="00A824DD">
              <w:rPr>
                <w:rFonts w:ascii="Times New Roman" w:hAnsi="Times New Roman" w:cs="Times New Roman"/>
                <w:i/>
                <w:sz w:val="20"/>
                <w:szCs w:val="20"/>
                <w:lang w:val="ro-MD"/>
              </w:rPr>
              <w:t>Remarcă:</w:t>
            </w:r>
            <w:r w:rsidRPr="00A824DD">
              <w:rPr>
                <w:rFonts w:ascii="Times New Roman" w:hAnsi="Times New Roman" w:cs="Times New Roman"/>
                <w:sz w:val="20"/>
                <w:szCs w:val="20"/>
                <w:lang w:val="ro-MD"/>
              </w:rPr>
              <w:t xml:space="preserve"> Consiliul Ministerial </w:t>
            </w:r>
            <w:r w:rsidRPr="00A824DD">
              <w:rPr>
                <w:rFonts w:ascii="Times New Roman" w:hAnsi="Times New Roman" w:cs="Times New Roman"/>
                <w:sz w:val="20"/>
                <w:szCs w:val="20"/>
                <w:lang w:val="ro-RO"/>
              </w:rPr>
              <w:t>al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r w:rsidRPr="00A824DD">
              <w:rPr>
                <w:rFonts w:ascii="Times New Roman" w:hAnsi="Times New Roman" w:cs="Times New Roman"/>
                <w:sz w:val="20"/>
                <w:szCs w:val="20"/>
                <w:lang w:val="ro-MD"/>
              </w:rPr>
              <w:t xml:space="preserve"> prin Decizia nr.2015/09/MC-EnC</w:t>
            </w:r>
            <w:r w:rsidRPr="00A824DD">
              <w:rPr>
                <w:rStyle w:val="FootnoteReference"/>
                <w:rFonts w:ascii="Times New Roman" w:hAnsi="Times New Roman" w:cs="Times New Roman"/>
                <w:sz w:val="20"/>
                <w:szCs w:val="20"/>
                <w:lang w:val="ro-MD"/>
              </w:rPr>
              <w:footnoteReference w:id="1"/>
            </w:r>
            <w:r w:rsidRPr="00A824DD">
              <w:rPr>
                <w:rFonts w:ascii="Times New Roman" w:hAnsi="Times New Roman" w:cs="Times New Roman"/>
                <w:sz w:val="20"/>
                <w:szCs w:val="20"/>
                <w:lang w:val="ro-MD"/>
              </w:rPr>
              <w:t xml:space="preserve"> din 16 octombrie 2015, </w:t>
            </w:r>
            <w:r w:rsidRPr="00A824DD">
              <w:rPr>
                <w:rFonts w:ascii="Times New Roman" w:hAnsi="Times New Roman" w:cs="Times New Roman"/>
                <w:sz w:val="20"/>
                <w:szCs w:val="20"/>
                <w:lang w:val="ro-RO"/>
              </w:rPr>
              <w:t>a decis cu privire la includerea în acquis-ul Tratatului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 a</w:t>
            </w:r>
            <w:r w:rsidRPr="00A824DD">
              <w:rPr>
                <w:rFonts w:ascii="Times New Roman" w:hAnsi="Times New Roman" w:cs="Times New Roman"/>
                <w:i/>
                <w:sz w:val="20"/>
                <w:szCs w:val="20"/>
                <w:lang w:val="ro-RO"/>
              </w:rPr>
              <w:t xml:space="preserve"> Regulamentului UE nr.347/2013</w:t>
            </w:r>
            <w:r w:rsidRPr="00A824DD">
              <w:rPr>
                <w:rFonts w:ascii="Times New Roman" w:hAnsi="Times New Roman" w:cs="Times New Roman"/>
                <w:sz w:val="20"/>
                <w:szCs w:val="20"/>
                <w:lang w:val="ro-RO"/>
              </w:rPr>
              <w:t xml:space="preserve"> (versiune</w:t>
            </w:r>
            <w:r w:rsidR="00690DDF" w:rsidRPr="00A824DD">
              <w:rPr>
                <w:rFonts w:ascii="Times New Roman" w:hAnsi="Times New Roman" w:cs="Times New Roman"/>
                <w:sz w:val="20"/>
                <w:szCs w:val="20"/>
                <w:lang w:val="ro-RO"/>
              </w:rPr>
              <w:t>a</w:t>
            </w:r>
            <w:r w:rsidRPr="00A824DD">
              <w:rPr>
                <w:rFonts w:ascii="Times New Roman" w:hAnsi="Times New Roman" w:cs="Times New Roman"/>
                <w:sz w:val="20"/>
                <w:szCs w:val="20"/>
                <w:lang w:val="ro-RO"/>
              </w:rPr>
              <w:t xml:space="preserve"> consolidată a acestui Regulament la 16 octombrie 2015).</w:t>
            </w:r>
            <w:r w:rsidR="00067A2C" w:rsidRPr="00A824DD">
              <w:rPr>
                <w:rFonts w:ascii="Times New Roman" w:hAnsi="Times New Roman" w:cs="Times New Roman"/>
                <w:sz w:val="20"/>
                <w:szCs w:val="20"/>
                <w:lang w:val="ro-RO"/>
              </w:rPr>
              <w:t xml:space="preserve"> Republica Moldova, ca parte contractantă la Tratatul Comunită</w:t>
            </w:r>
            <w:r w:rsidR="00B05713">
              <w:rPr>
                <w:rFonts w:ascii="Times New Roman" w:hAnsi="Times New Roman" w:cs="Times New Roman"/>
                <w:sz w:val="20"/>
                <w:szCs w:val="20"/>
                <w:lang w:val="ro-RO"/>
              </w:rPr>
              <w:t>ț</w:t>
            </w:r>
            <w:r w:rsidR="00067A2C" w:rsidRPr="00A824DD">
              <w:rPr>
                <w:rFonts w:ascii="Times New Roman" w:hAnsi="Times New Roman" w:cs="Times New Roman"/>
                <w:sz w:val="20"/>
                <w:szCs w:val="20"/>
                <w:lang w:val="ro-RO"/>
              </w:rPr>
              <w:t>ii Energetice, trebuia să asigure transpunerea în legisla</w:t>
            </w:r>
            <w:r w:rsidR="00B05713">
              <w:rPr>
                <w:rFonts w:ascii="Times New Roman" w:hAnsi="Times New Roman" w:cs="Times New Roman"/>
                <w:sz w:val="20"/>
                <w:szCs w:val="20"/>
                <w:lang w:val="ro-RO"/>
              </w:rPr>
              <w:t>ț</w:t>
            </w:r>
            <w:r w:rsidR="00067A2C" w:rsidRPr="00A824DD">
              <w:rPr>
                <w:rFonts w:ascii="Times New Roman" w:hAnsi="Times New Roman" w:cs="Times New Roman"/>
                <w:sz w:val="20"/>
                <w:szCs w:val="20"/>
                <w:lang w:val="ro-RO"/>
              </w:rPr>
              <w:t>ia na</w:t>
            </w:r>
            <w:r w:rsidR="00B05713">
              <w:rPr>
                <w:rFonts w:ascii="Times New Roman" w:hAnsi="Times New Roman" w:cs="Times New Roman"/>
                <w:sz w:val="20"/>
                <w:szCs w:val="20"/>
                <w:lang w:val="ro-RO"/>
              </w:rPr>
              <w:t>ț</w:t>
            </w:r>
            <w:r w:rsidR="00067A2C" w:rsidRPr="00A824DD">
              <w:rPr>
                <w:rFonts w:ascii="Times New Roman" w:hAnsi="Times New Roman" w:cs="Times New Roman"/>
                <w:sz w:val="20"/>
                <w:szCs w:val="20"/>
                <w:lang w:val="ro-RO"/>
              </w:rPr>
              <w:t xml:space="preserve">ională </w:t>
            </w:r>
            <w:r w:rsidR="00B05713">
              <w:rPr>
                <w:rFonts w:ascii="Times New Roman" w:hAnsi="Times New Roman" w:cs="Times New Roman"/>
                <w:sz w:val="20"/>
                <w:szCs w:val="20"/>
                <w:lang w:val="ro-RO"/>
              </w:rPr>
              <w:t>ș</w:t>
            </w:r>
            <w:r w:rsidR="00067A2C" w:rsidRPr="00A824DD">
              <w:rPr>
                <w:rFonts w:ascii="Times New Roman" w:hAnsi="Times New Roman" w:cs="Times New Roman"/>
                <w:sz w:val="20"/>
                <w:szCs w:val="20"/>
                <w:lang w:val="ro-RO"/>
              </w:rPr>
              <w:t>i implementarea principiilor stabilite în Regulamentul UE nr. 347/2013, în versiunea adaptată, cel târziu până la 1 ianuarie 2017.</w:t>
            </w:r>
          </w:p>
        </w:tc>
      </w:tr>
      <w:tr w:rsidR="001440F7" w:rsidRPr="00AE403F" w14:paraId="314B2C7B" w14:textId="77777777" w:rsidTr="001174AE">
        <w:trPr>
          <w:gridAfter w:val="1"/>
          <w:wAfter w:w="66" w:type="pct"/>
          <w:jc w:val="center"/>
        </w:trPr>
        <w:tc>
          <w:tcPr>
            <w:tcW w:w="73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39C825"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2</w:t>
            </w:r>
          </w:p>
        </w:tc>
        <w:tc>
          <w:tcPr>
            <w:tcW w:w="4203"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1A17559A" w:rsidR="001440F7" w:rsidRPr="00A824DD" w:rsidRDefault="001440F7" w:rsidP="00F5170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 xml:space="preserve">Titlul proiectului de act normativ </w:t>
            </w:r>
            <w:r w:rsidR="00B43C3D" w:rsidRPr="00A824DD">
              <w:rPr>
                <w:rFonts w:ascii="Times New Roman" w:eastAsia="Times New Roman" w:hAnsi="Times New Roman" w:cs="Times New Roman"/>
                <w:b/>
                <w:bCs/>
                <w:sz w:val="20"/>
                <w:szCs w:val="20"/>
                <w:lang w:val="ro-MD"/>
              </w:rPr>
              <w:t>na</w:t>
            </w:r>
            <w:r w:rsidR="00B05713">
              <w:rPr>
                <w:rFonts w:ascii="Times New Roman" w:eastAsia="Times New Roman" w:hAnsi="Times New Roman" w:cs="Times New Roman"/>
                <w:b/>
                <w:bCs/>
                <w:sz w:val="20"/>
                <w:szCs w:val="20"/>
                <w:lang w:val="ro-MD"/>
              </w:rPr>
              <w:t>ț</w:t>
            </w:r>
            <w:r w:rsidR="00B43C3D" w:rsidRPr="00A824DD">
              <w:rPr>
                <w:rFonts w:ascii="Times New Roman" w:eastAsia="Times New Roman" w:hAnsi="Times New Roman" w:cs="Times New Roman"/>
                <w:b/>
                <w:bCs/>
                <w:sz w:val="20"/>
                <w:szCs w:val="20"/>
                <w:lang w:val="ro-MD"/>
              </w:rPr>
              <w:t xml:space="preserve">ional: </w:t>
            </w:r>
            <w:r w:rsidR="00C615C3" w:rsidRPr="00A824DD">
              <w:rPr>
                <w:rFonts w:ascii="Times New Roman" w:eastAsia="Times New Roman" w:hAnsi="Times New Roman" w:cs="Times New Roman"/>
                <w:b/>
                <w:bCs/>
                <w:i/>
                <w:sz w:val="20"/>
                <w:szCs w:val="20"/>
                <w:lang w:val="ro-MD"/>
              </w:rPr>
              <w:t xml:space="preserve">Proiectul legii </w:t>
            </w:r>
            <w:r w:rsidR="00C615C3" w:rsidRPr="00A824DD">
              <w:rPr>
                <w:rFonts w:ascii="Times New Roman" w:hAnsi="Times New Roman"/>
                <w:b/>
                <w:bCs/>
                <w:i/>
                <w:sz w:val="20"/>
                <w:szCs w:val="20"/>
                <w:lang w:val="ro-MD"/>
              </w:rPr>
              <w:t xml:space="preserve">pentru modificarea </w:t>
            </w:r>
            <w:r w:rsidR="00F51709" w:rsidRPr="00A824DD">
              <w:rPr>
                <w:rFonts w:ascii="Times New Roman" w:eastAsia="Times New Roman" w:hAnsi="Times New Roman"/>
                <w:b/>
                <w:bCs/>
                <w:i/>
                <w:sz w:val="20"/>
                <w:szCs w:val="20"/>
                <w:lang w:val="ro-MD"/>
              </w:rPr>
              <w:t>unor acte normative</w:t>
            </w:r>
          </w:p>
        </w:tc>
      </w:tr>
      <w:tr w:rsidR="001440F7" w:rsidRPr="00AE403F" w14:paraId="1A7D999C" w14:textId="77777777" w:rsidTr="001174AE">
        <w:trPr>
          <w:gridAfter w:val="1"/>
          <w:wAfter w:w="66" w:type="pct"/>
          <w:jc w:val="center"/>
        </w:trPr>
        <w:tc>
          <w:tcPr>
            <w:tcW w:w="73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F6304B"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3</w:t>
            </w:r>
          </w:p>
        </w:tc>
        <w:tc>
          <w:tcPr>
            <w:tcW w:w="4203"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68098548" w:rsidR="001440F7" w:rsidRPr="00A824DD" w:rsidRDefault="001440F7" w:rsidP="003130BB">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Gradul general de compatibilitate</w:t>
            </w:r>
            <w:r w:rsidR="00B43C3D" w:rsidRPr="00A824DD">
              <w:rPr>
                <w:rFonts w:ascii="Times New Roman" w:eastAsia="Times New Roman" w:hAnsi="Times New Roman" w:cs="Times New Roman"/>
                <w:b/>
                <w:bCs/>
                <w:sz w:val="20"/>
                <w:szCs w:val="20"/>
                <w:lang w:val="ro-MD"/>
              </w:rPr>
              <w:t xml:space="preserve">: </w:t>
            </w:r>
            <w:r w:rsidR="003130BB" w:rsidRPr="00A824DD">
              <w:rPr>
                <w:rFonts w:ascii="Times New Roman" w:eastAsia="Times New Roman" w:hAnsi="Times New Roman" w:cs="Times New Roman"/>
                <w:b/>
                <w:bCs/>
                <w:i/>
                <w:sz w:val="20"/>
                <w:szCs w:val="20"/>
                <w:lang w:val="ro-MD"/>
              </w:rPr>
              <w:t>Par</w:t>
            </w:r>
            <w:r w:rsidR="00B05713">
              <w:rPr>
                <w:rFonts w:ascii="Times New Roman" w:eastAsia="Times New Roman" w:hAnsi="Times New Roman" w:cs="Times New Roman"/>
                <w:b/>
                <w:bCs/>
                <w:i/>
                <w:sz w:val="20"/>
                <w:szCs w:val="20"/>
                <w:lang w:val="ro-MD"/>
              </w:rPr>
              <w:t>ț</w:t>
            </w:r>
            <w:r w:rsidR="003130BB" w:rsidRPr="00A824DD">
              <w:rPr>
                <w:rFonts w:ascii="Times New Roman" w:eastAsia="Times New Roman" w:hAnsi="Times New Roman" w:cs="Times New Roman"/>
                <w:b/>
                <w:bCs/>
                <w:i/>
                <w:sz w:val="20"/>
                <w:szCs w:val="20"/>
                <w:lang w:val="ro-MD"/>
              </w:rPr>
              <w:t>ial c</w:t>
            </w:r>
            <w:r w:rsidR="00B43C3D" w:rsidRPr="00A824DD">
              <w:rPr>
                <w:rFonts w:ascii="Times New Roman" w:eastAsia="Times New Roman" w:hAnsi="Times New Roman" w:cs="Times New Roman"/>
                <w:b/>
                <w:bCs/>
                <w:i/>
                <w:sz w:val="20"/>
                <w:szCs w:val="20"/>
                <w:lang w:val="ro-MD"/>
              </w:rPr>
              <w:t>ompatibil</w:t>
            </w:r>
          </w:p>
        </w:tc>
      </w:tr>
      <w:tr w:rsidR="00836111" w:rsidRPr="00A824DD" w14:paraId="2159D40C" w14:textId="77777777" w:rsidTr="001174AE">
        <w:trPr>
          <w:tblHeade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110479" w14:textId="57446E5B"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Actul Uniunii Europene</w:t>
            </w:r>
          </w:p>
        </w:tc>
        <w:tc>
          <w:tcPr>
            <w:tcW w:w="11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E53C52" w14:textId="6C48AB62"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 xml:space="preserve">Proiectul de act normativ </w:t>
            </w:r>
            <w:r w:rsidR="00921B44" w:rsidRPr="00A824DD">
              <w:rPr>
                <w:rFonts w:ascii="Times New Roman" w:eastAsia="Times New Roman" w:hAnsi="Times New Roman" w:cs="Times New Roman"/>
                <w:b/>
                <w:bCs/>
                <w:sz w:val="20"/>
                <w:szCs w:val="20"/>
                <w:lang w:val="ro-MD"/>
              </w:rPr>
              <w:t>na</w:t>
            </w:r>
            <w:r w:rsidR="00B05713">
              <w:rPr>
                <w:rFonts w:ascii="Times New Roman" w:eastAsia="Times New Roman" w:hAnsi="Times New Roman" w:cs="Times New Roman"/>
                <w:b/>
                <w:bCs/>
                <w:sz w:val="20"/>
                <w:szCs w:val="20"/>
                <w:lang w:val="ro-MD"/>
              </w:rPr>
              <w:t>ț</w:t>
            </w:r>
            <w:r w:rsidR="00921B44" w:rsidRPr="00A824DD">
              <w:rPr>
                <w:rFonts w:ascii="Times New Roman" w:eastAsia="Times New Roman" w:hAnsi="Times New Roman" w:cs="Times New Roman"/>
                <w:b/>
                <w:bCs/>
                <w:sz w:val="20"/>
                <w:szCs w:val="20"/>
                <w:lang w:val="ro-MD"/>
              </w:rPr>
              <w:t>ional</w:t>
            </w:r>
          </w:p>
        </w:tc>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47EFA2" w14:textId="77777777"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Gradul de compatibilitate</w:t>
            </w:r>
          </w:p>
        </w:tc>
        <w:tc>
          <w:tcPr>
            <w:tcW w:w="61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C0D2CD" w14:textId="50DD8272" w:rsidR="001440F7" w:rsidRPr="00A824DD" w:rsidRDefault="00921B44"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Diferen</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ele</w:t>
            </w:r>
          </w:p>
        </w:tc>
        <w:tc>
          <w:tcPr>
            <w:tcW w:w="57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63B7BF" w14:textId="69CBA600" w:rsidR="001440F7" w:rsidRPr="00A824DD" w:rsidRDefault="00921B44"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Observa</w:t>
            </w:r>
            <w:r w:rsidR="00B05713">
              <w:rPr>
                <w:rFonts w:ascii="Times New Roman" w:eastAsia="Times New Roman" w:hAnsi="Times New Roman" w:cs="Times New Roman"/>
                <w:b/>
                <w:bCs/>
                <w:sz w:val="20"/>
                <w:szCs w:val="20"/>
                <w:lang w:val="ro-MD"/>
              </w:rPr>
              <w:t>ț</w:t>
            </w:r>
            <w:r w:rsidRPr="00A824DD">
              <w:rPr>
                <w:rFonts w:ascii="Times New Roman" w:eastAsia="Times New Roman" w:hAnsi="Times New Roman" w:cs="Times New Roman"/>
                <w:b/>
                <w:bCs/>
                <w:sz w:val="20"/>
                <w:szCs w:val="20"/>
                <w:lang w:val="ro-MD"/>
              </w:rPr>
              <w:t>iile</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8CF9DA" w14:textId="77777777" w:rsidR="001440F7" w:rsidRPr="00A824DD" w:rsidRDefault="001440F7"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Autoritatea/ persoana responsabilă</w:t>
            </w:r>
          </w:p>
        </w:tc>
      </w:tr>
      <w:tr w:rsidR="00836111" w:rsidRPr="00A824DD" w14:paraId="27EEFF22"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289E83"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4</w:t>
            </w:r>
          </w:p>
        </w:tc>
        <w:tc>
          <w:tcPr>
            <w:tcW w:w="11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55CC60"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5</w:t>
            </w:r>
          </w:p>
        </w:tc>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8E4EF9"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6</w:t>
            </w:r>
          </w:p>
        </w:tc>
        <w:tc>
          <w:tcPr>
            <w:tcW w:w="61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886F8"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7</w:t>
            </w:r>
          </w:p>
        </w:tc>
        <w:tc>
          <w:tcPr>
            <w:tcW w:w="57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DE89C6"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8</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5834D0" w14:textId="77777777" w:rsidR="001440F7" w:rsidRPr="00A824DD" w:rsidRDefault="001440F7" w:rsidP="00921B44">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
                <w:bCs/>
                <w:sz w:val="20"/>
                <w:szCs w:val="20"/>
                <w:lang w:val="ro-MD"/>
              </w:rPr>
              <w:t>9</w:t>
            </w:r>
          </w:p>
        </w:tc>
      </w:tr>
      <w:tr w:rsidR="00836111" w:rsidRPr="00A824DD" w14:paraId="7378F625" w14:textId="77777777" w:rsidTr="001174AE">
        <w:trPr>
          <w:trHeight w:val="1905"/>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BE8097" w14:textId="77777777" w:rsidR="00C547C8" w:rsidRPr="00A824DD" w:rsidRDefault="00C547C8" w:rsidP="00C547C8">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Articolul 1</w:t>
            </w:r>
          </w:p>
          <w:p w14:paraId="2557CE0A" w14:textId="158B2268" w:rsidR="00C547C8" w:rsidRPr="00A824DD" w:rsidRDefault="00C547C8" w:rsidP="00C547C8">
            <w:pPr>
              <w:pStyle w:val="NoSpacing"/>
              <w:jc w:val="both"/>
              <w:rPr>
                <w:rFonts w:ascii="Times New Roman" w:hAnsi="Times New Roman" w:cs="Times New Roman"/>
                <w:b/>
                <w:bCs/>
                <w:sz w:val="20"/>
                <w:szCs w:val="20"/>
                <w:lang w:val="ro-RO"/>
              </w:rPr>
            </w:pPr>
            <w:r w:rsidRPr="00A824DD">
              <w:rPr>
                <w:rFonts w:ascii="Times New Roman" w:hAnsi="Times New Roman" w:cs="Times New Roman"/>
                <w:b/>
                <w:bCs/>
                <w:sz w:val="20"/>
                <w:szCs w:val="20"/>
                <w:lang w:val="ro-RO"/>
              </w:rPr>
              <w:t xml:space="preserve">Obiect </w:t>
            </w:r>
            <w:r w:rsidR="00B05713">
              <w:rPr>
                <w:rFonts w:ascii="Times New Roman" w:hAnsi="Times New Roman" w:cs="Times New Roman"/>
                <w:b/>
                <w:bCs/>
                <w:sz w:val="20"/>
                <w:szCs w:val="20"/>
                <w:lang w:val="ro-RO"/>
              </w:rPr>
              <w:t>ș</w:t>
            </w:r>
            <w:r w:rsidRPr="00A824DD">
              <w:rPr>
                <w:rFonts w:ascii="Times New Roman" w:hAnsi="Times New Roman" w:cs="Times New Roman"/>
                <w:b/>
                <w:bCs/>
                <w:sz w:val="20"/>
                <w:szCs w:val="20"/>
                <w:lang w:val="ro-RO"/>
              </w:rPr>
              <w:t>i domeniu de aplicare</w:t>
            </w:r>
          </w:p>
          <w:p w14:paraId="34881D6A" w14:textId="38F94F4D" w:rsidR="00C547C8" w:rsidRPr="00A824DD" w:rsidRDefault="00C547C8" w:rsidP="00C547C8">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(1)   Prezentul regulament stabile</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te linii directoare privind dezvoltarea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interoperabilitatea prompte a coridoarelor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domeniilor prioritare privind infrastructurile energetice transeuropene prevăzute în anexa I („coridoarele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domeniile prioritare privind infrastructura energetică”).</w:t>
            </w:r>
          </w:p>
          <w:p w14:paraId="64DD45CB" w14:textId="77777777" w:rsidR="00C547C8" w:rsidRPr="00A824DD" w:rsidRDefault="00C547C8" w:rsidP="00C547C8">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(2)   În special, prezentul regulament:</w:t>
            </w:r>
          </w:p>
          <w:p w14:paraId="17CB783B" w14:textId="10A62CD6" w:rsidR="00C547C8" w:rsidRPr="00A824DD" w:rsidRDefault="00C547C8" w:rsidP="00C547C8">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 xml:space="preserve">(a) abordează chestiunea identificării proiectelor de interes comun necesare pentru implementarea coridoarelor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domeniilor prioritare care se încadrează </w:t>
            </w:r>
            <w:r w:rsidRPr="00A824DD">
              <w:rPr>
                <w:rFonts w:ascii="Times New Roman" w:hAnsi="Times New Roman" w:cs="Times New Roman"/>
                <w:sz w:val="20"/>
                <w:szCs w:val="20"/>
                <w:lang w:val="ro-RO"/>
              </w:rPr>
              <w:lastRenderedPageBreak/>
              <w:t xml:space="preserve">în categoriile de infrastructură energetică referitoare la energie electrică, gaze, petrol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dioxid de carbon, prevăzute în anexa II („categorii de infrastructuri energetice”);</w:t>
            </w:r>
          </w:p>
          <w:p w14:paraId="73D03018" w14:textId="221B2BDA" w:rsidR="00C547C8" w:rsidRPr="00A824DD" w:rsidRDefault="00C547C8" w:rsidP="00C547C8">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 xml:space="preserve">(b) facilitează implementarea promptă a proiectelor de interes comun, prin fluidizarea, coordonarea mai îndeaproape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accelerarea procedurilor de autorizare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prin îmbunătă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irea participării publicului;</w:t>
            </w:r>
          </w:p>
          <w:p w14:paraId="14D1FF8F" w14:textId="494CC248" w:rsidR="00C547C8" w:rsidRPr="00A824DD" w:rsidRDefault="00C547C8" w:rsidP="00C547C8">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 xml:space="preserve">(c) prevede norme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linii directoare privind alocarea transfrontalieră a costurilor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stimulente legate de risc pentru proiectele de interes comun;</w:t>
            </w:r>
          </w:p>
          <w:p w14:paraId="5745C7B9" w14:textId="6D903940" w:rsidR="00C615C3" w:rsidRPr="00A824DD" w:rsidRDefault="00C547C8" w:rsidP="00C547C8">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(d) stabile</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te condi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iile de eligibilitate pentru proiectele de interes comun care vor beneficia de asisten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ă financiară din partea Uniunii.</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B0D7D74" w14:textId="77777777" w:rsidR="00ED1860" w:rsidRPr="00A824DD" w:rsidRDefault="00ED1860" w:rsidP="00ED1860">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lastRenderedPageBreak/>
              <w:t>La articolul 2:</w:t>
            </w:r>
          </w:p>
          <w:p w14:paraId="6F9299D0" w14:textId="541A4F5F" w:rsidR="00ED1860" w:rsidRPr="00A824DD" w:rsidRDefault="00ED1860" w:rsidP="00ED1860">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 xml:space="preserve">1) alineatul (1) se completează cu literele g)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h) cu următorul cuprins:</w:t>
            </w:r>
          </w:p>
          <w:p w14:paraId="6623B61F" w14:textId="6C0425E2" w:rsidR="00ED1860" w:rsidRPr="00A824DD" w:rsidRDefault="00ED1860" w:rsidP="00ED1860">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w:t>
            </w:r>
          </w:p>
          <w:p w14:paraId="030EC351" w14:textId="77777777" w:rsidR="00ED1860" w:rsidRPr="00A824DD" w:rsidRDefault="00ED1860" w:rsidP="00ED1860">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h) crearea cadrului juridic pentru facilitarea dezvoltării proiectelor de infrastructură energetică, cu impact transfrontalier.”;</w:t>
            </w:r>
          </w:p>
          <w:p w14:paraId="6867BE29" w14:textId="77777777" w:rsidR="00ED1860" w:rsidRPr="00A824DD" w:rsidRDefault="00ED1860" w:rsidP="00ED1860">
            <w:pPr>
              <w:spacing w:after="0" w:line="240" w:lineRule="auto"/>
              <w:jc w:val="both"/>
              <w:rPr>
                <w:rFonts w:ascii="Times New Roman" w:eastAsia="Times New Roman" w:hAnsi="Times New Roman" w:cs="Times New Roman"/>
                <w:sz w:val="20"/>
                <w:szCs w:val="20"/>
                <w:lang w:val="ro-MD"/>
              </w:rPr>
            </w:pPr>
          </w:p>
          <w:p w14:paraId="6EF70C87" w14:textId="5DB20491" w:rsidR="00ED1860" w:rsidRPr="00A824DD" w:rsidRDefault="00ED1860" w:rsidP="00ED1860">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2) alineatul 2 se completează cu literele a</w:t>
            </w:r>
            <w:r w:rsidRPr="00A824DD">
              <w:rPr>
                <w:rFonts w:ascii="Times New Roman" w:eastAsia="Times New Roman" w:hAnsi="Times New Roman" w:cs="Times New Roman"/>
                <w:sz w:val="20"/>
                <w:szCs w:val="20"/>
                <w:vertAlign w:val="superscript"/>
                <w:lang w:val="ro-MD"/>
              </w:rPr>
              <w:t>1</w:t>
            </w:r>
            <w:r w:rsidRPr="00A824DD">
              <w:rPr>
                <w:rFonts w:ascii="Times New Roman" w:eastAsia="Times New Roman" w:hAnsi="Times New Roman" w:cs="Times New Roman"/>
                <w:sz w:val="20"/>
                <w:szCs w:val="20"/>
                <w:lang w:val="ro-MD"/>
              </w:rPr>
              <w:t xml:space="preserve">)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e</w:t>
            </w:r>
            <w:r w:rsidRPr="00A824DD">
              <w:rPr>
                <w:rFonts w:ascii="Times New Roman" w:eastAsia="Times New Roman" w:hAnsi="Times New Roman" w:cs="Times New Roman"/>
                <w:sz w:val="20"/>
                <w:szCs w:val="20"/>
                <w:vertAlign w:val="superscript"/>
                <w:lang w:val="ro-MD"/>
              </w:rPr>
              <w:t>1</w:t>
            </w:r>
            <w:r w:rsidRPr="00A824DD">
              <w:rPr>
                <w:rFonts w:ascii="Times New Roman" w:eastAsia="Times New Roman" w:hAnsi="Times New Roman" w:cs="Times New Roman"/>
                <w:sz w:val="20"/>
                <w:szCs w:val="20"/>
                <w:lang w:val="ro-MD"/>
              </w:rPr>
              <w:t>) cu următorul cuprins:</w:t>
            </w:r>
          </w:p>
          <w:p w14:paraId="16A87B86" w14:textId="766045DD" w:rsidR="00ED1860" w:rsidRPr="00A824DD" w:rsidRDefault="00ED1860" w:rsidP="00ED1860">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w:t>
            </w:r>
          </w:p>
          <w:p w14:paraId="2B0BD595" w14:textId="13F6CF65" w:rsidR="00C615C3" w:rsidRPr="00A824DD" w:rsidRDefault="00ED1860" w:rsidP="00ED1860">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lastRenderedPageBreak/>
              <w:t>e</w:t>
            </w:r>
            <w:r w:rsidRPr="00A824DD">
              <w:rPr>
                <w:rFonts w:ascii="Times New Roman" w:eastAsia="Times New Roman" w:hAnsi="Times New Roman" w:cs="Times New Roman"/>
                <w:sz w:val="20"/>
                <w:szCs w:val="20"/>
                <w:vertAlign w:val="superscript"/>
                <w:lang w:val="ro-MD"/>
              </w:rPr>
              <w:t>1</w:t>
            </w:r>
            <w:r w:rsidRPr="00A824DD">
              <w:rPr>
                <w:rFonts w:ascii="Times New Roman" w:eastAsia="Times New Roman" w:hAnsi="Times New Roman" w:cs="Times New Roman"/>
                <w:sz w:val="20"/>
                <w:szCs w:val="20"/>
                <w:lang w:val="ro-MD"/>
              </w:rPr>
              <w:t>) dezvoltarea proiectelor de interes comun în cadrul Comunită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ii Energetice, precum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a proiectelor de interes reciproc.”.</w:t>
            </w: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0D72A6" w14:textId="7545C847" w:rsidR="00C615C3" w:rsidRPr="00A824DD" w:rsidRDefault="00B10159" w:rsidP="00921B4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Par</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ial compatibil</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F402A7" w14:textId="3937B8A3" w:rsidR="00C615C3" w:rsidRPr="00A824DD" w:rsidRDefault="00ED1860" w:rsidP="00921B44">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sz w:val="20"/>
                <w:szCs w:val="20"/>
                <w:lang w:val="ro-MD"/>
              </w:rPr>
              <w:t>Ajustat la prevederile cu caracter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168AED" w14:textId="1546834F" w:rsidR="00C615C3" w:rsidRPr="00A824DD" w:rsidRDefault="00F51709" w:rsidP="00003790">
            <w:pPr>
              <w:spacing w:after="0" w:line="240" w:lineRule="auto"/>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sz w:val="20"/>
                <w:szCs w:val="20"/>
                <w:lang w:val="ro-RO"/>
              </w:rPr>
              <w:t xml:space="preserve">Articol modificat în versiunea adaptată </w:t>
            </w:r>
            <w:r w:rsidR="00003790" w:rsidRPr="00A824DD">
              <w:rPr>
                <w:rFonts w:ascii="Times New Roman" w:eastAsia="Times New Roman" w:hAnsi="Times New Roman" w:cs="Times New Roman"/>
                <w:sz w:val="20"/>
                <w:szCs w:val="20"/>
                <w:lang w:val="ro-RO"/>
              </w:rPr>
              <w:t>conform</w:t>
            </w:r>
            <w:r w:rsidRPr="00A824DD">
              <w:rPr>
                <w:rFonts w:ascii="Times New Roman" w:eastAsia="Times New Roman" w:hAnsi="Times New Roman" w:cs="Times New Roman"/>
                <w:sz w:val="20"/>
                <w:szCs w:val="20"/>
                <w:lang w:val="ro-RO"/>
              </w:rPr>
              <w:t xml:space="preserve"> </w:t>
            </w:r>
            <w:r w:rsidR="00003790" w:rsidRPr="00A824DD">
              <w:rPr>
                <w:rFonts w:ascii="Times New Roman" w:eastAsia="Times New Roman" w:hAnsi="Times New Roman" w:cs="Times New Roman"/>
                <w:sz w:val="20"/>
                <w:szCs w:val="20"/>
                <w:lang w:val="ro-MD"/>
              </w:rPr>
              <w:t>Deciziei</w:t>
            </w:r>
            <w:r w:rsidRPr="00A824DD">
              <w:rPr>
                <w:rFonts w:ascii="Times New Roman" w:eastAsia="Times New Roman" w:hAnsi="Times New Roman" w:cs="Times New Roman"/>
                <w:sz w:val="20"/>
                <w:szCs w:val="20"/>
                <w:lang w:val="ro-MD"/>
              </w:rPr>
              <w:t xml:space="preserve"> Consiliului Ministerial nr. D/2015/09/MC-EnC, prin stabilirea domeniului de aplicare</w:t>
            </w:r>
            <w:r w:rsidRPr="00A824DD">
              <w:rPr>
                <w:rFonts w:ascii="Times New Roman" w:hAnsi="Times New Roman" w:cs="Times New Roman"/>
                <w:sz w:val="20"/>
                <w:szCs w:val="20"/>
                <w:lang w:val="ro-RO"/>
              </w:rPr>
              <w:t xml:space="preserve"> doar asupra proiectelor </w:t>
            </w:r>
            <w:r w:rsidRPr="00A824DD">
              <w:rPr>
                <w:rFonts w:ascii="Times New Roman" w:hAnsi="Times New Roman" w:cs="Times New Roman"/>
                <w:sz w:val="20"/>
                <w:szCs w:val="20"/>
                <w:lang w:val="ro-RO"/>
              </w:rPr>
              <w:lastRenderedPageBreak/>
              <w:t>de interes comun în cadrul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r w:rsidRPr="00A824DD">
              <w:rPr>
                <w:rFonts w:ascii="Times New Roman" w:eastAsia="Times New Roman" w:hAnsi="Times New Roman" w:cs="Times New Roman"/>
                <w:sz w:val="20"/>
                <w:szCs w:val="20"/>
                <w:lang w:val="ro-MD"/>
              </w:rPr>
              <w:t>.</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5DC6770" w14:textId="68ECB535" w:rsidR="00C615C3" w:rsidRPr="00A824DD" w:rsidRDefault="00F51709" w:rsidP="00F51709">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7A5439">
              <w:rPr>
                <w:rFonts w:ascii="Times New Roman" w:eastAsia="Times New Roman" w:hAnsi="Times New Roman" w:cs="Times New Roman"/>
                <w:bCs/>
                <w:sz w:val="20"/>
                <w:szCs w:val="20"/>
                <w:lang w:val="ro-MD"/>
              </w:rPr>
              <w:t>Energiei</w:t>
            </w:r>
          </w:p>
        </w:tc>
      </w:tr>
      <w:tr w:rsidR="00836111" w:rsidRPr="00A824DD" w14:paraId="0FF5AA53" w14:textId="77777777" w:rsidTr="001174AE">
        <w:trPr>
          <w:trHeight w:val="3045"/>
          <w:jc w:val="center"/>
        </w:trPr>
        <w:tc>
          <w:tcPr>
            <w:tcW w:w="1562" w:type="pct"/>
            <w:gridSpan w:val="2"/>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87EE12" w14:textId="77777777" w:rsidR="008C218E" w:rsidRPr="001174AE" w:rsidRDefault="008C218E" w:rsidP="008C218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t>Articolul 2</w:t>
            </w:r>
          </w:p>
          <w:p w14:paraId="33C4C922" w14:textId="19E931DD" w:rsidR="008C218E" w:rsidRPr="00A824DD" w:rsidRDefault="008C218E" w:rsidP="008C218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Defini</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ii</w:t>
            </w:r>
          </w:p>
          <w:p w14:paraId="1F64F7B8" w14:textId="6F20BF11" w:rsidR="008C218E" w:rsidRPr="00A824DD" w:rsidRDefault="008C218E" w:rsidP="008C218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În sensul prezentului regulament, în afară de defini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prevăzute în Directivele 2009/28/CE, 2009/72/CE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2009/73/CE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în Regulamentele (CE) nr. 713/2009, (CE) nr. 714/2009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(CE) nr. 715/2009, se aplică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defini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următoare:</w:t>
            </w:r>
          </w:p>
          <w:p w14:paraId="7F801A91" w14:textId="77777777" w:rsidR="00D62AFD" w:rsidRPr="00A824DD" w:rsidRDefault="00D62AFD" w:rsidP="008C218E">
            <w:pPr>
              <w:pStyle w:val="NoSpacing"/>
              <w:jc w:val="both"/>
              <w:rPr>
                <w:rFonts w:ascii="Times New Roman" w:hAnsi="Times New Roman" w:cs="Times New Roman"/>
                <w:sz w:val="20"/>
                <w:szCs w:val="20"/>
                <w:lang w:val="ro-MD"/>
              </w:rPr>
            </w:pPr>
          </w:p>
          <w:p w14:paraId="4295481F" w14:textId="39FCC45F" w:rsidR="00C615C3" w:rsidRPr="00A824DD" w:rsidRDefault="008C218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hAnsi="Times New Roman" w:cs="Times New Roman"/>
                <w:sz w:val="20"/>
                <w:szCs w:val="20"/>
                <w:lang w:val="ro-MD"/>
              </w:rPr>
              <w:t>1. „infrastructură energetică” înseamnă orice echipament sau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fizică care se încadrează în categoriile de infrastructuri energetice, care este situată în Uniune sau care leagă Uniunea de una sau mai multe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w:t>
            </w:r>
          </w:p>
        </w:tc>
        <w:tc>
          <w:tcPr>
            <w:tcW w:w="1129"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9D60376" w14:textId="5A1FC7B3" w:rsidR="00472B05" w:rsidRPr="00A824DD" w:rsidRDefault="00527633" w:rsidP="00472B05">
            <w:pPr>
              <w:pStyle w:val="cb"/>
              <w:tabs>
                <w:tab w:val="left" w:pos="93"/>
              </w:tabs>
              <w:spacing w:before="0" w:beforeAutospacing="0" w:after="120" w:afterAutospacing="0"/>
              <w:ind w:left="45"/>
              <w:jc w:val="both"/>
              <w:rPr>
                <w:sz w:val="20"/>
                <w:szCs w:val="20"/>
                <w:lang w:val="ro-RO"/>
              </w:rPr>
            </w:pPr>
            <w:r w:rsidRPr="00A824DD">
              <w:rPr>
                <w:sz w:val="20"/>
                <w:szCs w:val="20"/>
                <w:lang w:val="ro-RO"/>
              </w:rPr>
              <w:t>Articolul 3 se completează cu următoarele no</w:t>
            </w:r>
            <w:r w:rsidR="00B05713">
              <w:rPr>
                <w:sz w:val="20"/>
                <w:szCs w:val="20"/>
                <w:lang w:val="ro-RO"/>
              </w:rPr>
              <w:t>ț</w:t>
            </w:r>
            <w:r w:rsidRPr="00A824DD">
              <w:rPr>
                <w:sz w:val="20"/>
                <w:szCs w:val="20"/>
                <w:lang w:val="ro-RO"/>
              </w:rPr>
              <w:t>iuni:</w:t>
            </w:r>
          </w:p>
          <w:p w14:paraId="0FE04045" w14:textId="6379033C" w:rsidR="00527633" w:rsidRPr="00A824DD" w:rsidRDefault="0005696D" w:rsidP="00472B05">
            <w:pPr>
              <w:pStyle w:val="cb"/>
              <w:tabs>
                <w:tab w:val="left" w:pos="93"/>
              </w:tabs>
              <w:spacing w:before="0" w:beforeAutospacing="0" w:after="120" w:afterAutospacing="0"/>
              <w:ind w:left="45"/>
              <w:jc w:val="both"/>
              <w:rPr>
                <w:sz w:val="20"/>
                <w:szCs w:val="20"/>
                <w:lang w:val="ro-RO"/>
              </w:rPr>
            </w:pPr>
            <w:r>
              <w:rPr>
                <w:sz w:val="20"/>
                <w:szCs w:val="20"/>
                <w:lang w:val="ro-RO"/>
              </w:rPr>
              <w:t>...</w:t>
            </w:r>
          </w:p>
          <w:p w14:paraId="2EDACE5F" w14:textId="0BB8D2A7" w:rsidR="00527633" w:rsidRPr="00A824DD" w:rsidRDefault="00AD2F7C" w:rsidP="00D31CCF">
            <w:pPr>
              <w:pStyle w:val="cb"/>
              <w:tabs>
                <w:tab w:val="left" w:pos="93"/>
              </w:tabs>
              <w:spacing w:before="0" w:beforeAutospacing="0" w:after="120" w:afterAutospacing="0"/>
              <w:ind w:left="45"/>
              <w:jc w:val="both"/>
              <w:rPr>
                <w:b/>
                <w:bCs/>
                <w:sz w:val="20"/>
                <w:szCs w:val="20"/>
                <w:lang w:val="ro-RO"/>
              </w:rPr>
            </w:pPr>
            <w:r w:rsidRPr="00A824DD">
              <w:rPr>
                <w:sz w:val="20"/>
                <w:szCs w:val="20"/>
                <w:lang w:val="ro-RO"/>
              </w:rPr>
              <w:t xml:space="preserve">infrastructură energetică – </w:t>
            </w:r>
            <w:r w:rsidR="00D31CCF">
              <w:rPr>
                <w:sz w:val="20"/>
                <w:szCs w:val="20"/>
                <w:lang w:val="ro-RO"/>
              </w:rPr>
              <w:t>orice</w:t>
            </w:r>
            <w:r w:rsidRPr="00A824DD">
              <w:rPr>
                <w:sz w:val="20"/>
                <w:szCs w:val="20"/>
                <w:lang w:val="ro-RO"/>
              </w:rPr>
              <w:t xml:space="preserve"> echipament sau instala</w:t>
            </w:r>
            <w:r w:rsidR="00B05713">
              <w:rPr>
                <w:sz w:val="20"/>
                <w:szCs w:val="20"/>
                <w:lang w:val="ro-RO"/>
              </w:rPr>
              <w:t>ț</w:t>
            </w:r>
            <w:r w:rsidRPr="00A824DD">
              <w:rPr>
                <w:sz w:val="20"/>
                <w:szCs w:val="20"/>
                <w:lang w:val="ro-RO"/>
              </w:rPr>
              <w:t>ie fizică</w:t>
            </w:r>
            <w:r w:rsidR="00D31CCF">
              <w:rPr>
                <w:sz w:val="20"/>
                <w:szCs w:val="20"/>
                <w:lang w:val="ro-RO"/>
              </w:rPr>
              <w:t xml:space="preserve"> care se încadrează în categoriile de</w:t>
            </w:r>
            <w:r w:rsidRPr="00A824DD">
              <w:rPr>
                <w:sz w:val="20"/>
                <w:szCs w:val="20"/>
                <w:lang w:val="ro-RO"/>
              </w:rPr>
              <w:t xml:space="preserve"> infrastructuri energetice amplasate în Republica Moldova sau care face legătura dintre Republica Moldova cu alte </w:t>
            </w:r>
            <w:r w:rsidR="00B05713">
              <w:rPr>
                <w:sz w:val="20"/>
                <w:szCs w:val="20"/>
                <w:lang w:val="ro-RO"/>
              </w:rPr>
              <w:t>ț</w:t>
            </w:r>
            <w:r w:rsidRPr="00A824DD">
              <w:rPr>
                <w:sz w:val="20"/>
                <w:szCs w:val="20"/>
                <w:lang w:val="ro-RO"/>
              </w:rPr>
              <w:t>ări păr</w:t>
            </w:r>
            <w:r w:rsidR="00B05713">
              <w:rPr>
                <w:sz w:val="20"/>
                <w:szCs w:val="20"/>
                <w:lang w:val="ro-RO"/>
              </w:rPr>
              <w:t>ț</w:t>
            </w:r>
            <w:r w:rsidRPr="00A824DD">
              <w:rPr>
                <w:sz w:val="20"/>
                <w:szCs w:val="20"/>
                <w:lang w:val="ro-RO"/>
              </w:rPr>
              <w:t>i ale Comunită</w:t>
            </w:r>
            <w:r w:rsidR="00B05713">
              <w:rPr>
                <w:sz w:val="20"/>
                <w:szCs w:val="20"/>
                <w:lang w:val="ro-RO"/>
              </w:rPr>
              <w:t>ț</w:t>
            </w:r>
            <w:r w:rsidRPr="00A824DD">
              <w:rPr>
                <w:sz w:val="20"/>
                <w:szCs w:val="20"/>
                <w:lang w:val="ro-RO"/>
              </w:rPr>
              <w:t xml:space="preserve">ii Energetice </w:t>
            </w:r>
            <w:r w:rsidR="00B05713">
              <w:rPr>
                <w:sz w:val="20"/>
                <w:szCs w:val="20"/>
                <w:lang w:val="ro-RO"/>
              </w:rPr>
              <w:t>ș</w:t>
            </w:r>
            <w:r w:rsidRPr="00A824DD">
              <w:rPr>
                <w:sz w:val="20"/>
                <w:szCs w:val="20"/>
                <w:lang w:val="ro-RO"/>
              </w:rPr>
              <w:t>i/sau cu Statele Membre ale Uniunii Europene;</w:t>
            </w:r>
          </w:p>
        </w:tc>
        <w:tc>
          <w:tcPr>
            <w:tcW w:w="704"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B2BD952" w14:textId="3A1D6B83" w:rsidR="00C615C3" w:rsidRPr="00A824DD" w:rsidRDefault="00AD2F7C" w:rsidP="00921B44">
            <w:pPr>
              <w:spacing w:after="0" w:line="240" w:lineRule="auto"/>
              <w:jc w:val="both"/>
              <w:rPr>
                <w:rFonts w:ascii="Times New Roman" w:eastAsia="Times New Roman" w:hAnsi="Times New Roman" w:cs="Times New Roman"/>
                <w:bCs/>
                <w:sz w:val="20"/>
                <w:szCs w:val="20"/>
              </w:rPr>
            </w:pPr>
            <w:r w:rsidRPr="00A824DD">
              <w:rPr>
                <w:rFonts w:ascii="Times New Roman" w:eastAsia="Times New Roman" w:hAnsi="Times New Roman" w:cs="Times New Roman"/>
                <w:bCs/>
                <w:sz w:val="20"/>
                <w:szCs w:val="20"/>
                <w:lang w:val="ro-MD"/>
              </w:rPr>
              <w:t>Compatibil</w:t>
            </w:r>
          </w:p>
        </w:tc>
        <w:tc>
          <w:tcPr>
            <w:tcW w:w="612"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C3CEB36" w14:textId="73943EC2" w:rsidR="00C615C3" w:rsidRPr="00A824DD" w:rsidRDefault="00311C6E"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Definiția noțiunii respective a fost transpusă inclusiv ținându-se cont de definiția noțiunii de ”infrastructură energetică” utilizată în Regulamentul UE nr. 869/2022.</w:t>
            </w:r>
          </w:p>
        </w:tc>
        <w:tc>
          <w:tcPr>
            <w:tcW w:w="574"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C281357" w14:textId="77777777" w:rsidR="00C615C3" w:rsidRDefault="00F51709" w:rsidP="00F51709">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Deciziei Consiliului Ministerial  nr. D/2015/09/MC-EnC.</w:t>
            </w:r>
          </w:p>
          <w:p w14:paraId="4818814F" w14:textId="138AFE9A" w:rsidR="00D31CCF" w:rsidRPr="00D31CCF" w:rsidRDefault="000C0D79" w:rsidP="0039410C">
            <w:pPr>
              <w:spacing w:after="0" w:line="240" w:lineRule="auto"/>
              <w:jc w:val="both"/>
              <w:rPr>
                <w:rFonts w:ascii="Times New Roman" w:eastAsia="Times New Roman" w:hAnsi="Times New Roman" w:cs="Times New Roman"/>
                <w:b/>
                <w:bCs/>
                <w:sz w:val="20"/>
                <w:szCs w:val="20"/>
                <w:lang w:val="ro-MD"/>
              </w:rPr>
            </w:pPr>
            <w:r>
              <w:rPr>
                <w:rFonts w:ascii="Times New Roman" w:hAnsi="Times New Roman" w:cs="Times New Roman"/>
                <w:color w:val="1D2228"/>
                <w:sz w:val="20"/>
                <w:szCs w:val="20"/>
                <w:shd w:val="clear" w:color="auto" w:fill="FFFFFF"/>
                <w:lang w:val="ro-MD"/>
              </w:rPr>
              <w:t>Î</w:t>
            </w:r>
            <w:r w:rsidR="00D31CCF" w:rsidRPr="00D31CCF">
              <w:rPr>
                <w:rFonts w:ascii="Times New Roman" w:hAnsi="Times New Roman" w:cs="Times New Roman"/>
                <w:color w:val="1D2228"/>
                <w:sz w:val="20"/>
                <w:szCs w:val="20"/>
                <w:shd w:val="clear" w:color="auto" w:fill="FFFFFF"/>
                <w:lang w:val="ro-MD"/>
              </w:rPr>
              <w:t>n cadrul consultării p</w:t>
            </w:r>
            <w:r w:rsidR="00D31CCF" w:rsidRPr="0039410C">
              <w:rPr>
                <w:rFonts w:ascii="Times New Roman" w:hAnsi="Times New Roman" w:cs="Times New Roman"/>
                <w:color w:val="1D2228"/>
                <w:sz w:val="20"/>
                <w:szCs w:val="20"/>
                <w:shd w:val="clear" w:color="auto" w:fill="FFFFFF"/>
                <w:lang w:val="ro-MD"/>
              </w:rPr>
              <w:t xml:space="preserve">roiectului de lege cu Secretariatul Comunității Energetice, </w:t>
            </w:r>
            <w:r w:rsidR="00D31CCF" w:rsidRPr="00D31CCF">
              <w:rPr>
                <w:rFonts w:ascii="Times New Roman" w:hAnsi="Times New Roman" w:cs="Times New Roman"/>
                <w:color w:val="1D2228"/>
                <w:sz w:val="20"/>
                <w:szCs w:val="20"/>
                <w:shd w:val="clear" w:color="auto" w:fill="FFFFFF"/>
                <w:lang w:val="ro-MD"/>
              </w:rPr>
              <w:t>SCE a recomandat cu privire la î</w:t>
            </w:r>
            <w:r w:rsidR="00D31CCF" w:rsidRPr="000C0D79">
              <w:rPr>
                <w:rFonts w:ascii="Times New Roman" w:hAnsi="Times New Roman" w:cs="Times New Roman"/>
                <w:color w:val="1D2228"/>
                <w:sz w:val="20"/>
                <w:szCs w:val="20"/>
                <w:shd w:val="clear" w:color="auto" w:fill="FFFFFF"/>
                <w:lang w:val="ro-MD"/>
              </w:rPr>
              <w:t>ncorporarea în p</w:t>
            </w:r>
            <w:r w:rsidR="00D31CCF" w:rsidRPr="0039410C">
              <w:rPr>
                <w:rFonts w:ascii="Times New Roman" w:hAnsi="Times New Roman" w:cs="Times New Roman"/>
                <w:color w:val="1D2228"/>
                <w:sz w:val="20"/>
                <w:szCs w:val="20"/>
                <w:shd w:val="clear" w:color="auto" w:fill="FFFFFF"/>
                <w:lang w:val="ro-MD"/>
              </w:rPr>
              <w:t>roiectul legii a cât mai multe prevederi din Regulamentul UE nr. 869/2022</w:t>
            </w:r>
          </w:p>
        </w:tc>
        <w:tc>
          <w:tcPr>
            <w:tcW w:w="419" w:type="pct"/>
            <w:gridSpan w:val="2"/>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2595ED" w14:textId="39C4BDA7" w:rsidR="00C615C3" w:rsidRPr="00A824DD" w:rsidRDefault="00F945FD" w:rsidP="00921B44">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p>
        </w:tc>
      </w:tr>
      <w:tr w:rsidR="00836111" w:rsidRPr="00A824DD" w14:paraId="03B492C3" w14:textId="77777777" w:rsidTr="001174AE">
        <w:trPr>
          <w:trHeight w:val="480"/>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C513A7C" w14:textId="2B228EA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eastAsia="Times New Roman" w:hAnsi="Times New Roman" w:cs="Times New Roman"/>
                <w:color w:val="000000"/>
                <w:sz w:val="20"/>
                <w:szCs w:val="20"/>
                <w:lang w:val="ro-MD"/>
              </w:rPr>
              <w:t>2. „decizie exhaustivă” înseamnă decizia sau ansamblul deciziilor luate de o autoritate sau de autorită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 ale statelor membre, cu excep</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 instan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elor judecătore</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ti, care stabile</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te dacă unui ini</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iator de proiect i se acordă sau nu autorizarea pentru construc</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ia infrastructurii energetice pentru realizarea proiectului, fără a aduce </w:t>
            </w:r>
            <w:r w:rsidRPr="00A824DD">
              <w:rPr>
                <w:rFonts w:ascii="Times New Roman" w:eastAsia="Times New Roman" w:hAnsi="Times New Roman" w:cs="Times New Roman"/>
                <w:color w:val="000000"/>
                <w:sz w:val="20"/>
                <w:szCs w:val="20"/>
                <w:lang w:val="ro-MD"/>
              </w:rPr>
              <w:lastRenderedPageBreak/>
              <w:t>atingere niciunei decizii luate în contextul unei căi de atac administrative;</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3D7799"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821E62D" w14:textId="4338A1B2" w:rsidR="00D20E2E" w:rsidRPr="00A824DD" w:rsidRDefault="00CD5E5F"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Par</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ial compatibil</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327A2E9" w14:textId="3CEFCBB9" w:rsidR="00395726" w:rsidRPr="00A824DD" w:rsidRDefault="00395726" w:rsidP="00395726">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Notă: Legisla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 în vigoare nu con</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ine o defini</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ie similară, operând cu 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iuni mai concrete.</w:t>
            </w:r>
          </w:p>
          <w:p w14:paraId="07880BAA" w14:textId="53DD7260" w:rsidR="00D20E2E" w:rsidRPr="00A824DD" w:rsidRDefault="00395726" w:rsidP="00395726">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Nu apare necesitatea de a transpune </w:t>
            </w:r>
            <w:r w:rsidRPr="00A824DD">
              <w:rPr>
                <w:rFonts w:ascii="Times New Roman" w:eastAsia="Times New Roman" w:hAnsi="Times New Roman" w:cs="Times New Roman"/>
                <w:bCs/>
                <w:sz w:val="20"/>
                <w:szCs w:val="20"/>
                <w:lang w:val="ro-MD"/>
              </w:rPr>
              <w:lastRenderedPageBreak/>
              <w:t>această defini</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ie direct.</w:t>
            </w: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343EE5" w14:textId="6656259C" w:rsidR="00D20E2E" w:rsidRPr="00A824DD" w:rsidRDefault="00D20E2E" w:rsidP="00C432FB">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45D8B45" w14:textId="360167F1"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p>
        </w:tc>
      </w:tr>
      <w:tr w:rsidR="00836111" w:rsidRPr="00A824DD" w14:paraId="5CE71786" w14:textId="77777777" w:rsidTr="001174AE">
        <w:trPr>
          <w:trHeight w:val="915"/>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C07DDCE" w14:textId="6B76D199"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3. „proiect” înseamnă una sau mai multe linii, conducte, echipamente sau instala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ii care se încadrează în categoriile de infrastructuri energetice;</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4D4EFC5"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7FF1A6E" w14:textId="4FD5929E" w:rsidR="00D20E2E" w:rsidRPr="00A824DD" w:rsidRDefault="00CD5E5F"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Par</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ial compatibil</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DA2E8B5" w14:textId="4F562EEB" w:rsidR="00395726" w:rsidRPr="00A824DD" w:rsidRDefault="00395726" w:rsidP="00395726">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Notă: Legisla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 în vigoare nu con</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ine o defini</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ie similară, operând cu 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iuni mai concrete.</w:t>
            </w:r>
          </w:p>
          <w:p w14:paraId="30A5BAD7" w14:textId="5C4961EC" w:rsidR="00D20E2E" w:rsidRPr="00A824DD" w:rsidRDefault="00395726" w:rsidP="00395726">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Nu apare necesitatea de a transpune această defini</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ie direct.</w:t>
            </w: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0FD8B84" w14:textId="2943CC73" w:rsidR="00D20E2E" w:rsidRPr="00A824DD" w:rsidRDefault="00D20E2E" w:rsidP="00C432FB">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9DE36BE" w14:textId="08139AC2"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p>
        </w:tc>
      </w:tr>
      <w:tr w:rsidR="00D92A3C" w:rsidRPr="00A824DD" w14:paraId="56483BAF" w14:textId="77777777" w:rsidTr="001174AE">
        <w:trPr>
          <w:trHeight w:val="776"/>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A8315B6" w14:textId="1A897387"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4. „proiect de interes comun” înseamnă un proiect necesar pentru implementarea coridoarelor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domeniilor prioritare privind infrastructura energetică prevăzute în anexa 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care face parte din lista proiectelor de interes comun la nivelul Uniunii men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ionată la articolul 3;</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D9EC0A9" w14:textId="67E619EA" w:rsidR="00E00022" w:rsidRPr="00A824DD" w:rsidRDefault="00E00022" w:rsidP="00E00022">
            <w:pPr>
              <w:pStyle w:val="cb"/>
              <w:tabs>
                <w:tab w:val="left" w:pos="93"/>
              </w:tabs>
              <w:spacing w:before="0" w:beforeAutospacing="0" w:after="120" w:afterAutospacing="0"/>
              <w:ind w:left="45"/>
              <w:jc w:val="both"/>
              <w:rPr>
                <w:sz w:val="20"/>
                <w:szCs w:val="20"/>
                <w:lang w:val="ro-RO"/>
              </w:rPr>
            </w:pPr>
            <w:r w:rsidRPr="00A824DD">
              <w:rPr>
                <w:sz w:val="20"/>
                <w:szCs w:val="20"/>
                <w:lang w:val="ro-RO"/>
              </w:rPr>
              <w:t>Articolul 3 se completează cu următoarele no</w:t>
            </w:r>
            <w:r w:rsidR="00B05713">
              <w:rPr>
                <w:sz w:val="20"/>
                <w:szCs w:val="20"/>
                <w:lang w:val="ro-RO"/>
              </w:rPr>
              <w:t>ț</w:t>
            </w:r>
            <w:r w:rsidRPr="00A824DD">
              <w:rPr>
                <w:sz w:val="20"/>
                <w:szCs w:val="20"/>
                <w:lang w:val="ro-RO"/>
              </w:rPr>
              <w:t>iuni:</w:t>
            </w:r>
          </w:p>
          <w:p w14:paraId="5629BDF0" w14:textId="4345BF06" w:rsidR="00E00022" w:rsidRPr="00A824DD" w:rsidRDefault="0005696D" w:rsidP="00D20E2E">
            <w:pPr>
              <w:pStyle w:val="cb"/>
              <w:tabs>
                <w:tab w:val="left" w:pos="93"/>
              </w:tabs>
              <w:spacing w:before="0" w:beforeAutospacing="0" w:after="120" w:afterAutospacing="0"/>
              <w:ind w:left="45"/>
              <w:jc w:val="both"/>
              <w:rPr>
                <w:sz w:val="20"/>
                <w:szCs w:val="20"/>
                <w:lang w:val="ro-RO"/>
              </w:rPr>
            </w:pPr>
            <w:r>
              <w:rPr>
                <w:sz w:val="20"/>
                <w:szCs w:val="20"/>
                <w:lang w:val="ro-RO"/>
              </w:rPr>
              <w:t>...</w:t>
            </w:r>
          </w:p>
          <w:p w14:paraId="4C373985" w14:textId="672AC9DE" w:rsidR="00D20E2E" w:rsidRPr="00A824DD" w:rsidRDefault="00E00022" w:rsidP="00D20E2E">
            <w:pPr>
              <w:pStyle w:val="cb"/>
              <w:tabs>
                <w:tab w:val="left" w:pos="93"/>
              </w:tabs>
              <w:spacing w:before="0" w:beforeAutospacing="0" w:after="120" w:afterAutospacing="0"/>
              <w:ind w:left="45"/>
              <w:jc w:val="both"/>
              <w:rPr>
                <w:sz w:val="20"/>
                <w:szCs w:val="20"/>
                <w:lang w:val="ro-RO"/>
              </w:rPr>
            </w:pPr>
            <w:r w:rsidRPr="00A824DD">
              <w:rPr>
                <w:sz w:val="20"/>
                <w:szCs w:val="20"/>
                <w:lang w:val="ro-RO"/>
              </w:rPr>
              <w:t>proiect de interes comun în cadrul Comunită</w:t>
            </w:r>
            <w:r w:rsidR="00B05713">
              <w:rPr>
                <w:sz w:val="20"/>
                <w:szCs w:val="20"/>
                <w:lang w:val="ro-RO"/>
              </w:rPr>
              <w:t>ț</w:t>
            </w:r>
            <w:r w:rsidRPr="00A824DD">
              <w:rPr>
                <w:sz w:val="20"/>
                <w:szCs w:val="20"/>
                <w:lang w:val="ro-RO"/>
              </w:rPr>
              <w:t xml:space="preserve">ii Energetice (în continuare – proiect CE) - proiect necesar pentru </w:t>
            </w:r>
            <w:r w:rsidR="000C0D79" w:rsidRPr="0039410C">
              <w:rPr>
                <w:sz w:val="20"/>
                <w:szCs w:val="20"/>
                <w:lang w:val="ro-RO"/>
              </w:rPr>
              <w:t>implementarea coridoarelor și a domeniilor prioritare privind infrastructura energetică prevăzute în Anexa la prezenta lege</w:t>
            </w:r>
            <w:r w:rsidR="000C0D79" w:rsidRPr="00A824DD" w:rsidDel="000C0D79">
              <w:rPr>
                <w:sz w:val="20"/>
                <w:szCs w:val="20"/>
                <w:lang w:val="ro-RO"/>
              </w:rPr>
              <w:t xml:space="preserve"> </w:t>
            </w:r>
            <w:r w:rsidR="000C0D79">
              <w:rPr>
                <w:sz w:val="20"/>
                <w:szCs w:val="20"/>
                <w:lang w:val="ro-RO"/>
              </w:rPr>
              <w:t xml:space="preserve">și </w:t>
            </w:r>
            <w:r w:rsidRPr="00A824DD">
              <w:rPr>
                <w:sz w:val="20"/>
                <w:szCs w:val="20"/>
                <w:lang w:val="ro-RO"/>
              </w:rPr>
              <w:t>care este inclus în lista proiectelor de interes comun ale Comunită</w:t>
            </w:r>
            <w:r w:rsidR="00B05713">
              <w:rPr>
                <w:sz w:val="20"/>
                <w:szCs w:val="20"/>
                <w:lang w:val="ro-RO"/>
              </w:rPr>
              <w:t>ț</w:t>
            </w:r>
            <w:r w:rsidRPr="00A824DD">
              <w:rPr>
                <w:sz w:val="20"/>
                <w:szCs w:val="20"/>
                <w:lang w:val="ro-RO"/>
              </w:rPr>
              <w:t>ii Energetice aprobată de Consiliul Ministerial al Comunită</w:t>
            </w:r>
            <w:r w:rsidR="00B05713">
              <w:rPr>
                <w:sz w:val="20"/>
                <w:szCs w:val="20"/>
                <w:lang w:val="ro-RO"/>
              </w:rPr>
              <w:t>ț</w:t>
            </w:r>
            <w:r w:rsidRPr="00A824DD">
              <w:rPr>
                <w:sz w:val="20"/>
                <w:szCs w:val="20"/>
                <w:lang w:val="ro-RO"/>
              </w:rPr>
              <w:t>ii Energetice;</w:t>
            </w:r>
          </w:p>
          <w:p w14:paraId="78BD0673" w14:textId="77777777" w:rsidR="00D34C36" w:rsidRPr="00A824DD" w:rsidRDefault="00D34C36" w:rsidP="00D20E2E">
            <w:pPr>
              <w:pStyle w:val="cb"/>
              <w:tabs>
                <w:tab w:val="left" w:pos="93"/>
              </w:tabs>
              <w:spacing w:before="0" w:beforeAutospacing="0" w:after="120" w:afterAutospacing="0"/>
              <w:ind w:left="45"/>
              <w:jc w:val="both"/>
              <w:rPr>
                <w:sz w:val="20"/>
                <w:szCs w:val="20"/>
                <w:lang w:val="ro-RO"/>
              </w:rPr>
            </w:pPr>
          </w:p>
          <w:p w14:paraId="31E4B040" w14:textId="51B1C691" w:rsidR="00D34C36" w:rsidRPr="00A824DD" w:rsidRDefault="00BC009A" w:rsidP="000C0D79">
            <w:pPr>
              <w:pStyle w:val="cb"/>
              <w:tabs>
                <w:tab w:val="left" w:pos="93"/>
              </w:tabs>
              <w:spacing w:before="0" w:beforeAutospacing="0" w:after="120" w:afterAutospacing="0"/>
              <w:ind w:left="45"/>
              <w:jc w:val="both"/>
              <w:rPr>
                <w:sz w:val="20"/>
                <w:szCs w:val="20"/>
                <w:lang w:val="ro-RO"/>
              </w:rPr>
            </w:pPr>
            <w:r w:rsidRPr="00A824DD">
              <w:rPr>
                <w:sz w:val="20"/>
                <w:szCs w:val="20"/>
                <w:lang w:val="ro-RO"/>
              </w:rPr>
              <w:t xml:space="preserve">proiect de interes reciproc (în continuare – proiect  IR) – </w:t>
            </w:r>
            <w:r w:rsidR="000C0D79" w:rsidRPr="0039410C">
              <w:rPr>
                <w:sz w:val="20"/>
                <w:szCs w:val="20"/>
                <w:lang w:val="ro-RO"/>
              </w:rPr>
              <w:t xml:space="preserve">proiect promovat de Uniunea Europeană în cooperare cu țările terțe în temeiul scrisorilor de sprijin din partea guvernelor țărilor direct afectate sau a altor acorduri neobligatorii, care se încadrează într-una dintre categoriile de infrastructură energetică prevăzute la punctul 1, subpunctul (1), punctul 3, subpunctul (1) sau punctul 5, subpunctele (1) sau (3) din Anexă, care contribuie la obiectivele Uniunii Europene pentru 2030 pentru energie și climă și obiectivul său de neutralitate </w:t>
            </w:r>
            <w:r w:rsidR="000C0D79" w:rsidRPr="0039410C">
              <w:rPr>
                <w:sz w:val="20"/>
                <w:szCs w:val="20"/>
                <w:lang w:val="ro-RO"/>
              </w:rPr>
              <w:lastRenderedPageBreak/>
              <w:t>climatică pentru 2050 și care este pe lista Uniunii Europene;</w:t>
            </w: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D4A4584" w14:textId="0B25966F" w:rsidR="00D20E2E" w:rsidRPr="00A824DD" w:rsidRDefault="00E00022"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Compatibil</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3AC14D8" w14:textId="77777777" w:rsidR="00D20E2E" w:rsidRDefault="002D0FF9"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prevederile cu caracter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6BA8782F" w14:textId="77777777" w:rsidR="000C0D79" w:rsidRDefault="000C0D79" w:rsidP="00D20E2E">
            <w:pPr>
              <w:spacing w:after="0" w:line="240" w:lineRule="auto"/>
              <w:jc w:val="both"/>
              <w:rPr>
                <w:rFonts w:ascii="Times New Roman" w:eastAsia="Times New Roman" w:hAnsi="Times New Roman" w:cs="Times New Roman"/>
                <w:sz w:val="20"/>
                <w:szCs w:val="20"/>
                <w:lang w:val="ro-MD"/>
              </w:rPr>
            </w:pPr>
          </w:p>
          <w:p w14:paraId="7C1C029D" w14:textId="77777777" w:rsidR="00427DED" w:rsidRDefault="00427DED" w:rsidP="00D20E2E">
            <w:pPr>
              <w:spacing w:after="0" w:line="240" w:lineRule="auto"/>
              <w:jc w:val="both"/>
              <w:rPr>
                <w:rFonts w:ascii="Times New Roman" w:eastAsia="Times New Roman" w:hAnsi="Times New Roman" w:cs="Times New Roman"/>
                <w:sz w:val="20"/>
                <w:szCs w:val="20"/>
                <w:lang w:val="ro-MD"/>
              </w:rPr>
            </w:pPr>
          </w:p>
          <w:p w14:paraId="176A8D34" w14:textId="77777777" w:rsidR="00427DED" w:rsidRDefault="00427DED" w:rsidP="00D20E2E">
            <w:pPr>
              <w:spacing w:after="0" w:line="240" w:lineRule="auto"/>
              <w:jc w:val="both"/>
              <w:rPr>
                <w:rFonts w:ascii="Times New Roman" w:eastAsia="Times New Roman" w:hAnsi="Times New Roman" w:cs="Times New Roman"/>
                <w:sz w:val="20"/>
                <w:szCs w:val="20"/>
                <w:lang w:val="ro-MD"/>
              </w:rPr>
            </w:pPr>
          </w:p>
          <w:p w14:paraId="57C112DD" w14:textId="77777777" w:rsidR="00427DED" w:rsidRDefault="00427DED" w:rsidP="00D20E2E">
            <w:pPr>
              <w:spacing w:after="0" w:line="240" w:lineRule="auto"/>
              <w:jc w:val="both"/>
              <w:rPr>
                <w:rFonts w:ascii="Times New Roman" w:eastAsia="Times New Roman" w:hAnsi="Times New Roman" w:cs="Times New Roman"/>
                <w:sz w:val="20"/>
                <w:szCs w:val="20"/>
                <w:lang w:val="ro-MD"/>
              </w:rPr>
            </w:pPr>
          </w:p>
          <w:p w14:paraId="7CE28C05" w14:textId="77777777" w:rsidR="00427DED" w:rsidRDefault="00427DED" w:rsidP="000C0D79">
            <w:pPr>
              <w:spacing w:after="0" w:line="240" w:lineRule="auto"/>
              <w:jc w:val="both"/>
              <w:rPr>
                <w:rFonts w:ascii="Times New Roman" w:eastAsia="Times New Roman" w:hAnsi="Times New Roman" w:cs="Times New Roman"/>
                <w:sz w:val="20"/>
                <w:szCs w:val="20"/>
                <w:lang w:val="ro-MD"/>
              </w:rPr>
            </w:pPr>
          </w:p>
          <w:p w14:paraId="1559B09F" w14:textId="5646C3CF" w:rsidR="000C0D79" w:rsidRPr="000C0D79" w:rsidRDefault="000C0D79" w:rsidP="000C0D79">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1D2228"/>
                <w:sz w:val="20"/>
                <w:szCs w:val="20"/>
                <w:shd w:val="clear" w:color="auto" w:fill="FFFFFF"/>
                <w:lang w:val="ro-MD"/>
              </w:rPr>
              <w:t>Definiți</w:t>
            </w:r>
            <w:r w:rsidR="00D037CE">
              <w:rPr>
                <w:rFonts w:ascii="Times New Roman" w:hAnsi="Times New Roman" w:cs="Times New Roman"/>
                <w:color w:val="1D2228"/>
                <w:sz w:val="20"/>
                <w:szCs w:val="20"/>
                <w:shd w:val="clear" w:color="auto" w:fill="FFFFFF"/>
                <w:lang w:val="ro-MD"/>
              </w:rPr>
              <w:t>i</w:t>
            </w:r>
            <w:r w:rsidR="00427DED">
              <w:rPr>
                <w:rFonts w:ascii="Times New Roman" w:hAnsi="Times New Roman" w:cs="Times New Roman"/>
                <w:color w:val="1D2228"/>
                <w:sz w:val="20"/>
                <w:szCs w:val="20"/>
                <w:shd w:val="clear" w:color="auto" w:fill="FFFFFF"/>
                <w:lang w:val="ro-MD"/>
              </w:rPr>
              <w:t>le noțiunilor de ”proiect de interes comun în cadrul Comunității Energetice”, ”proiect de interes reciproc”</w:t>
            </w:r>
            <w:r>
              <w:rPr>
                <w:rFonts w:ascii="Times New Roman" w:hAnsi="Times New Roman" w:cs="Times New Roman"/>
                <w:color w:val="1D2228"/>
                <w:sz w:val="20"/>
                <w:szCs w:val="20"/>
                <w:shd w:val="clear" w:color="auto" w:fill="FFFFFF"/>
                <w:lang w:val="ro-MD"/>
              </w:rPr>
              <w:t xml:space="preserve"> </w:t>
            </w:r>
            <w:r w:rsidR="00427DED">
              <w:rPr>
                <w:rFonts w:ascii="Times New Roman" w:hAnsi="Times New Roman" w:cs="Times New Roman"/>
                <w:color w:val="1D2228"/>
                <w:sz w:val="20"/>
                <w:szCs w:val="20"/>
                <w:shd w:val="clear" w:color="auto" w:fill="FFFFFF"/>
                <w:lang w:val="ro-MD"/>
              </w:rPr>
              <w:t xml:space="preserve">au fost </w:t>
            </w:r>
            <w:r>
              <w:rPr>
                <w:rFonts w:ascii="Times New Roman" w:hAnsi="Times New Roman" w:cs="Times New Roman"/>
                <w:color w:val="1D2228"/>
                <w:sz w:val="20"/>
                <w:szCs w:val="20"/>
                <w:shd w:val="clear" w:color="auto" w:fill="FFFFFF"/>
                <w:lang w:val="ro-MD"/>
              </w:rPr>
              <w:t>transpus</w:t>
            </w:r>
            <w:r w:rsidR="00D037CE">
              <w:rPr>
                <w:rFonts w:ascii="Times New Roman" w:hAnsi="Times New Roman" w:cs="Times New Roman"/>
                <w:color w:val="1D2228"/>
                <w:sz w:val="20"/>
                <w:szCs w:val="20"/>
                <w:shd w:val="clear" w:color="auto" w:fill="FFFFFF"/>
                <w:lang w:val="ro-MD"/>
              </w:rPr>
              <w:t>e</w:t>
            </w:r>
            <w:r w:rsidR="00427DED">
              <w:rPr>
                <w:rFonts w:ascii="Times New Roman" w:hAnsi="Times New Roman" w:cs="Times New Roman"/>
                <w:color w:val="1D2228"/>
                <w:sz w:val="20"/>
                <w:szCs w:val="20"/>
                <w:shd w:val="clear" w:color="auto" w:fill="FFFFFF"/>
                <w:lang w:val="ro-MD"/>
              </w:rPr>
              <w:t xml:space="preserve"> </w:t>
            </w:r>
            <w:r w:rsidR="00427DED">
              <w:rPr>
                <w:rFonts w:ascii="Times New Roman" w:eastAsia="Times New Roman" w:hAnsi="Times New Roman" w:cs="Times New Roman"/>
                <w:bCs/>
                <w:sz w:val="20"/>
                <w:szCs w:val="20"/>
                <w:lang w:val="ro-MD"/>
              </w:rPr>
              <w:t>ținându-se cont de definițiile noțiunilor corespunzătoare din  Regulamentul UE nr. 869/2022.</w:t>
            </w:r>
            <w:r w:rsidRPr="0039410C">
              <w:rPr>
                <w:rFonts w:ascii="Times New Roman" w:hAnsi="Times New Roman" w:cs="Times New Roman"/>
                <w:color w:val="1D2228"/>
                <w:sz w:val="20"/>
                <w:szCs w:val="20"/>
                <w:shd w:val="clear" w:color="auto" w:fill="FFFFFF"/>
                <w:lang w:val="ro-MD"/>
              </w:rPr>
              <w:t xml:space="preserve"> </w:t>
            </w: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125E11B" w14:textId="77777777" w:rsidR="00D20E2E" w:rsidRDefault="00D20E2E" w:rsidP="00F83FC8">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Deciziei Consiliului Ministerial  nr. D/2015/09/MC-EnC.</w:t>
            </w:r>
          </w:p>
          <w:p w14:paraId="3539A0C7" w14:textId="77777777" w:rsidR="000C0D79" w:rsidRDefault="000C0D79" w:rsidP="00F83FC8">
            <w:pPr>
              <w:spacing w:after="0" w:line="240" w:lineRule="auto"/>
              <w:jc w:val="both"/>
              <w:rPr>
                <w:rFonts w:ascii="Times New Roman" w:eastAsia="Times New Roman" w:hAnsi="Times New Roman" w:cs="Times New Roman"/>
                <w:sz w:val="20"/>
                <w:szCs w:val="20"/>
                <w:lang w:val="ro-MD"/>
              </w:rPr>
            </w:pPr>
          </w:p>
          <w:p w14:paraId="2CD98B2B" w14:textId="69AB02A1" w:rsidR="000C0D79" w:rsidRPr="00A824DD" w:rsidRDefault="000C0D79" w:rsidP="00F83FC8">
            <w:pPr>
              <w:spacing w:after="0" w:line="240" w:lineRule="auto"/>
              <w:jc w:val="both"/>
              <w:rPr>
                <w:rFonts w:ascii="Times New Roman" w:eastAsia="Times New Roman" w:hAnsi="Times New Roman" w:cs="Times New Roman"/>
                <w:bCs/>
                <w:sz w:val="20"/>
                <w:szCs w:val="20"/>
                <w:lang w:val="ro-MD"/>
              </w:rPr>
            </w:pPr>
            <w:r>
              <w:rPr>
                <w:rFonts w:ascii="Times New Roman" w:hAnsi="Times New Roman" w:cs="Times New Roman"/>
                <w:color w:val="1D2228"/>
                <w:sz w:val="20"/>
                <w:szCs w:val="20"/>
                <w:shd w:val="clear" w:color="auto" w:fill="FFFFFF"/>
                <w:lang w:val="ro-MD"/>
              </w:rPr>
              <w:t>Î</w:t>
            </w:r>
            <w:r w:rsidRPr="00D31CCF">
              <w:rPr>
                <w:rFonts w:ascii="Times New Roman" w:hAnsi="Times New Roman" w:cs="Times New Roman"/>
                <w:color w:val="1D2228"/>
                <w:sz w:val="20"/>
                <w:szCs w:val="20"/>
                <w:shd w:val="clear" w:color="auto" w:fill="FFFFFF"/>
                <w:lang w:val="ro-MD"/>
              </w:rPr>
              <w:t>n cadrul consultării p</w:t>
            </w:r>
            <w:r w:rsidRPr="00B56FCE">
              <w:rPr>
                <w:rFonts w:ascii="Times New Roman" w:hAnsi="Times New Roman" w:cs="Times New Roman"/>
                <w:color w:val="1D2228"/>
                <w:sz w:val="20"/>
                <w:szCs w:val="20"/>
                <w:shd w:val="clear" w:color="auto" w:fill="FFFFFF"/>
                <w:lang w:val="ro-MD"/>
              </w:rPr>
              <w:t xml:space="preserve">roiectului de lege cu Secretariatul Comunității Energetice, </w:t>
            </w:r>
            <w:r w:rsidRPr="00D31CCF">
              <w:rPr>
                <w:rFonts w:ascii="Times New Roman" w:hAnsi="Times New Roman" w:cs="Times New Roman"/>
                <w:color w:val="1D2228"/>
                <w:sz w:val="20"/>
                <w:szCs w:val="20"/>
                <w:shd w:val="clear" w:color="auto" w:fill="FFFFFF"/>
                <w:lang w:val="ro-MD"/>
              </w:rPr>
              <w:t>SCE a recomandat cu privire la î</w:t>
            </w:r>
            <w:r w:rsidRPr="000C0D79">
              <w:rPr>
                <w:rFonts w:ascii="Times New Roman" w:hAnsi="Times New Roman" w:cs="Times New Roman"/>
                <w:color w:val="1D2228"/>
                <w:sz w:val="20"/>
                <w:szCs w:val="20"/>
                <w:shd w:val="clear" w:color="auto" w:fill="FFFFFF"/>
                <w:lang w:val="ro-MD"/>
              </w:rPr>
              <w:t>ncorporarea în p</w:t>
            </w:r>
            <w:r w:rsidRPr="00B56FCE">
              <w:rPr>
                <w:rFonts w:ascii="Times New Roman" w:hAnsi="Times New Roman" w:cs="Times New Roman"/>
                <w:color w:val="1D2228"/>
                <w:sz w:val="20"/>
                <w:szCs w:val="20"/>
                <w:shd w:val="clear" w:color="auto" w:fill="FFFFFF"/>
                <w:lang w:val="ro-MD"/>
              </w:rPr>
              <w:t>roiectul legii a cât mai multe prevederi din Regulamentul UE nr. 869/2022</w:t>
            </w:r>
            <w:r w:rsidR="00931E6F">
              <w:rPr>
                <w:rFonts w:ascii="Times New Roman" w:hAnsi="Times New Roman" w:cs="Times New Roman"/>
                <w:color w:val="1D2228"/>
                <w:sz w:val="20"/>
                <w:szCs w:val="20"/>
                <w:shd w:val="clear" w:color="auto" w:fill="FFFFFF"/>
                <w:lang w:val="ro-MD"/>
              </w:rPr>
              <w:t>.</w:t>
            </w: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BCCE6F" w14:textId="6033BA05"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p>
        </w:tc>
      </w:tr>
      <w:tr w:rsidR="00836111" w:rsidRPr="00A824DD" w14:paraId="20420B19" w14:textId="77777777" w:rsidTr="001174AE">
        <w:trPr>
          <w:trHeight w:val="1170"/>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124D6EE" w14:textId="7B2CC036"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5. „strangulare în infrastructura energetică” înseamnă limitarea fluxurilor fizice dintr-un sistem energetic din cauza capacită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ii insuficiente de transport, incluzând, printre altele, absen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a infrastructurii;</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D56400D"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E41987" w14:textId="11173C94" w:rsidR="00D20E2E" w:rsidRPr="00A824DD" w:rsidRDefault="00260CE9" w:rsidP="00D20E2E">
            <w:pPr>
              <w:spacing w:after="0" w:line="240" w:lineRule="auto"/>
              <w:jc w:val="both"/>
              <w:rPr>
                <w:rFonts w:ascii="Times New Roman" w:eastAsia="Times New Roman" w:hAnsi="Times New Roman" w:cs="Times New Roman"/>
                <w:bCs/>
                <w:sz w:val="20"/>
                <w:szCs w:val="20"/>
                <w:lang w:val="ro-RO"/>
              </w:rPr>
            </w:pPr>
            <w:r w:rsidRPr="00A824DD">
              <w:rPr>
                <w:rFonts w:ascii="Times New Roman" w:eastAsia="Times New Roman" w:hAnsi="Times New Roman" w:cs="Times New Roman"/>
                <w:bCs/>
                <w:sz w:val="20"/>
                <w:szCs w:val="20"/>
                <w:lang w:val="ro-MD"/>
              </w:rPr>
              <w:t>Par</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ial compatibil</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F700B95" w14:textId="5EFCB00C" w:rsidR="00D20E2E" w:rsidRPr="00A824DD" w:rsidRDefault="00DD60D2" w:rsidP="00F37A86">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iune este similară cu 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iunea </w:t>
            </w:r>
            <w:r w:rsidR="00AE403F">
              <w:rPr>
                <w:rFonts w:ascii="Times New Roman" w:eastAsia="Times New Roman" w:hAnsi="Times New Roman" w:cs="Times New Roman"/>
                <w:bCs/>
                <w:sz w:val="20"/>
                <w:szCs w:val="20"/>
                <w:lang w:val="ro-MD"/>
              </w:rPr>
              <w:t xml:space="preserve">de </w:t>
            </w:r>
            <w:r w:rsidRPr="00A824DD">
              <w:rPr>
                <w:rFonts w:ascii="Times New Roman" w:eastAsia="Times New Roman" w:hAnsi="Times New Roman" w:cs="Times New Roman"/>
                <w:bCs/>
                <w:sz w:val="20"/>
                <w:szCs w:val="20"/>
                <w:lang w:val="ro-MD"/>
              </w:rPr>
              <w:t xml:space="preserve">„congestie” </w:t>
            </w:r>
            <w:r w:rsidR="004B1432" w:rsidRPr="00A824DD">
              <w:rPr>
                <w:rFonts w:ascii="Times New Roman" w:eastAsia="Times New Roman" w:hAnsi="Times New Roman" w:cs="Times New Roman"/>
                <w:bCs/>
                <w:sz w:val="20"/>
                <w:szCs w:val="20"/>
                <w:lang w:val="ro-MD"/>
              </w:rPr>
              <w:t xml:space="preserve">transpusă prin prevederile art. 3 din Legea nr. 107/2016 cu privire la energia electrică </w:t>
            </w:r>
            <w:r w:rsidR="00B05713">
              <w:rPr>
                <w:rFonts w:ascii="Times New Roman" w:eastAsia="Times New Roman" w:hAnsi="Times New Roman" w:cs="Times New Roman"/>
                <w:bCs/>
                <w:sz w:val="20"/>
                <w:szCs w:val="20"/>
                <w:lang w:val="ro-MD"/>
              </w:rPr>
              <w:t>ș</w:t>
            </w:r>
            <w:r w:rsidR="004B1432" w:rsidRPr="00A824DD">
              <w:rPr>
                <w:rFonts w:ascii="Times New Roman" w:eastAsia="Times New Roman" w:hAnsi="Times New Roman" w:cs="Times New Roman"/>
                <w:bCs/>
                <w:sz w:val="20"/>
                <w:szCs w:val="20"/>
                <w:lang w:val="ro-MD"/>
              </w:rPr>
              <w:t xml:space="preserve">i art. 3 din Legea nr. 108/2016 cu privire la gazele </w:t>
            </w:r>
            <w:r w:rsidR="001A35FE" w:rsidRPr="00A824DD">
              <w:rPr>
                <w:rFonts w:ascii="Times New Roman" w:eastAsia="Times New Roman" w:hAnsi="Times New Roman" w:cs="Times New Roman"/>
                <w:bCs/>
                <w:sz w:val="20"/>
                <w:szCs w:val="20"/>
                <w:lang w:val="ro-MD"/>
              </w:rPr>
              <w:t>naturale:</w:t>
            </w:r>
          </w:p>
          <w:p w14:paraId="6F573F14" w14:textId="01C6C210" w:rsidR="001A35FE" w:rsidRPr="00A824DD" w:rsidRDefault="001A35FE" w:rsidP="00F37A86">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i/>
                <w:iCs/>
                <w:sz w:val="20"/>
                <w:szCs w:val="20"/>
                <w:lang w:val="ro-MD"/>
              </w:rPr>
              <w:t>congestie</w:t>
            </w:r>
            <w:r w:rsidRPr="00A824DD">
              <w:rPr>
                <w:rFonts w:ascii="Times New Roman" w:eastAsia="Times New Roman" w:hAnsi="Times New Roman" w:cs="Times New Roman"/>
                <w:bCs/>
                <w:sz w:val="20"/>
                <w:szCs w:val="20"/>
                <w:lang w:val="ro-MD"/>
              </w:rPr>
              <w:t xml:space="preserve"> – situa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ie în care o interconexiune nu poate face fa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ă tuturor fluxurilor fizice de energie electrică ce rezultă din tranzac</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iile interna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ionale solicitate de participan</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ii pe pia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a energiei electrice din cauza lipsei capacită</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ii sau a capacită</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ii insuficiente a interconexiunilor </w:t>
            </w:r>
            <w:r w:rsidR="00B05713">
              <w:rPr>
                <w:rFonts w:ascii="Times New Roman" w:eastAsia="Times New Roman" w:hAnsi="Times New Roman" w:cs="Times New Roman"/>
                <w:bCs/>
                <w:sz w:val="20"/>
                <w:szCs w:val="20"/>
                <w:lang w:val="ro-MD"/>
              </w:rPr>
              <w:t>ș</w:t>
            </w:r>
            <w:r w:rsidRPr="00A824DD">
              <w:rPr>
                <w:rFonts w:ascii="Times New Roman" w:eastAsia="Times New Roman" w:hAnsi="Times New Roman" w:cs="Times New Roman"/>
                <w:bCs/>
                <w:sz w:val="20"/>
                <w:szCs w:val="20"/>
                <w:lang w:val="ro-MD"/>
              </w:rPr>
              <w:t>i/sau a re</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elelor electrice de transport în cauză;</w:t>
            </w:r>
          </w:p>
          <w:p w14:paraId="70CFE98F" w14:textId="77777777" w:rsidR="00804A27" w:rsidRPr="00A824DD" w:rsidRDefault="00804A27" w:rsidP="00F37A86">
            <w:pPr>
              <w:spacing w:after="0" w:line="240" w:lineRule="auto"/>
              <w:rPr>
                <w:rFonts w:ascii="Times New Roman" w:eastAsia="Times New Roman" w:hAnsi="Times New Roman" w:cs="Times New Roman"/>
                <w:bCs/>
                <w:sz w:val="20"/>
                <w:szCs w:val="20"/>
                <w:lang w:val="ro-MD"/>
              </w:rPr>
            </w:pPr>
          </w:p>
          <w:p w14:paraId="029CCD2B" w14:textId="196298EC" w:rsidR="001A35FE" w:rsidRPr="00A824DD" w:rsidRDefault="001A35FE" w:rsidP="00F37A86">
            <w:pPr>
              <w:spacing w:after="0" w:line="240" w:lineRule="auto"/>
              <w:rPr>
                <w:rFonts w:ascii="Times New Roman" w:eastAsia="Times New Roman" w:hAnsi="Times New Roman" w:cs="Times New Roman"/>
                <w:bCs/>
                <w:sz w:val="20"/>
                <w:szCs w:val="20"/>
                <w:lang w:val="it-IT"/>
              </w:rPr>
            </w:pPr>
            <w:r w:rsidRPr="00A824DD">
              <w:rPr>
                <w:rFonts w:ascii="Times New Roman" w:eastAsia="Times New Roman" w:hAnsi="Times New Roman" w:cs="Times New Roman"/>
                <w:bCs/>
                <w:i/>
                <w:iCs/>
                <w:sz w:val="20"/>
                <w:szCs w:val="20"/>
                <w:lang w:val="it-IT"/>
              </w:rPr>
              <w:t>congestie</w:t>
            </w:r>
            <w:r w:rsidRPr="00A824DD">
              <w:rPr>
                <w:rFonts w:ascii="Times New Roman" w:eastAsia="Times New Roman" w:hAnsi="Times New Roman" w:cs="Times New Roman"/>
                <w:bCs/>
                <w:sz w:val="20"/>
                <w:szCs w:val="20"/>
                <w:lang w:val="it-IT"/>
              </w:rPr>
              <w:t xml:space="preserve"> – situa</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ie în care o re</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ea de gaze naturale nu poate face fa</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ă tuturor fluxurilor fizice de gaze naturale ce rezultă din tranzac</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 xml:space="preserve">iile </w:t>
            </w:r>
            <w:r w:rsidRPr="00A824DD">
              <w:rPr>
                <w:rFonts w:ascii="Times New Roman" w:eastAsia="Times New Roman" w:hAnsi="Times New Roman" w:cs="Times New Roman"/>
                <w:bCs/>
                <w:sz w:val="20"/>
                <w:szCs w:val="20"/>
                <w:lang w:val="it-IT"/>
              </w:rPr>
              <w:lastRenderedPageBreak/>
              <w:t>solicitate de participan</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ii la pia</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a gazelor naturale din cauza lipsei capacită</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ii sau a capacită</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ii insuficiente a re</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elelor de transport al gazelor naturale în cauză;</w:t>
            </w:r>
          </w:p>
          <w:p w14:paraId="39B40B9D" w14:textId="2E752743" w:rsidR="001A35FE" w:rsidRPr="00A824DD" w:rsidRDefault="001A35FE" w:rsidP="00F37A86">
            <w:pPr>
              <w:spacing w:after="0" w:line="240" w:lineRule="auto"/>
              <w:rPr>
                <w:rFonts w:ascii="Times New Roman" w:eastAsia="Times New Roman" w:hAnsi="Times New Roman" w:cs="Times New Roman"/>
                <w:bCs/>
                <w:sz w:val="20"/>
                <w:szCs w:val="20"/>
                <w:lang w:val="ro-MD"/>
              </w:rPr>
            </w:pP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2E4905" w14:textId="20618561" w:rsidR="00D20E2E" w:rsidRPr="00A824DD" w:rsidRDefault="00D20E2E" w:rsidP="00D20E2E">
            <w:pPr>
              <w:spacing w:after="0" w:line="240" w:lineRule="auto"/>
              <w:rPr>
                <w:rFonts w:ascii="Times New Roman" w:eastAsia="Times New Roman" w:hAnsi="Times New Roman" w:cs="Times New Roman"/>
                <w:bCs/>
                <w:sz w:val="20"/>
                <w:szCs w:val="20"/>
                <w:lang w:val="ro-MD"/>
              </w:rPr>
            </w:pP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9B42D7E" w14:textId="7789E659"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p>
        </w:tc>
      </w:tr>
      <w:tr w:rsidR="00836111" w:rsidRPr="00A824DD" w14:paraId="65DB01AE" w14:textId="77777777" w:rsidTr="001174AE">
        <w:trPr>
          <w:trHeight w:val="3195"/>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BAC315F" w14:textId="3F0E6A27"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6. „ini</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iator al proiectului” înseamnă oricare dintre următorii:</w:t>
            </w:r>
          </w:p>
          <w:p w14:paraId="07EEE142" w14:textId="71479FE2"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(a) un OTS sau un operator de sisteme de distribu</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ie sau alt operator sau investitor care elaborează un proiect de interes comun; sau</w:t>
            </w:r>
          </w:p>
          <w:p w14:paraId="6979EA2D" w14:textId="70C5CDB8"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(b) dacă există mai mul</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 OTS, operatori de sisteme de distribu</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ie, al</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 operatori, investitori sau orice grup format din aceste categorii de operatori, entitatea cu personalitate juridică în temeiul legisla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iei na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ionale aplicabile, care a fost desemnată prin contract încheiat între ace</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tia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care are capacitatea de a-</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asuma obliga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ii juridice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datorii financiare în numele păr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ilor la contract;</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E4EFC78" w14:textId="45BB837B" w:rsidR="008D6D9C" w:rsidRPr="00A824DD" w:rsidRDefault="008D6D9C" w:rsidP="001174AE">
            <w:pPr>
              <w:pStyle w:val="cb"/>
              <w:tabs>
                <w:tab w:val="left" w:pos="93"/>
              </w:tabs>
              <w:spacing w:before="0" w:beforeAutospacing="0" w:after="0" w:afterAutospacing="0"/>
              <w:ind w:left="45"/>
              <w:jc w:val="both"/>
              <w:rPr>
                <w:sz w:val="20"/>
                <w:szCs w:val="20"/>
                <w:lang w:val="ro-RO"/>
              </w:rPr>
            </w:pPr>
            <w:r w:rsidRPr="00A824DD">
              <w:rPr>
                <w:sz w:val="20"/>
                <w:szCs w:val="20"/>
                <w:lang w:val="ro-RO"/>
              </w:rPr>
              <w:t>Articolul 3 se completează cu următoarele no</w:t>
            </w:r>
            <w:r w:rsidR="00B05713">
              <w:rPr>
                <w:sz w:val="20"/>
                <w:szCs w:val="20"/>
                <w:lang w:val="ro-RO"/>
              </w:rPr>
              <w:t>ț</w:t>
            </w:r>
            <w:r w:rsidRPr="00A824DD">
              <w:rPr>
                <w:sz w:val="20"/>
                <w:szCs w:val="20"/>
                <w:lang w:val="ro-RO"/>
              </w:rPr>
              <w:t>iuni:</w:t>
            </w:r>
          </w:p>
          <w:p w14:paraId="3898D858" w14:textId="58A6A338" w:rsidR="00B8308A" w:rsidRPr="00A824DD" w:rsidRDefault="00B8308A" w:rsidP="001174AE">
            <w:pPr>
              <w:pStyle w:val="cb"/>
              <w:tabs>
                <w:tab w:val="left" w:pos="93"/>
              </w:tabs>
              <w:spacing w:before="0" w:beforeAutospacing="0" w:after="0" w:afterAutospacing="0"/>
              <w:ind w:left="45"/>
              <w:jc w:val="both"/>
              <w:rPr>
                <w:sz w:val="20"/>
                <w:szCs w:val="20"/>
                <w:lang w:val="ro-RO"/>
              </w:rPr>
            </w:pPr>
            <w:r w:rsidRPr="00A824DD">
              <w:rPr>
                <w:sz w:val="20"/>
                <w:szCs w:val="20"/>
                <w:lang w:val="ro-RO"/>
              </w:rPr>
              <w:t xml:space="preserve">dezvoltator al </w:t>
            </w:r>
            <w:r w:rsidR="00694331">
              <w:rPr>
                <w:sz w:val="20"/>
                <w:szCs w:val="20"/>
                <w:lang w:val="ro-RO"/>
              </w:rPr>
              <w:t xml:space="preserve">unui </w:t>
            </w:r>
            <w:r w:rsidRPr="00A824DD">
              <w:rPr>
                <w:sz w:val="20"/>
                <w:szCs w:val="20"/>
                <w:lang w:val="ro-RO"/>
              </w:rPr>
              <w:t xml:space="preserve">proiect– dezvoltator al unui proiect de infrastructură energetică, care poate fi: </w:t>
            </w:r>
          </w:p>
          <w:p w14:paraId="5AB077EA" w14:textId="0B90AEC4" w:rsidR="00B8308A" w:rsidRPr="00A824DD" w:rsidRDefault="00B8308A" w:rsidP="001174AE">
            <w:pPr>
              <w:pStyle w:val="cb"/>
              <w:tabs>
                <w:tab w:val="left" w:pos="93"/>
              </w:tabs>
              <w:spacing w:before="0" w:beforeAutospacing="0" w:after="0" w:afterAutospacing="0"/>
              <w:ind w:left="45"/>
              <w:jc w:val="both"/>
              <w:rPr>
                <w:sz w:val="20"/>
                <w:szCs w:val="20"/>
                <w:lang w:val="ro-RO"/>
              </w:rPr>
            </w:pPr>
            <w:r w:rsidRPr="00A824DD">
              <w:rPr>
                <w:sz w:val="20"/>
                <w:szCs w:val="20"/>
                <w:lang w:val="ro-RO"/>
              </w:rPr>
              <w:t>a)</w:t>
            </w:r>
            <w:r w:rsidRPr="00A824DD">
              <w:rPr>
                <w:sz w:val="20"/>
                <w:szCs w:val="20"/>
                <w:lang w:val="ro-RO"/>
              </w:rPr>
              <w:tab/>
              <w:t>un operator al sistemului de transport, un operator al sistemului de distribu</w:t>
            </w:r>
            <w:r w:rsidR="00B05713">
              <w:rPr>
                <w:sz w:val="20"/>
                <w:szCs w:val="20"/>
                <w:lang w:val="ro-RO"/>
              </w:rPr>
              <w:t>ț</w:t>
            </w:r>
            <w:r w:rsidRPr="00A824DD">
              <w:rPr>
                <w:sz w:val="20"/>
                <w:szCs w:val="20"/>
                <w:lang w:val="ro-RO"/>
              </w:rPr>
              <w:t>ie sau un alt operator sau investitor care elaborează un proiect de interes comun în cadrul Comunită</w:t>
            </w:r>
            <w:r w:rsidR="00B05713">
              <w:rPr>
                <w:sz w:val="20"/>
                <w:szCs w:val="20"/>
                <w:lang w:val="ro-RO"/>
              </w:rPr>
              <w:t>ț</w:t>
            </w:r>
            <w:r w:rsidRPr="00A824DD">
              <w:rPr>
                <w:sz w:val="20"/>
                <w:szCs w:val="20"/>
                <w:lang w:val="ro-RO"/>
              </w:rPr>
              <w:t>ii Energetice;</w:t>
            </w:r>
          </w:p>
          <w:p w14:paraId="0519A2CF" w14:textId="64DDB0C0" w:rsidR="00D20E2E" w:rsidRPr="00A824DD" w:rsidRDefault="00B8308A" w:rsidP="001174AE">
            <w:pPr>
              <w:pStyle w:val="cb"/>
              <w:tabs>
                <w:tab w:val="left" w:pos="93"/>
              </w:tabs>
              <w:spacing w:before="0" w:beforeAutospacing="0" w:after="0" w:afterAutospacing="0"/>
              <w:ind w:left="45"/>
              <w:jc w:val="both"/>
              <w:rPr>
                <w:b/>
                <w:bCs/>
                <w:sz w:val="20"/>
                <w:szCs w:val="20"/>
                <w:lang w:val="ro-RO"/>
              </w:rPr>
            </w:pPr>
            <w:r w:rsidRPr="00A824DD">
              <w:rPr>
                <w:sz w:val="20"/>
                <w:szCs w:val="20"/>
                <w:lang w:val="ro-RO"/>
              </w:rPr>
              <w:t>b)</w:t>
            </w:r>
            <w:r w:rsidRPr="00A824DD">
              <w:rPr>
                <w:sz w:val="20"/>
                <w:szCs w:val="20"/>
                <w:lang w:val="ro-RO"/>
              </w:rPr>
              <w:tab/>
              <w:t>persoană care, în temeiul unui contract de reprezentare, a fost împuternicită să reprezinte fie un grup format din operatorii sistemelor de transport, din operatorii sistemelor de distribu</w:t>
            </w:r>
            <w:r w:rsidR="00B05713">
              <w:rPr>
                <w:sz w:val="20"/>
                <w:szCs w:val="20"/>
                <w:lang w:val="ro-RO"/>
              </w:rPr>
              <w:t>ț</w:t>
            </w:r>
            <w:r w:rsidRPr="00A824DD">
              <w:rPr>
                <w:sz w:val="20"/>
                <w:szCs w:val="20"/>
                <w:lang w:val="ro-RO"/>
              </w:rPr>
              <w:t>ie, din al</w:t>
            </w:r>
            <w:r w:rsidR="00B05713">
              <w:rPr>
                <w:sz w:val="20"/>
                <w:szCs w:val="20"/>
                <w:lang w:val="ro-RO"/>
              </w:rPr>
              <w:t>ț</w:t>
            </w:r>
            <w:r w:rsidRPr="00A824DD">
              <w:rPr>
                <w:sz w:val="20"/>
                <w:szCs w:val="20"/>
                <w:lang w:val="ro-RO"/>
              </w:rPr>
              <w:t xml:space="preserve">i operatori sau investitori, fie un grup mixt format din persoanele enumerate mai sus, </w:t>
            </w:r>
            <w:r w:rsidR="00B05713">
              <w:rPr>
                <w:sz w:val="20"/>
                <w:szCs w:val="20"/>
                <w:lang w:val="ro-RO"/>
              </w:rPr>
              <w:t>ș</w:t>
            </w:r>
            <w:r w:rsidRPr="00A824DD">
              <w:rPr>
                <w:sz w:val="20"/>
                <w:szCs w:val="20"/>
                <w:lang w:val="ro-RO"/>
              </w:rPr>
              <w:t>i care are capacitatea de a-</w:t>
            </w:r>
            <w:r w:rsidR="00B05713">
              <w:rPr>
                <w:sz w:val="20"/>
                <w:szCs w:val="20"/>
                <w:lang w:val="ro-RO"/>
              </w:rPr>
              <w:t>ș</w:t>
            </w:r>
            <w:r w:rsidRPr="00A824DD">
              <w:rPr>
                <w:sz w:val="20"/>
                <w:szCs w:val="20"/>
                <w:lang w:val="ro-RO"/>
              </w:rPr>
              <w:t>i asuma obliga</w:t>
            </w:r>
            <w:r w:rsidR="00B05713">
              <w:rPr>
                <w:sz w:val="20"/>
                <w:szCs w:val="20"/>
                <w:lang w:val="ro-RO"/>
              </w:rPr>
              <w:t>ț</w:t>
            </w:r>
            <w:r w:rsidRPr="00A824DD">
              <w:rPr>
                <w:sz w:val="20"/>
                <w:szCs w:val="20"/>
                <w:lang w:val="ro-RO"/>
              </w:rPr>
              <w:t xml:space="preserve">ii juridice </w:t>
            </w:r>
            <w:r w:rsidR="00B05713">
              <w:rPr>
                <w:sz w:val="20"/>
                <w:szCs w:val="20"/>
                <w:lang w:val="ro-RO"/>
              </w:rPr>
              <w:t>ș</w:t>
            </w:r>
            <w:r w:rsidRPr="00A824DD">
              <w:rPr>
                <w:sz w:val="20"/>
                <w:szCs w:val="20"/>
                <w:lang w:val="ro-RO"/>
              </w:rPr>
              <w:t>i datorii financiare în numele membrilor grupului care au semnat contractul de reprezentare;</w:t>
            </w: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387863D" w14:textId="515AAF13" w:rsidR="00D20E2E" w:rsidRPr="00A824DD" w:rsidRDefault="00B8308A"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1359DFD" w14:textId="34C7F5CA" w:rsidR="00D20E2E" w:rsidRPr="00A824DD" w:rsidRDefault="002D0FF9"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sz w:val="20"/>
                <w:szCs w:val="20"/>
                <w:lang w:val="ro-MD"/>
              </w:rPr>
              <w:t>Ajustat la prevederile cu caracter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0FAC5DB" w14:textId="3CC3F62C" w:rsidR="00D20E2E" w:rsidRPr="00A824DD" w:rsidRDefault="00D20E2E" w:rsidP="00D20E2E">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853F51" w14:textId="209B6CBE"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p>
        </w:tc>
      </w:tr>
      <w:tr w:rsidR="00836111" w:rsidRPr="00A824DD" w14:paraId="5D50BBE2" w14:textId="77777777" w:rsidTr="001174AE">
        <w:trPr>
          <w:trHeight w:val="1435"/>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4D5A0D4" w14:textId="34A0D628"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7.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ea inteligentă” înseamnă o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ea de energie electrică capabilă să integreze în mod rentabil comportamentul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ac</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iunile tuturor utilizatorilor conecta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 la această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ea – producători, consumatori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cei care produc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consumă simultan – cu scopul de a asigura un sistem energetic eficient din punct de vedere economic, sustenabil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cu pierderi reduse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de a garanta niveluri ridicate de calitate, siguran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a în aprovizionare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securitatea;</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287993F"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70EB5A5" w14:textId="1211C092" w:rsidR="00D20E2E" w:rsidRPr="00A824DD" w:rsidRDefault="00DF6016"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626484B" w14:textId="2F9CFF84" w:rsidR="00D20E2E" w:rsidRPr="00A824DD" w:rsidRDefault="00DF6016" w:rsidP="00D20E2E">
            <w:pPr>
              <w:spacing w:after="0" w:line="240" w:lineRule="auto"/>
              <w:jc w:val="both"/>
              <w:rPr>
                <w:rFonts w:ascii="Times New Roman" w:eastAsia="Times New Roman" w:hAnsi="Times New Roman" w:cs="Times New Roman"/>
                <w:bCs/>
                <w:sz w:val="20"/>
                <w:szCs w:val="20"/>
                <w:lang w:val="ro-RO"/>
              </w:rPr>
            </w:pPr>
            <w:r w:rsidRPr="00A824DD">
              <w:rPr>
                <w:rFonts w:ascii="Times New Roman" w:eastAsia="Times New Roman" w:hAnsi="Times New Roman" w:cs="Times New Roman"/>
                <w:bCs/>
                <w:sz w:val="20"/>
                <w:szCs w:val="20"/>
                <w:lang w:val="ro-MD"/>
              </w:rPr>
              <w:t>Tran</w:t>
            </w:r>
            <w:r w:rsidR="00D73BE9" w:rsidRPr="00A824DD">
              <w:rPr>
                <w:rFonts w:ascii="Times New Roman" w:eastAsia="Times New Roman" w:hAnsi="Times New Roman" w:cs="Times New Roman"/>
                <w:bCs/>
                <w:sz w:val="20"/>
                <w:szCs w:val="20"/>
                <w:lang w:val="ro-MD"/>
              </w:rPr>
              <w:t>s</w:t>
            </w:r>
            <w:r w:rsidRPr="00A824DD">
              <w:rPr>
                <w:rFonts w:ascii="Times New Roman" w:eastAsia="Times New Roman" w:hAnsi="Times New Roman" w:cs="Times New Roman"/>
                <w:bCs/>
                <w:sz w:val="20"/>
                <w:szCs w:val="20"/>
                <w:lang w:val="ro-MD"/>
              </w:rPr>
              <w:t>pu</w:t>
            </w:r>
            <w:r w:rsidR="00D73BE9" w:rsidRPr="00A824DD">
              <w:rPr>
                <w:rFonts w:ascii="Times New Roman" w:eastAsia="Times New Roman" w:hAnsi="Times New Roman" w:cs="Times New Roman"/>
                <w:bCs/>
                <w:sz w:val="20"/>
                <w:szCs w:val="20"/>
                <w:lang w:val="ro-MD"/>
              </w:rPr>
              <w:t>s</w:t>
            </w:r>
            <w:r w:rsidR="00D73BE9" w:rsidRPr="00A824DD">
              <w:rPr>
                <w:rFonts w:ascii="Times New Roman" w:eastAsia="Times New Roman" w:hAnsi="Times New Roman" w:cs="Times New Roman"/>
                <w:bCs/>
                <w:sz w:val="20"/>
                <w:szCs w:val="20"/>
                <w:lang w:val="ro-RO"/>
              </w:rPr>
              <w:t>ă prin art. 3 din Legea nr. 139/2018 cu privire la eficien</w:t>
            </w:r>
            <w:r w:rsidR="00B05713">
              <w:rPr>
                <w:rFonts w:ascii="Times New Roman" w:eastAsia="Times New Roman" w:hAnsi="Times New Roman" w:cs="Times New Roman"/>
                <w:bCs/>
                <w:sz w:val="20"/>
                <w:szCs w:val="20"/>
                <w:lang w:val="ro-RO"/>
              </w:rPr>
              <w:t>ț</w:t>
            </w:r>
            <w:r w:rsidR="00D73BE9" w:rsidRPr="00A824DD">
              <w:rPr>
                <w:rFonts w:ascii="Times New Roman" w:eastAsia="Times New Roman" w:hAnsi="Times New Roman" w:cs="Times New Roman"/>
                <w:bCs/>
                <w:sz w:val="20"/>
                <w:szCs w:val="20"/>
                <w:lang w:val="ro-RO"/>
              </w:rPr>
              <w:t>a energetică</w:t>
            </w:r>
          </w:p>
          <w:p w14:paraId="5F3E480D" w14:textId="77777777" w:rsidR="00D73BE9" w:rsidRPr="00A824DD" w:rsidRDefault="00D73BE9" w:rsidP="00D20E2E">
            <w:pPr>
              <w:spacing w:after="0" w:line="240" w:lineRule="auto"/>
              <w:jc w:val="both"/>
              <w:rPr>
                <w:rFonts w:ascii="Times New Roman" w:eastAsia="Times New Roman" w:hAnsi="Times New Roman" w:cs="Times New Roman"/>
                <w:bCs/>
                <w:sz w:val="20"/>
                <w:szCs w:val="20"/>
                <w:lang w:val="ro-RO"/>
              </w:rPr>
            </w:pPr>
          </w:p>
          <w:p w14:paraId="0A5B7EE0" w14:textId="22032718" w:rsidR="00D73BE9" w:rsidRPr="00A824DD" w:rsidRDefault="00804A27" w:rsidP="00D20E2E">
            <w:pPr>
              <w:spacing w:after="0" w:line="240" w:lineRule="auto"/>
              <w:jc w:val="both"/>
              <w:rPr>
                <w:rFonts w:ascii="Times New Roman" w:eastAsia="Times New Roman" w:hAnsi="Times New Roman" w:cs="Times New Roman"/>
                <w:bCs/>
                <w:sz w:val="20"/>
                <w:szCs w:val="20"/>
                <w:lang w:val="ro-RO"/>
              </w:rPr>
            </w:pPr>
            <w:r w:rsidRPr="00A824DD">
              <w:rPr>
                <w:rFonts w:ascii="Times New Roman" w:eastAsia="Times New Roman" w:hAnsi="Times New Roman" w:cs="Times New Roman"/>
                <w:bCs/>
                <w:i/>
                <w:iCs/>
                <w:sz w:val="20"/>
                <w:szCs w:val="20"/>
                <w:lang w:val="ro-RO"/>
              </w:rPr>
              <w:t>re</w:t>
            </w:r>
            <w:r w:rsidR="00B05713">
              <w:rPr>
                <w:rFonts w:ascii="Times New Roman" w:eastAsia="Times New Roman" w:hAnsi="Times New Roman" w:cs="Times New Roman"/>
                <w:bCs/>
                <w:i/>
                <w:iCs/>
                <w:sz w:val="20"/>
                <w:szCs w:val="20"/>
                <w:lang w:val="ro-RO"/>
              </w:rPr>
              <w:t>ț</w:t>
            </w:r>
            <w:r w:rsidRPr="00A824DD">
              <w:rPr>
                <w:rFonts w:ascii="Times New Roman" w:eastAsia="Times New Roman" w:hAnsi="Times New Roman" w:cs="Times New Roman"/>
                <w:bCs/>
                <w:i/>
                <w:iCs/>
                <w:sz w:val="20"/>
                <w:szCs w:val="20"/>
                <w:lang w:val="ro-RO"/>
              </w:rPr>
              <w:t>ea inteligentă</w:t>
            </w:r>
            <w:r w:rsidRPr="00A824DD">
              <w:rPr>
                <w:rFonts w:ascii="Times New Roman" w:eastAsia="Times New Roman" w:hAnsi="Times New Roman" w:cs="Times New Roman"/>
                <w:bCs/>
                <w:sz w:val="20"/>
                <w:szCs w:val="20"/>
                <w:lang w:val="ro-RO"/>
              </w:rPr>
              <w:t xml:space="preserve"> – re</w:t>
            </w:r>
            <w:r w:rsidR="00B05713">
              <w:rPr>
                <w:rFonts w:ascii="Times New Roman" w:eastAsia="Times New Roman" w:hAnsi="Times New Roman" w:cs="Times New Roman"/>
                <w:bCs/>
                <w:sz w:val="20"/>
                <w:szCs w:val="20"/>
                <w:lang w:val="ro-RO"/>
              </w:rPr>
              <w:t>ț</w:t>
            </w:r>
            <w:r w:rsidRPr="00A824DD">
              <w:rPr>
                <w:rFonts w:ascii="Times New Roman" w:eastAsia="Times New Roman" w:hAnsi="Times New Roman" w:cs="Times New Roman"/>
                <w:bCs/>
                <w:sz w:val="20"/>
                <w:szCs w:val="20"/>
                <w:lang w:val="ro-RO"/>
              </w:rPr>
              <w:t xml:space="preserve">ea electrică care poate integra eficient </w:t>
            </w:r>
            <w:r w:rsidRPr="00A824DD">
              <w:rPr>
                <w:rFonts w:ascii="Times New Roman" w:eastAsia="Times New Roman" w:hAnsi="Times New Roman" w:cs="Times New Roman"/>
                <w:bCs/>
                <w:sz w:val="20"/>
                <w:szCs w:val="20"/>
                <w:lang w:val="ro-RO"/>
              </w:rPr>
              <w:lastRenderedPageBreak/>
              <w:t>utilizarea re</w:t>
            </w:r>
            <w:r w:rsidR="00B05713">
              <w:rPr>
                <w:rFonts w:ascii="Times New Roman" w:eastAsia="Times New Roman" w:hAnsi="Times New Roman" w:cs="Times New Roman"/>
                <w:bCs/>
                <w:sz w:val="20"/>
                <w:szCs w:val="20"/>
                <w:lang w:val="ro-RO"/>
              </w:rPr>
              <w:t>ț</w:t>
            </w:r>
            <w:r w:rsidRPr="00A824DD">
              <w:rPr>
                <w:rFonts w:ascii="Times New Roman" w:eastAsia="Times New Roman" w:hAnsi="Times New Roman" w:cs="Times New Roman"/>
                <w:bCs/>
                <w:sz w:val="20"/>
                <w:szCs w:val="20"/>
                <w:lang w:val="ro-RO"/>
              </w:rPr>
              <w:t>elelor de comunica</w:t>
            </w:r>
            <w:r w:rsidR="00B05713">
              <w:rPr>
                <w:rFonts w:ascii="Times New Roman" w:eastAsia="Times New Roman" w:hAnsi="Times New Roman" w:cs="Times New Roman"/>
                <w:bCs/>
                <w:sz w:val="20"/>
                <w:szCs w:val="20"/>
                <w:lang w:val="ro-RO"/>
              </w:rPr>
              <w:t>ț</w:t>
            </w:r>
            <w:r w:rsidRPr="00A824DD">
              <w:rPr>
                <w:rFonts w:ascii="Times New Roman" w:eastAsia="Times New Roman" w:hAnsi="Times New Roman" w:cs="Times New Roman"/>
                <w:bCs/>
                <w:sz w:val="20"/>
                <w:szCs w:val="20"/>
                <w:lang w:val="ro-RO"/>
              </w:rPr>
              <w:t xml:space="preserve">ii </w:t>
            </w:r>
            <w:r w:rsidR="00B05713">
              <w:rPr>
                <w:rFonts w:ascii="Times New Roman" w:eastAsia="Times New Roman" w:hAnsi="Times New Roman" w:cs="Times New Roman"/>
                <w:bCs/>
                <w:sz w:val="20"/>
                <w:szCs w:val="20"/>
                <w:lang w:val="ro-RO"/>
              </w:rPr>
              <w:t>ș</w:t>
            </w:r>
            <w:r w:rsidRPr="00A824DD">
              <w:rPr>
                <w:rFonts w:ascii="Times New Roman" w:eastAsia="Times New Roman" w:hAnsi="Times New Roman" w:cs="Times New Roman"/>
                <w:bCs/>
                <w:sz w:val="20"/>
                <w:szCs w:val="20"/>
                <w:lang w:val="ro-RO"/>
              </w:rPr>
              <w:t>i a tehnologiilor informa</w:t>
            </w:r>
            <w:r w:rsidR="00B05713">
              <w:rPr>
                <w:rFonts w:ascii="Times New Roman" w:eastAsia="Times New Roman" w:hAnsi="Times New Roman" w:cs="Times New Roman"/>
                <w:bCs/>
                <w:sz w:val="20"/>
                <w:szCs w:val="20"/>
                <w:lang w:val="ro-RO"/>
              </w:rPr>
              <w:t>ț</w:t>
            </w:r>
            <w:r w:rsidRPr="00A824DD">
              <w:rPr>
                <w:rFonts w:ascii="Times New Roman" w:eastAsia="Times New Roman" w:hAnsi="Times New Roman" w:cs="Times New Roman"/>
                <w:bCs/>
                <w:sz w:val="20"/>
                <w:szCs w:val="20"/>
                <w:lang w:val="ro-RO"/>
              </w:rPr>
              <w:t>ionale pentru asigurarea bidirec</w:t>
            </w:r>
            <w:r w:rsidR="00B05713">
              <w:rPr>
                <w:rFonts w:ascii="Times New Roman" w:eastAsia="Times New Roman" w:hAnsi="Times New Roman" w:cs="Times New Roman"/>
                <w:bCs/>
                <w:sz w:val="20"/>
                <w:szCs w:val="20"/>
                <w:lang w:val="ro-RO"/>
              </w:rPr>
              <w:t>ț</w:t>
            </w:r>
            <w:r w:rsidRPr="00A824DD">
              <w:rPr>
                <w:rFonts w:ascii="Times New Roman" w:eastAsia="Times New Roman" w:hAnsi="Times New Roman" w:cs="Times New Roman"/>
                <w:bCs/>
                <w:sz w:val="20"/>
                <w:szCs w:val="20"/>
                <w:lang w:val="ro-RO"/>
              </w:rPr>
              <w:t xml:space="preserve">ională a fluxurilor de putere </w:t>
            </w:r>
            <w:r w:rsidR="00B05713">
              <w:rPr>
                <w:rFonts w:ascii="Times New Roman" w:eastAsia="Times New Roman" w:hAnsi="Times New Roman" w:cs="Times New Roman"/>
                <w:bCs/>
                <w:sz w:val="20"/>
                <w:szCs w:val="20"/>
                <w:lang w:val="ro-RO"/>
              </w:rPr>
              <w:t>ș</w:t>
            </w:r>
            <w:r w:rsidRPr="00A824DD">
              <w:rPr>
                <w:rFonts w:ascii="Times New Roman" w:eastAsia="Times New Roman" w:hAnsi="Times New Roman" w:cs="Times New Roman"/>
                <w:bCs/>
                <w:sz w:val="20"/>
                <w:szCs w:val="20"/>
                <w:lang w:val="ro-RO"/>
              </w:rPr>
              <w:t>i de informa</w:t>
            </w:r>
            <w:r w:rsidR="00B05713">
              <w:rPr>
                <w:rFonts w:ascii="Times New Roman" w:eastAsia="Times New Roman" w:hAnsi="Times New Roman" w:cs="Times New Roman"/>
                <w:bCs/>
                <w:sz w:val="20"/>
                <w:szCs w:val="20"/>
                <w:lang w:val="ro-RO"/>
              </w:rPr>
              <w:t>ț</w:t>
            </w:r>
            <w:r w:rsidRPr="00A824DD">
              <w:rPr>
                <w:rFonts w:ascii="Times New Roman" w:eastAsia="Times New Roman" w:hAnsi="Times New Roman" w:cs="Times New Roman"/>
                <w:bCs/>
                <w:sz w:val="20"/>
                <w:szCs w:val="20"/>
                <w:lang w:val="ro-RO"/>
              </w:rPr>
              <w:t xml:space="preserve">ii privind producerea </w:t>
            </w:r>
            <w:r w:rsidR="00B05713">
              <w:rPr>
                <w:rFonts w:ascii="Times New Roman" w:eastAsia="Times New Roman" w:hAnsi="Times New Roman" w:cs="Times New Roman"/>
                <w:bCs/>
                <w:sz w:val="20"/>
                <w:szCs w:val="20"/>
                <w:lang w:val="ro-RO"/>
              </w:rPr>
              <w:t>ș</w:t>
            </w:r>
            <w:r w:rsidRPr="00A824DD">
              <w:rPr>
                <w:rFonts w:ascii="Times New Roman" w:eastAsia="Times New Roman" w:hAnsi="Times New Roman" w:cs="Times New Roman"/>
                <w:bCs/>
                <w:sz w:val="20"/>
                <w:szCs w:val="20"/>
                <w:lang w:val="ro-RO"/>
              </w:rPr>
              <w:t xml:space="preserve">i consumul energiei electrice </w:t>
            </w:r>
            <w:r w:rsidR="00B05713">
              <w:rPr>
                <w:rFonts w:ascii="Times New Roman" w:eastAsia="Times New Roman" w:hAnsi="Times New Roman" w:cs="Times New Roman"/>
                <w:bCs/>
                <w:sz w:val="20"/>
                <w:szCs w:val="20"/>
                <w:lang w:val="ro-RO"/>
              </w:rPr>
              <w:t>ș</w:t>
            </w:r>
            <w:r w:rsidRPr="00A824DD">
              <w:rPr>
                <w:rFonts w:ascii="Times New Roman" w:eastAsia="Times New Roman" w:hAnsi="Times New Roman" w:cs="Times New Roman"/>
                <w:bCs/>
                <w:sz w:val="20"/>
                <w:szCs w:val="20"/>
                <w:lang w:val="ro-RO"/>
              </w:rPr>
              <w:t>i care permite în mod automat de a îmbunătă</w:t>
            </w:r>
            <w:r w:rsidR="00B05713">
              <w:rPr>
                <w:rFonts w:ascii="Times New Roman" w:eastAsia="Times New Roman" w:hAnsi="Times New Roman" w:cs="Times New Roman"/>
                <w:bCs/>
                <w:sz w:val="20"/>
                <w:szCs w:val="20"/>
                <w:lang w:val="ro-RO"/>
              </w:rPr>
              <w:t>ț</w:t>
            </w:r>
            <w:r w:rsidRPr="00A824DD">
              <w:rPr>
                <w:rFonts w:ascii="Times New Roman" w:eastAsia="Times New Roman" w:hAnsi="Times New Roman" w:cs="Times New Roman"/>
                <w:bCs/>
                <w:sz w:val="20"/>
                <w:szCs w:val="20"/>
                <w:lang w:val="ro-RO"/>
              </w:rPr>
              <w:t>i eficien</w:t>
            </w:r>
            <w:r w:rsidR="00B05713">
              <w:rPr>
                <w:rFonts w:ascii="Times New Roman" w:eastAsia="Times New Roman" w:hAnsi="Times New Roman" w:cs="Times New Roman"/>
                <w:bCs/>
                <w:sz w:val="20"/>
                <w:szCs w:val="20"/>
                <w:lang w:val="ro-RO"/>
              </w:rPr>
              <w:t>ț</w:t>
            </w:r>
            <w:r w:rsidRPr="00A824DD">
              <w:rPr>
                <w:rFonts w:ascii="Times New Roman" w:eastAsia="Times New Roman" w:hAnsi="Times New Roman" w:cs="Times New Roman"/>
                <w:bCs/>
                <w:sz w:val="20"/>
                <w:szCs w:val="20"/>
                <w:lang w:val="ro-RO"/>
              </w:rPr>
              <w:t xml:space="preserve">a, beneficiile economice, precum </w:t>
            </w:r>
            <w:r w:rsidR="00B05713">
              <w:rPr>
                <w:rFonts w:ascii="Times New Roman" w:eastAsia="Times New Roman" w:hAnsi="Times New Roman" w:cs="Times New Roman"/>
                <w:bCs/>
                <w:sz w:val="20"/>
                <w:szCs w:val="20"/>
                <w:lang w:val="ro-RO"/>
              </w:rPr>
              <w:t>ș</w:t>
            </w:r>
            <w:r w:rsidRPr="00A824DD">
              <w:rPr>
                <w:rFonts w:ascii="Times New Roman" w:eastAsia="Times New Roman" w:hAnsi="Times New Roman" w:cs="Times New Roman"/>
                <w:bCs/>
                <w:sz w:val="20"/>
                <w:szCs w:val="20"/>
                <w:lang w:val="ro-RO"/>
              </w:rPr>
              <w:t xml:space="preserve">i fiabilitatea producerii </w:t>
            </w:r>
            <w:r w:rsidR="00B05713">
              <w:rPr>
                <w:rFonts w:ascii="Times New Roman" w:eastAsia="Times New Roman" w:hAnsi="Times New Roman" w:cs="Times New Roman"/>
                <w:bCs/>
                <w:sz w:val="20"/>
                <w:szCs w:val="20"/>
                <w:lang w:val="ro-RO"/>
              </w:rPr>
              <w:t>ș</w:t>
            </w:r>
            <w:r w:rsidRPr="00A824DD">
              <w:rPr>
                <w:rFonts w:ascii="Times New Roman" w:eastAsia="Times New Roman" w:hAnsi="Times New Roman" w:cs="Times New Roman"/>
                <w:bCs/>
                <w:sz w:val="20"/>
                <w:szCs w:val="20"/>
                <w:lang w:val="ro-RO"/>
              </w:rPr>
              <w:t>i a livrării energiei electrice</w:t>
            </w: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31F0DB2" w14:textId="0D591A41" w:rsidR="00D20E2E" w:rsidRPr="00A824DD" w:rsidRDefault="00D20E2E" w:rsidP="00D20E2E">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5D59F5" w14:textId="056613C6"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7A5439">
              <w:rPr>
                <w:rFonts w:ascii="Times New Roman" w:eastAsia="Times New Roman" w:hAnsi="Times New Roman" w:cs="Times New Roman"/>
                <w:bCs/>
                <w:sz w:val="20"/>
                <w:szCs w:val="20"/>
                <w:lang w:val="ro-MD"/>
              </w:rPr>
              <w:t>Energiei</w:t>
            </w:r>
          </w:p>
        </w:tc>
      </w:tr>
      <w:tr w:rsidR="00836111" w:rsidRPr="00A824DD" w14:paraId="5F283CB0" w14:textId="77777777" w:rsidTr="001174AE">
        <w:trPr>
          <w:trHeight w:val="1451"/>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EE9FC23" w14:textId="4B5B9202"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8. „lucrări” înseamnă cumpărarea, furnizarea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implementarea de componente, sisteme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servicii, inclusiv programe informatice, realizarea activită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ilor de dezvoltare, construc</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instalare aferente unui proiect, recep</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 instala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iilor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lansarea unui proiect;</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7AB2CB"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29D4AF" w14:textId="5ADAD76C" w:rsidR="00D20E2E" w:rsidRPr="00A824DD" w:rsidRDefault="0034464A"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0C6AC7A" w14:textId="6768BF04" w:rsidR="00D20E2E" w:rsidRPr="00A824DD" w:rsidRDefault="00666823" w:rsidP="00DD0A1D">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Art. 2 din Legea nr. 163/2010</w:t>
            </w:r>
            <w:r w:rsidR="00DD0A1D" w:rsidRPr="00A824DD">
              <w:rPr>
                <w:lang w:val="ro-MD"/>
              </w:rPr>
              <w:t xml:space="preserve"> </w:t>
            </w:r>
            <w:r w:rsidR="00DD0A1D" w:rsidRPr="00A824DD">
              <w:rPr>
                <w:rFonts w:ascii="Times New Roman" w:eastAsia="Times New Roman" w:hAnsi="Times New Roman" w:cs="Times New Roman"/>
                <w:bCs/>
                <w:sz w:val="20"/>
                <w:szCs w:val="20"/>
                <w:lang w:val="ro-MD"/>
              </w:rPr>
              <w:t>privind autorizarea executării lucrărilor de construc</w:t>
            </w:r>
            <w:r w:rsidR="00B05713">
              <w:rPr>
                <w:rFonts w:ascii="Times New Roman" w:eastAsia="Times New Roman" w:hAnsi="Times New Roman" w:cs="Times New Roman"/>
                <w:bCs/>
                <w:sz w:val="20"/>
                <w:szCs w:val="20"/>
                <w:lang w:val="ro-MD"/>
              </w:rPr>
              <w:t>ț</w:t>
            </w:r>
            <w:r w:rsidR="00DD0A1D" w:rsidRPr="00A824DD">
              <w:rPr>
                <w:rFonts w:ascii="Times New Roman" w:eastAsia="Times New Roman" w:hAnsi="Times New Roman" w:cs="Times New Roman"/>
                <w:bCs/>
                <w:sz w:val="20"/>
                <w:szCs w:val="20"/>
                <w:lang w:val="ro-MD"/>
              </w:rPr>
              <w:t>ie operează cu no</w:t>
            </w:r>
            <w:r w:rsidR="00B05713">
              <w:rPr>
                <w:rFonts w:ascii="Times New Roman" w:eastAsia="Times New Roman" w:hAnsi="Times New Roman" w:cs="Times New Roman"/>
                <w:bCs/>
                <w:sz w:val="20"/>
                <w:szCs w:val="20"/>
                <w:lang w:val="ro-MD"/>
              </w:rPr>
              <w:t>ț</w:t>
            </w:r>
            <w:r w:rsidR="00DD0A1D" w:rsidRPr="00A824DD">
              <w:rPr>
                <w:rFonts w:ascii="Times New Roman" w:eastAsia="Times New Roman" w:hAnsi="Times New Roman" w:cs="Times New Roman"/>
                <w:bCs/>
                <w:sz w:val="20"/>
                <w:szCs w:val="20"/>
                <w:lang w:val="ro-MD"/>
              </w:rPr>
              <w:t>iunea</w:t>
            </w:r>
          </w:p>
          <w:p w14:paraId="4E4B2064" w14:textId="77777777" w:rsidR="00DD0A1D" w:rsidRPr="00A824DD" w:rsidRDefault="00DD0A1D" w:rsidP="00DD0A1D">
            <w:pPr>
              <w:spacing w:after="0" w:line="240" w:lineRule="auto"/>
              <w:jc w:val="both"/>
              <w:rPr>
                <w:rFonts w:ascii="Times New Roman" w:eastAsia="Times New Roman" w:hAnsi="Times New Roman" w:cs="Times New Roman"/>
                <w:bCs/>
                <w:sz w:val="20"/>
                <w:szCs w:val="20"/>
                <w:lang w:val="ro-MD"/>
              </w:rPr>
            </w:pPr>
          </w:p>
          <w:p w14:paraId="1ED12D98" w14:textId="21CE7331" w:rsidR="00DD0A1D" w:rsidRPr="00A824DD" w:rsidRDefault="00DD0A1D" w:rsidP="00DD0A1D">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i/>
                <w:iCs/>
                <w:sz w:val="20"/>
                <w:szCs w:val="20"/>
                <w:lang w:val="ro-MD"/>
              </w:rPr>
              <w:t>lucrări de construc</w:t>
            </w:r>
            <w:r w:rsidR="00B05713">
              <w:rPr>
                <w:rFonts w:ascii="Times New Roman" w:eastAsia="Times New Roman" w:hAnsi="Times New Roman" w:cs="Times New Roman"/>
                <w:bCs/>
                <w:i/>
                <w:iCs/>
                <w:sz w:val="20"/>
                <w:szCs w:val="20"/>
                <w:lang w:val="ro-MD"/>
              </w:rPr>
              <w:t>ț</w:t>
            </w:r>
            <w:r w:rsidRPr="00A824DD">
              <w:rPr>
                <w:rFonts w:ascii="Times New Roman" w:eastAsia="Times New Roman" w:hAnsi="Times New Roman" w:cs="Times New Roman"/>
                <w:bCs/>
                <w:i/>
                <w:iCs/>
                <w:sz w:val="20"/>
                <w:szCs w:val="20"/>
                <w:lang w:val="ro-MD"/>
              </w:rPr>
              <w:t>ie</w:t>
            </w:r>
            <w:r w:rsidRPr="00A824DD">
              <w:rPr>
                <w:rFonts w:ascii="Times New Roman" w:eastAsia="Times New Roman" w:hAnsi="Times New Roman" w:cs="Times New Roman"/>
                <w:bCs/>
                <w:sz w:val="20"/>
                <w:szCs w:val="20"/>
                <w:lang w:val="ro-MD"/>
              </w:rPr>
              <w:t xml:space="preserve"> – ansamblu de opera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ii efectuate cu ajutorul mecanismelor, ma</w:t>
            </w:r>
            <w:r w:rsidR="00B05713">
              <w:rPr>
                <w:rFonts w:ascii="Times New Roman" w:eastAsia="Times New Roman" w:hAnsi="Times New Roman" w:cs="Times New Roman"/>
                <w:bCs/>
                <w:sz w:val="20"/>
                <w:szCs w:val="20"/>
                <w:lang w:val="ro-MD"/>
              </w:rPr>
              <w:t>ș</w:t>
            </w:r>
            <w:r w:rsidRPr="00A824DD">
              <w:rPr>
                <w:rFonts w:ascii="Times New Roman" w:eastAsia="Times New Roman" w:hAnsi="Times New Roman" w:cs="Times New Roman"/>
                <w:bCs/>
                <w:sz w:val="20"/>
                <w:szCs w:val="20"/>
                <w:lang w:val="ro-MD"/>
              </w:rPr>
              <w:t xml:space="preserve">inilor, precum </w:t>
            </w:r>
            <w:r w:rsidR="00B05713">
              <w:rPr>
                <w:rFonts w:ascii="Times New Roman" w:eastAsia="Times New Roman" w:hAnsi="Times New Roman" w:cs="Times New Roman"/>
                <w:bCs/>
                <w:sz w:val="20"/>
                <w:szCs w:val="20"/>
                <w:lang w:val="ro-MD"/>
              </w:rPr>
              <w:t>ș</w:t>
            </w:r>
            <w:r w:rsidRPr="00A824DD">
              <w:rPr>
                <w:rFonts w:ascii="Times New Roman" w:eastAsia="Times New Roman" w:hAnsi="Times New Roman" w:cs="Times New Roman"/>
                <w:bCs/>
                <w:sz w:val="20"/>
                <w:szCs w:val="20"/>
                <w:lang w:val="ro-MD"/>
              </w:rPr>
              <w:t>i manopera, în vederea realizării, reconstruirii, restaurării sau consolidării unei construc</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ii;</w:t>
            </w: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9CEE8E6" w14:textId="46E77CB4" w:rsidR="00D20E2E" w:rsidRPr="00A824DD" w:rsidRDefault="00D20E2E" w:rsidP="00D20E2E">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1C9A0BC" w14:textId="1B557703"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244363">
              <w:rPr>
                <w:rFonts w:ascii="Times New Roman" w:eastAsia="Times New Roman" w:hAnsi="Times New Roman" w:cs="Times New Roman"/>
                <w:bCs/>
                <w:sz w:val="20"/>
                <w:szCs w:val="20"/>
                <w:lang w:val="ro-MD"/>
              </w:rPr>
              <w:t>Energiei</w:t>
            </w:r>
          </w:p>
        </w:tc>
      </w:tr>
      <w:tr w:rsidR="00836111" w:rsidRPr="00A824DD" w14:paraId="341832F2" w14:textId="77777777" w:rsidTr="001174AE">
        <w:trPr>
          <w:trHeight w:val="720"/>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0E7F75F" w14:textId="79DE60C2"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9.  „studii” înseamnă activită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ile necesare pentru a pregăti implementarea proiectului, precum studiile pregătitoare, de fezabilitate, de evaluare, de testare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de validare, inclusiv programe informatice,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orice alte </w:t>
            </w:r>
            <w:r w:rsidRPr="00A824DD">
              <w:rPr>
                <w:rFonts w:ascii="Times New Roman" w:eastAsia="Times New Roman" w:hAnsi="Times New Roman" w:cs="Times New Roman"/>
                <w:color w:val="000000"/>
                <w:sz w:val="20"/>
                <w:szCs w:val="20"/>
                <w:lang w:val="ro-MD"/>
              </w:rPr>
              <w:lastRenderedPageBreak/>
              <w:t>măsuri de asisten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ă tehnică, inclusiv ac</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iunile prealabile de definire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de dezvoltare completă a unui proiect, precum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de luare a deciziilor privind finan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area proiectului, cum ar fi recunoa</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terea amplasamentelor în cauză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pregătirea pachetului financiar;</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E09CB0F"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BFC63A" w14:textId="2F396F55" w:rsidR="00D20E2E" w:rsidRPr="00A824DD" w:rsidRDefault="00CD5E5F"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Par</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ial compatibil</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52B58CD" w14:textId="4FA9BB01" w:rsidR="00E44A6A" w:rsidRPr="00A824DD" w:rsidRDefault="00E44A6A" w:rsidP="00E44A6A">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Notă: Legisla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 în vigoare nu con</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ine o defini</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ie similară, </w:t>
            </w:r>
            <w:r w:rsidRPr="00A824DD">
              <w:rPr>
                <w:rFonts w:ascii="Times New Roman" w:eastAsia="Times New Roman" w:hAnsi="Times New Roman" w:cs="Times New Roman"/>
                <w:bCs/>
                <w:sz w:val="20"/>
                <w:szCs w:val="20"/>
                <w:lang w:val="ro-MD"/>
              </w:rPr>
              <w:lastRenderedPageBreak/>
              <w:t>operând cu 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iuni mai concrete.</w:t>
            </w:r>
          </w:p>
          <w:p w14:paraId="70249FB8" w14:textId="400EADCF" w:rsidR="00D20E2E" w:rsidRPr="00A824DD" w:rsidRDefault="00E44A6A" w:rsidP="00E44A6A">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Nu apare necesitatea de a transpune această defini</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ie direct.</w:t>
            </w: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8105166" w14:textId="310F4C8A" w:rsidR="00D20E2E" w:rsidRPr="00A824DD" w:rsidRDefault="00D20E2E" w:rsidP="00D20E2E">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 xml:space="preserve">Deciziei </w:t>
            </w:r>
            <w:r w:rsidRPr="00A824DD">
              <w:rPr>
                <w:rFonts w:ascii="Times New Roman" w:eastAsia="Times New Roman" w:hAnsi="Times New Roman" w:cs="Times New Roman"/>
                <w:sz w:val="20"/>
                <w:szCs w:val="20"/>
                <w:lang w:val="ro-MD"/>
              </w:rPr>
              <w:lastRenderedPageBreak/>
              <w:t>Consiliului Ministerial  nr. D/2015/09/MC-EnC.</w:t>
            </w: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50FA420" w14:textId="1905D2F1"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244363">
              <w:rPr>
                <w:rFonts w:ascii="Times New Roman" w:eastAsia="Times New Roman" w:hAnsi="Times New Roman" w:cs="Times New Roman"/>
                <w:bCs/>
                <w:sz w:val="20"/>
                <w:szCs w:val="20"/>
                <w:lang w:val="ro-MD"/>
              </w:rPr>
              <w:t>Energiei</w:t>
            </w:r>
          </w:p>
        </w:tc>
      </w:tr>
      <w:tr w:rsidR="00836111" w:rsidRPr="00A824DD" w14:paraId="2357DF7F" w14:textId="77777777" w:rsidTr="001174AE">
        <w:trPr>
          <w:trHeight w:val="1350"/>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3BAA378" w14:textId="5C9325C0"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10. „autoritate na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ională de reglementare” înseamnă o autoritate na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ională de reglementare desemnată în conformitate cu articolul 35 alineatul (1) din Directiva 2009/72/CE sau cu articolul 39 alineatul (1) din Directiva 2009/73/CE;</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1DF3C8"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A1E1A8B" w14:textId="21D0F715" w:rsidR="00D20E2E" w:rsidRPr="00A824DD" w:rsidRDefault="003D6AA0"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Compatibil </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30B2EF5" w14:textId="77777777" w:rsidR="00D20E2E" w:rsidRPr="00A824DD" w:rsidRDefault="00C656E4"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Transpus prin prevederile art. 8 alin. (1) din Legea nr. 174/2017 cu privire la energetică</w:t>
            </w:r>
          </w:p>
          <w:p w14:paraId="324DDB70" w14:textId="77777777" w:rsidR="00C656E4" w:rsidRPr="00A824DD" w:rsidRDefault="00C656E4" w:rsidP="00D20E2E">
            <w:pPr>
              <w:spacing w:after="0" w:line="240" w:lineRule="auto"/>
              <w:jc w:val="both"/>
              <w:rPr>
                <w:rFonts w:ascii="Times New Roman" w:eastAsia="Times New Roman" w:hAnsi="Times New Roman" w:cs="Times New Roman"/>
                <w:bCs/>
                <w:sz w:val="20"/>
                <w:szCs w:val="20"/>
                <w:lang w:val="ro-MD"/>
              </w:rPr>
            </w:pPr>
          </w:p>
          <w:p w14:paraId="6FED2CFF" w14:textId="31505485" w:rsidR="00C656E4" w:rsidRPr="00A824DD" w:rsidRDefault="006811FD" w:rsidP="00D20E2E">
            <w:pPr>
              <w:spacing w:after="0" w:line="240" w:lineRule="auto"/>
              <w:jc w:val="both"/>
              <w:rPr>
                <w:rFonts w:ascii="Times New Roman" w:eastAsia="Times New Roman" w:hAnsi="Times New Roman" w:cs="Times New Roman"/>
                <w:bCs/>
                <w:sz w:val="20"/>
                <w:szCs w:val="20"/>
                <w:lang w:val="it-IT"/>
              </w:rPr>
            </w:pPr>
            <w:r w:rsidRPr="00A824DD">
              <w:rPr>
                <w:rFonts w:ascii="Times New Roman" w:eastAsia="Times New Roman" w:hAnsi="Times New Roman" w:cs="Times New Roman"/>
                <w:bCs/>
                <w:sz w:val="20"/>
                <w:szCs w:val="20"/>
                <w:lang w:val="it-IT"/>
              </w:rPr>
              <w:t>(1) Autoritatea învestită cu competen</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 xml:space="preserve">e de reglementare </w:t>
            </w:r>
            <w:r w:rsidR="00B05713">
              <w:rPr>
                <w:rFonts w:ascii="Times New Roman" w:eastAsia="Times New Roman" w:hAnsi="Times New Roman" w:cs="Times New Roman"/>
                <w:bCs/>
                <w:sz w:val="20"/>
                <w:szCs w:val="20"/>
                <w:lang w:val="it-IT"/>
              </w:rPr>
              <w:t>ș</w:t>
            </w:r>
            <w:r w:rsidRPr="00A824DD">
              <w:rPr>
                <w:rFonts w:ascii="Times New Roman" w:eastAsia="Times New Roman" w:hAnsi="Times New Roman" w:cs="Times New Roman"/>
                <w:bCs/>
                <w:sz w:val="20"/>
                <w:szCs w:val="20"/>
                <w:lang w:val="it-IT"/>
              </w:rPr>
              <w:t>i de monitorizare a activită</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ilor din sectoarele energeticii este Agen</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ia Na</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ională pentru Reglementare în Energetică (în continuare – Agen</w:t>
            </w:r>
            <w:r w:rsidR="00B05713">
              <w:rPr>
                <w:rFonts w:ascii="Times New Roman" w:eastAsia="Times New Roman" w:hAnsi="Times New Roman" w:cs="Times New Roman"/>
                <w:bCs/>
                <w:sz w:val="20"/>
                <w:szCs w:val="20"/>
                <w:lang w:val="it-IT"/>
              </w:rPr>
              <w:t>ț</w:t>
            </w:r>
            <w:r w:rsidRPr="00A824DD">
              <w:rPr>
                <w:rFonts w:ascii="Times New Roman" w:eastAsia="Times New Roman" w:hAnsi="Times New Roman" w:cs="Times New Roman"/>
                <w:bCs/>
                <w:sz w:val="20"/>
                <w:szCs w:val="20"/>
                <w:lang w:val="it-IT"/>
              </w:rPr>
              <w:t>ie).</w:t>
            </w: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E41F0E" w14:textId="0342CA2A" w:rsidR="00D20E2E" w:rsidRPr="00A824DD" w:rsidRDefault="00D20E2E" w:rsidP="00D20E2E">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8855FE" w14:textId="59A55623"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244363">
              <w:rPr>
                <w:rFonts w:ascii="Times New Roman" w:eastAsia="Times New Roman" w:hAnsi="Times New Roman" w:cs="Times New Roman"/>
                <w:bCs/>
                <w:sz w:val="20"/>
                <w:szCs w:val="20"/>
                <w:lang w:val="ro-MD"/>
              </w:rPr>
              <w:t>Energiei</w:t>
            </w:r>
          </w:p>
        </w:tc>
      </w:tr>
      <w:tr w:rsidR="00836111" w:rsidRPr="00A824DD" w14:paraId="4599448F" w14:textId="77777777" w:rsidTr="001174AE">
        <w:trPr>
          <w:trHeight w:val="1230"/>
          <w:jc w:val="center"/>
        </w:trPr>
        <w:tc>
          <w:tcPr>
            <w:tcW w:w="1562"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E827233" w14:textId="5536966A" w:rsidR="00D20E2E" w:rsidRPr="00A824DD" w:rsidRDefault="00D20E2E" w:rsidP="00D20E2E">
            <w:pPr>
              <w:pStyle w:val="NoSpacing"/>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11. „punere în func</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iune” înseamnă procesul de dare în exploatare a unui proiect, după ce acesta a fost construit.</w:t>
            </w:r>
          </w:p>
        </w:tc>
        <w:tc>
          <w:tcPr>
            <w:tcW w:w="1129"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D641AF1" w14:textId="77777777" w:rsidR="00D20E2E" w:rsidRPr="00A824DD" w:rsidRDefault="00D20E2E" w:rsidP="00D20E2E">
            <w:pPr>
              <w:pStyle w:val="cb"/>
              <w:tabs>
                <w:tab w:val="left" w:pos="93"/>
              </w:tabs>
              <w:spacing w:before="0" w:beforeAutospacing="0" w:after="120" w:afterAutospacing="0"/>
              <w:ind w:left="45"/>
              <w:jc w:val="both"/>
              <w:rPr>
                <w:b/>
                <w:bCs/>
                <w:sz w:val="20"/>
                <w:szCs w:val="20"/>
                <w:lang w:val="ro-RO"/>
              </w:rPr>
            </w:pPr>
          </w:p>
        </w:tc>
        <w:tc>
          <w:tcPr>
            <w:tcW w:w="70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46A78AD" w14:textId="566B413F" w:rsidR="00D20E2E" w:rsidRPr="00A824DD" w:rsidRDefault="00E9535A"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Par</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ial Compatibil </w:t>
            </w:r>
          </w:p>
        </w:tc>
        <w:tc>
          <w:tcPr>
            <w:tcW w:w="612"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6A3A179" w14:textId="19316206" w:rsidR="004F7689" w:rsidRPr="00A824DD" w:rsidRDefault="00391426" w:rsidP="004F7689">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Notă: Legisla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 în vigoare nu con</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ine o defini</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ie similară, operând cu 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 mai concrete care caracterizează </w:t>
            </w:r>
            <w:r w:rsidR="006B7BB5" w:rsidRPr="00A824DD">
              <w:rPr>
                <w:rFonts w:ascii="Times New Roman" w:eastAsia="Times New Roman" w:hAnsi="Times New Roman" w:cs="Times New Roman"/>
                <w:bCs/>
                <w:sz w:val="20"/>
                <w:szCs w:val="20"/>
                <w:lang w:val="ro-MD"/>
              </w:rPr>
              <w:t>finalizarea lucrărilor de construc</w:t>
            </w:r>
            <w:r w:rsidR="00B05713">
              <w:rPr>
                <w:rFonts w:ascii="Times New Roman" w:eastAsia="Times New Roman" w:hAnsi="Times New Roman" w:cs="Times New Roman"/>
                <w:bCs/>
                <w:sz w:val="20"/>
                <w:szCs w:val="20"/>
                <w:lang w:val="ro-MD"/>
              </w:rPr>
              <w:t>ț</w:t>
            </w:r>
            <w:r w:rsidR="006B7BB5" w:rsidRPr="00A824DD">
              <w:rPr>
                <w:rFonts w:ascii="Times New Roman" w:eastAsia="Times New Roman" w:hAnsi="Times New Roman" w:cs="Times New Roman"/>
                <w:bCs/>
                <w:sz w:val="20"/>
                <w:szCs w:val="20"/>
                <w:lang w:val="ro-MD"/>
              </w:rPr>
              <w:t>ie, cum ar fi recep</w:t>
            </w:r>
            <w:r w:rsidR="00B05713">
              <w:rPr>
                <w:rFonts w:ascii="Times New Roman" w:eastAsia="Times New Roman" w:hAnsi="Times New Roman" w:cs="Times New Roman"/>
                <w:bCs/>
                <w:sz w:val="20"/>
                <w:szCs w:val="20"/>
                <w:lang w:val="ro-MD"/>
              </w:rPr>
              <w:t>ț</w:t>
            </w:r>
            <w:r w:rsidR="006B7BB5" w:rsidRPr="00A824DD">
              <w:rPr>
                <w:rFonts w:ascii="Times New Roman" w:eastAsia="Times New Roman" w:hAnsi="Times New Roman" w:cs="Times New Roman"/>
                <w:bCs/>
                <w:sz w:val="20"/>
                <w:szCs w:val="20"/>
                <w:lang w:val="ro-MD"/>
              </w:rPr>
              <w:t>ia lucrărilor.</w:t>
            </w:r>
          </w:p>
          <w:p w14:paraId="73A458B1" w14:textId="5347D386" w:rsidR="00D20E2E" w:rsidRPr="00A824DD" w:rsidRDefault="00391426" w:rsidP="006B7BB5">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Nu apare necesitatea</w:t>
            </w:r>
            <w:r w:rsidR="006B7BB5" w:rsidRPr="00A824DD">
              <w:rPr>
                <w:rFonts w:ascii="Times New Roman" w:eastAsia="Times New Roman" w:hAnsi="Times New Roman" w:cs="Times New Roman"/>
                <w:bCs/>
                <w:sz w:val="20"/>
                <w:szCs w:val="20"/>
                <w:lang w:val="ro-MD"/>
              </w:rPr>
              <w:t xml:space="preserve"> </w:t>
            </w:r>
            <w:r w:rsidRPr="00A824DD">
              <w:rPr>
                <w:rFonts w:ascii="Times New Roman" w:eastAsia="Times New Roman" w:hAnsi="Times New Roman" w:cs="Times New Roman"/>
                <w:bCs/>
                <w:sz w:val="20"/>
                <w:szCs w:val="20"/>
                <w:lang w:val="ro-MD"/>
              </w:rPr>
              <w:t>de a transpune această defini</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ie direct</w:t>
            </w:r>
            <w:r w:rsidR="006B7BB5" w:rsidRPr="00A824DD">
              <w:rPr>
                <w:rFonts w:ascii="Times New Roman" w:eastAsia="Times New Roman" w:hAnsi="Times New Roman" w:cs="Times New Roman"/>
                <w:bCs/>
                <w:sz w:val="20"/>
                <w:szCs w:val="20"/>
                <w:lang w:val="ro-MD"/>
              </w:rPr>
              <w:t>.</w:t>
            </w:r>
          </w:p>
        </w:tc>
        <w:tc>
          <w:tcPr>
            <w:tcW w:w="57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EB61F6" w14:textId="325D0C8E" w:rsidR="00D20E2E" w:rsidRPr="00A824DD" w:rsidRDefault="00D20E2E" w:rsidP="00D20E2E">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No</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iunile transpuse sunt adaptate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B19BDF6" w14:textId="3FE09CBF"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244363">
              <w:rPr>
                <w:rFonts w:ascii="Times New Roman" w:eastAsia="Times New Roman" w:hAnsi="Times New Roman" w:cs="Times New Roman"/>
                <w:bCs/>
                <w:sz w:val="20"/>
                <w:szCs w:val="20"/>
                <w:lang w:val="ro-MD"/>
              </w:rPr>
              <w:t>Energiei</w:t>
            </w:r>
          </w:p>
        </w:tc>
      </w:tr>
      <w:tr w:rsidR="00836111" w:rsidRPr="00A824DD" w14:paraId="2E99DC0C"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93E421"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t>Articolul 3</w:t>
            </w:r>
          </w:p>
          <w:p w14:paraId="6AA3A5BF"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Lista proiectelor de interes comun a Uniunii</w:t>
            </w:r>
          </w:p>
          <w:p w14:paraId="231A6F79" w14:textId="7148C529"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Prezentul regulament stabile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douăsprezece grupuri regionale („grupuri”), prevăzute în sec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iunea 1 </w:t>
            </w:r>
            <w:r w:rsidRPr="00A824DD">
              <w:rPr>
                <w:rFonts w:ascii="Times New Roman" w:hAnsi="Times New Roman" w:cs="Times New Roman"/>
                <w:sz w:val="20"/>
                <w:szCs w:val="20"/>
                <w:lang w:val="ro-MD"/>
              </w:rPr>
              <w:lastRenderedPageBreak/>
              <w:t>din anexa III. Componen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fiecărui grup are la bază fiecare coridor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domeniu prioritar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acoperirea geografică a acestora, în conformitate cu anexa I. Competen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 decizionale în cadrul grupurilor sunt limitate numai la statele membre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la Comisie, desemnată ca organism decizional al grupurilor.</w:t>
            </w:r>
          </w:p>
          <w:p w14:paraId="7959BCAD" w14:textId="77777777" w:rsidR="00053AFE" w:rsidRPr="00A824DD" w:rsidRDefault="00053AFE" w:rsidP="00D20E2E">
            <w:pPr>
              <w:pStyle w:val="NoSpacing"/>
              <w:jc w:val="both"/>
              <w:rPr>
                <w:rFonts w:ascii="Times New Roman" w:hAnsi="Times New Roman" w:cs="Times New Roman"/>
                <w:sz w:val="20"/>
                <w:szCs w:val="20"/>
                <w:lang w:val="ro-MD"/>
              </w:rPr>
            </w:pPr>
          </w:p>
          <w:p w14:paraId="48333BB0" w14:textId="6C92CBCC"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Fiecare grup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adoptă propriul regulament de procedură, cu respectarea prevederilor din anexa III.</w:t>
            </w:r>
          </w:p>
          <w:p w14:paraId="0ADCDFCD" w14:textId="77777777" w:rsidR="00053AFE" w:rsidRPr="00A824DD" w:rsidRDefault="00053AFE" w:rsidP="00D20E2E">
            <w:pPr>
              <w:pStyle w:val="NoSpacing"/>
              <w:jc w:val="both"/>
              <w:rPr>
                <w:rFonts w:ascii="Times New Roman" w:hAnsi="Times New Roman" w:cs="Times New Roman"/>
                <w:sz w:val="20"/>
                <w:szCs w:val="20"/>
                <w:lang w:val="ro-MD"/>
              </w:rPr>
            </w:pPr>
          </w:p>
          <w:p w14:paraId="7085BAC2" w14:textId="2030064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Organismul decizional al fiecărui grup adoptă o listă regională de proiecte de interes comun propuse, elaborată conform procesului prevăzut în sec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iunea 2 din anexa III,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de contribu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fiecărui proiect la implementarea coridoarelor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domeniilor prioritare privind infrastructura energetică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de îndeplinirea criteriilor prevăzute la articolul 4.</w:t>
            </w:r>
          </w:p>
          <w:p w14:paraId="555A8CED" w14:textId="06C7C0C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Atunci când un grup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elaborează lista regională:</w:t>
            </w:r>
          </w:p>
          <w:p w14:paraId="0DDD4208" w14:textId="77056A2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fiecare propunere individuală de proiect de interes comun necesită aprobarea statelor membre al căror teritoriu este afectat de proiect; dacă un stat membru hotără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să nu-</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dea aprobarea, acesta prezintă grupului în cauză motive justificate pentru această decizie;</w:t>
            </w:r>
          </w:p>
          <w:p w14:paraId="7C3AEFE4" w14:textId="6D00798C"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acesta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ine seama de avizul Comisiei, care vizează asigurarea unui număr total u</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or de gestionat de proiecte de interes comun.</w:t>
            </w:r>
          </w:p>
          <w:p w14:paraId="1CCF10A7" w14:textId="77777777" w:rsidR="00053AFE" w:rsidRPr="00A824DD" w:rsidRDefault="00053AFE" w:rsidP="00D20E2E">
            <w:pPr>
              <w:pStyle w:val="NoSpacing"/>
              <w:jc w:val="both"/>
              <w:rPr>
                <w:rFonts w:ascii="Times New Roman" w:hAnsi="Times New Roman" w:cs="Times New Roman"/>
                <w:sz w:val="20"/>
                <w:szCs w:val="20"/>
                <w:lang w:val="ro-MD"/>
              </w:rPr>
            </w:pPr>
          </w:p>
          <w:p w14:paraId="7C11E680" w14:textId="34582A6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Comisia este împuternicită să adopte acte delegate în conformitate cu articolul 16 care stabile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lista proiectelor de interes comun a Uniunii („lista Uniunii”), sub rezerva articolului 172 al doilea paragraf din TFUE. Lista Uniunii se prezintă sub forma unei anexe la prezentul regulament.</w:t>
            </w:r>
          </w:p>
          <w:p w14:paraId="55C4B343" w14:textId="4B99F92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Atunci când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exercită competen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 Comisia ia măsuri pentru elaborarea la fiecare doi ani a listei Uniunii pe baza listelor regionale adoptate de organismele decizionale ale grupurilor, în conformitate cu sec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iunea 1 punctul 2 din anexa III, cu respectarea procedurii stabilite la alineatul (3) din prezentul articol.</w:t>
            </w:r>
          </w:p>
          <w:p w14:paraId="761DE76E" w14:textId="77777777"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Prima listă a Uniunii se adoptă până la 30 septembrie 2013.</w:t>
            </w:r>
          </w:p>
          <w:p w14:paraId="74E29240" w14:textId="77777777" w:rsidR="00053AFE" w:rsidRPr="00A824DD" w:rsidRDefault="00053AFE" w:rsidP="00D20E2E">
            <w:pPr>
              <w:pStyle w:val="NoSpacing"/>
              <w:jc w:val="both"/>
              <w:rPr>
                <w:rFonts w:ascii="Times New Roman" w:hAnsi="Times New Roman" w:cs="Times New Roman"/>
                <w:sz w:val="20"/>
                <w:szCs w:val="20"/>
                <w:lang w:val="ro-MD"/>
              </w:rPr>
            </w:pPr>
          </w:p>
          <w:p w14:paraId="74445BD9"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(5)   Atunci când adoptă lista Uniunii pe baza listelor regionale, Comisia:</w:t>
            </w:r>
          </w:p>
          <w:p w14:paraId="7D847B74" w14:textId="5BEC3D6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se asigură că sunt incluse numai proiectele care îndeplinesc criteriile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articolul 4;</w:t>
            </w:r>
          </w:p>
          <w:p w14:paraId="5E81196F" w14:textId="0EE5A27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asigură coeren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transregională,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inând seama de avizul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astfel cum este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în sec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iunea 2 punctul 12 din anexa III;</w:t>
            </w:r>
          </w:p>
          <w:p w14:paraId="19B9A0C0" w14:textId="033A54B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ine seama de toate avizele statelor membre, astfel cum sunt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în sec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iunea 2 punctul 9 din anexa III;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w:t>
            </w:r>
          </w:p>
          <w:p w14:paraId="0158AF09" w14:textId="434B7A96"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vizează înscrierea unui număr total u</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or de gestionat de proiecte de interes comun pe lista Uniunii.</w:t>
            </w:r>
          </w:p>
          <w:p w14:paraId="0204A6CD" w14:textId="77777777" w:rsidR="00741EE5" w:rsidRDefault="00741EE5" w:rsidP="00D20E2E">
            <w:pPr>
              <w:pStyle w:val="NoSpacing"/>
              <w:jc w:val="both"/>
              <w:rPr>
                <w:rFonts w:ascii="Times New Roman" w:hAnsi="Times New Roman" w:cs="Times New Roman"/>
                <w:sz w:val="20"/>
                <w:szCs w:val="20"/>
                <w:lang w:val="ro-MD"/>
              </w:rPr>
            </w:pPr>
          </w:p>
          <w:p w14:paraId="27CBBA42" w14:textId="77777777" w:rsidR="00741EE5" w:rsidRPr="00A824DD" w:rsidRDefault="00741EE5" w:rsidP="00D20E2E">
            <w:pPr>
              <w:pStyle w:val="NoSpacing"/>
              <w:jc w:val="both"/>
              <w:rPr>
                <w:rFonts w:ascii="Times New Roman" w:hAnsi="Times New Roman" w:cs="Times New Roman"/>
                <w:sz w:val="20"/>
                <w:szCs w:val="20"/>
                <w:lang w:val="ro-MD"/>
              </w:rPr>
            </w:pPr>
          </w:p>
          <w:p w14:paraId="423F921C" w14:textId="0690CC8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(6)  Proiectele de interes comun incluse pe lista Uniunii în temeiul alineatului (4) din prezentul articol devin parte integrantă din planurile regionale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relevante, în conformitate cu articolul 12 din Regulamentele (CE) nr. 714/2009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(CE) nr. 715/2009,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din planurile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relevante de dezvoltare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pentru zece ani, în conformitate cu articolul 22 din Directivele 2009/72/CE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2009/73/CE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din alte planuri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privind infrastructura care ar putea fi vizate, după caz. Proiectele respective primesc cel mai înalt grad de prioritate posibil în cadrul fiecăruia dintre aceste planuri.</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C09B113" w14:textId="77777777" w:rsidR="00D20E2E" w:rsidRPr="00A824DD" w:rsidRDefault="00D20E2E" w:rsidP="00D20E2E">
            <w:pPr>
              <w:pStyle w:val="cb"/>
              <w:tabs>
                <w:tab w:val="left" w:pos="851"/>
              </w:tabs>
              <w:spacing w:before="0" w:beforeAutospacing="0" w:after="120" w:afterAutospacing="0"/>
              <w:jc w:val="both"/>
              <w:rPr>
                <w:b/>
                <w:bCs/>
                <w:sz w:val="20"/>
                <w:szCs w:val="20"/>
                <w:lang w:val="ro-RO"/>
              </w:rPr>
            </w:pPr>
          </w:p>
          <w:p w14:paraId="42ADFE5D"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3CF55486"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0141E7AA"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203C03DA"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128626AA"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159EB4F5"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453694DC"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57E78085"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411D21A5"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4AE50594"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49550DDE"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6284214C"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16760181"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3A615FFA"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0B96B217"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018B4A4B"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404C2DF8"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3590E617"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7DE32172"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0FF67F30"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2C9C7604"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7E2C6825"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219744CC"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30455354"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38C4D13A"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734003BB"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08574781"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2E3FE6DD"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600ABF49"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542AE8B6"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4B6A903D" w14:textId="77777777" w:rsidR="00866145" w:rsidRPr="00A824DD" w:rsidRDefault="00866145" w:rsidP="00D20E2E">
            <w:pPr>
              <w:pStyle w:val="cb"/>
              <w:tabs>
                <w:tab w:val="left" w:pos="851"/>
              </w:tabs>
              <w:spacing w:before="0" w:beforeAutospacing="0" w:after="120" w:afterAutospacing="0"/>
              <w:jc w:val="both"/>
              <w:rPr>
                <w:b/>
                <w:bCs/>
                <w:sz w:val="20"/>
                <w:szCs w:val="20"/>
                <w:lang w:val="ro-RO"/>
              </w:rPr>
            </w:pPr>
          </w:p>
          <w:p w14:paraId="6C5A9719" w14:textId="77777777" w:rsidR="002F42D7" w:rsidRDefault="002F42D7" w:rsidP="00041D0C">
            <w:pPr>
              <w:pStyle w:val="cb"/>
              <w:tabs>
                <w:tab w:val="left" w:pos="851"/>
              </w:tabs>
              <w:spacing w:after="120"/>
              <w:jc w:val="both"/>
              <w:rPr>
                <w:sz w:val="20"/>
                <w:szCs w:val="20"/>
                <w:lang w:val="ro-RO"/>
              </w:rPr>
            </w:pPr>
          </w:p>
          <w:p w14:paraId="5E8DED94" w14:textId="77777777" w:rsidR="00741EE5" w:rsidRDefault="00741EE5" w:rsidP="00041D0C">
            <w:pPr>
              <w:pStyle w:val="cb"/>
              <w:tabs>
                <w:tab w:val="left" w:pos="851"/>
              </w:tabs>
              <w:spacing w:after="120"/>
              <w:jc w:val="both"/>
              <w:rPr>
                <w:sz w:val="20"/>
                <w:szCs w:val="20"/>
                <w:lang w:val="ro-RO"/>
              </w:rPr>
            </w:pPr>
          </w:p>
          <w:p w14:paraId="156B332D" w14:textId="77777777" w:rsidR="00053AFE" w:rsidRDefault="00053AFE" w:rsidP="00041D0C">
            <w:pPr>
              <w:pStyle w:val="cb"/>
              <w:tabs>
                <w:tab w:val="left" w:pos="851"/>
              </w:tabs>
              <w:spacing w:after="120"/>
              <w:jc w:val="both"/>
              <w:rPr>
                <w:sz w:val="20"/>
                <w:szCs w:val="20"/>
                <w:lang w:val="ro-RO"/>
              </w:rPr>
            </w:pPr>
          </w:p>
          <w:p w14:paraId="2C868478" w14:textId="77777777" w:rsidR="00053AFE" w:rsidRDefault="00053AFE" w:rsidP="00041D0C">
            <w:pPr>
              <w:pStyle w:val="cb"/>
              <w:tabs>
                <w:tab w:val="left" w:pos="851"/>
              </w:tabs>
              <w:spacing w:after="120"/>
              <w:jc w:val="both"/>
              <w:rPr>
                <w:sz w:val="20"/>
                <w:szCs w:val="20"/>
                <w:lang w:val="ro-RO"/>
              </w:rPr>
            </w:pPr>
          </w:p>
          <w:p w14:paraId="29F878A3" w14:textId="77777777" w:rsidR="0070523A" w:rsidRDefault="0070523A" w:rsidP="00041D0C">
            <w:pPr>
              <w:pStyle w:val="cb"/>
              <w:tabs>
                <w:tab w:val="left" w:pos="851"/>
              </w:tabs>
              <w:spacing w:after="120"/>
              <w:jc w:val="both"/>
              <w:rPr>
                <w:sz w:val="20"/>
                <w:szCs w:val="20"/>
                <w:lang w:val="ro-RO"/>
              </w:rPr>
            </w:pPr>
          </w:p>
          <w:p w14:paraId="5E7B79D3" w14:textId="77777777" w:rsidR="00741EE5" w:rsidRDefault="00741EE5" w:rsidP="001174AE">
            <w:pPr>
              <w:pStyle w:val="cb"/>
              <w:tabs>
                <w:tab w:val="left" w:pos="851"/>
              </w:tabs>
              <w:spacing w:before="0" w:beforeAutospacing="0" w:after="0" w:afterAutospacing="0"/>
              <w:jc w:val="both"/>
              <w:rPr>
                <w:sz w:val="20"/>
                <w:szCs w:val="20"/>
                <w:lang w:val="ro-RO"/>
              </w:rPr>
            </w:pPr>
          </w:p>
          <w:p w14:paraId="3CDDE8B2" w14:textId="62302725" w:rsidR="00041D0C" w:rsidRPr="00A824DD" w:rsidRDefault="00661716" w:rsidP="001174AE">
            <w:pPr>
              <w:pStyle w:val="cb"/>
              <w:tabs>
                <w:tab w:val="left" w:pos="263"/>
              </w:tabs>
              <w:spacing w:before="0" w:beforeAutospacing="0" w:after="0" w:afterAutospacing="0"/>
              <w:jc w:val="both"/>
              <w:rPr>
                <w:sz w:val="20"/>
                <w:szCs w:val="20"/>
                <w:lang w:val="ro-RO"/>
              </w:rPr>
            </w:pPr>
            <w:r>
              <w:rPr>
                <w:sz w:val="20"/>
                <w:szCs w:val="20"/>
                <w:lang w:val="ro-RO"/>
              </w:rPr>
              <w:t>9</w:t>
            </w:r>
            <w:r w:rsidR="00041D0C" w:rsidRPr="00A824DD">
              <w:rPr>
                <w:sz w:val="20"/>
                <w:szCs w:val="20"/>
                <w:lang w:val="ro-RO"/>
              </w:rPr>
              <w:t>.</w:t>
            </w:r>
            <w:r w:rsidR="00041D0C" w:rsidRPr="00A824DD">
              <w:rPr>
                <w:sz w:val="20"/>
                <w:szCs w:val="20"/>
                <w:lang w:val="ro-RO"/>
              </w:rPr>
              <w:tab/>
              <w:t>Se completează cu Capitolul VII</w:t>
            </w:r>
            <w:r w:rsidR="00041D0C" w:rsidRPr="00A824DD">
              <w:rPr>
                <w:sz w:val="20"/>
                <w:szCs w:val="20"/>
                <w:vertAlign w:val="superscript"/>
                <w:lang w:val="ro-RO"/>
              </w:rPr>
              <w:t>1</w:t>
            </w:r>
            <w:r w:rsidR="00041D0C" w:rsidRPr="00A824DD">
              <w:rPr>
                <w:sz w:val="20"/>
                <w:szCs w:val="20"/>
                <w:lang w:val="ro-RO"/>
              </w:rPr>
              <w:t xml:space="preserve"> cu următorul cuprins:</w:t>
            </w:r>
          </w:p>
          <w:p w14:paraId="0B78CCD5" w14:textId="452C0484" w:rsidR="00041D0C" w:rsidRPr="00A824DD" w:rsidRDefault="00041D0C" w:rsidP="001174AE">
            <w:pPr>
              <w:pStyle w:val="cb"/>
              <w:tabs>
                <w:tab w:val="left" w:pos="263"/>
              </w:tabs>
              <w:spacing w:before="0" w:beforeAutospacing="0" w:after="0" w:afterAutospacing="0"/>
              <w:jc w:val="both"/>
              <w:rPr>
                <w:sz w:val="20"/>
                <w:szCs w:val="20"/>
                <w:lang w:val="ro-RO"/>
              </w:rPr>
            </w:pPr>
            <w:r w:rsidRPr="00A824DD">
              <w:rPr>
                <w:sz w:val="20"/>
                <w:szCs w:val="20"/>
                <w:lang w:val="ro-RO"/>
              </w:rPr>
              <w:t>,,Capitolul VII</w:t>
            </w:r>
            <w:r w:rsidRPr="00A824DD">
              <w:rPr>
                <w:sz w:val="20"/>
                <w:szCs w:val="20"/>
                <w:vertAlign w:val="superscript"/>
                <w:lang w:val="ro-RO"/>
              </w:rPr>
              <w:t>1</w:t>
            </w:r>
            <w:r w:rsidRPr="00A824DD">
              <w:rPr>
                <w:sz w:val="20"/>
                <w:szCs w:val="20"/>
                <w:lang w:val="ro-RO"/>
              </w:rPr>
              <w:t xml:space="preserve"> Proiectele CE </w:t>
            </w:r>
            <w:r w:rsidR="00B05713">
              <w:rPr>
                <w:sz w:val="20"/>
                <w:szCs w:val="20"/>
                <w:lang w:val="ro-RO"/>
              </w:rPr>
              <w:t>ș</w:t>
            </w:r>
            <w:r w:rsidRPr="00A824DD">
              <w:rPr>
                <w:sz w:val="20"/>
                <w:szCs w:val="20"/>
                <w:lang w:val="ro-RO"/>
              </w:rPr>
              <w:t>i proiectele IR</w:t>
            </w:r>
          </w:p>
          <w:p w14:paraId="116F80AE" w14:textId="7A4CDEBB" w:rsidR="00041D0C" w:rsidRPr="00A824DD" w:rsidRDefault="00041D0C" w:rsidP="001174AE">
            <w:pPr>
              <w:pStyle w:val="cb"/>
              <w:tabs>
                <w:tab w:val="left" w:pos="263"/>
              </w:tabs>
              <w:spacing w:before="0" w:beforeAutospacing="0" w:after="0" w:afterAutospacing="0"/>
              <w:jc w:val="both"/>
              <w:rPr>
                <w:sz w:val="20"/>
                <w:szCs w:val="20"/>
                <w:lang w:val="ro-RO"/>
              </w:rPr>
            </w:pPr>
            <w:r w:rsidRPr="00A824DD">
              <w:rPr>
                <w:sz w:val="20"/>
                <w:szCs w:val="20"/>
                <w:lang w:val="ro-RO"/>
              </w:rPr>
              <w:t>Articolul 31</w:t>
            </w:r>
            <w:r w:rsidRPr="00A824DD">
              <w:rPr>
                <w:sz w:val="20"/>
                <w:szCs w:val="20"/>
                <w:vertAlign w:val="superscript"/>
                <w:lang w:val="ro-RO"/>
              </w:rPr>
              <w:t>1</w:t>
            </w:r>
            <w:r w:rsidRPr="00A824DD">
              <w:rPr>
                <w:sz w:val="20"/>
                <w:szCs w:val="20"/>
                <w:lang w:val="ro-RO"/>
              </w:rPr>
              <w:t>. Statutul prioritar al proiectelor CE</w:t>
            </w:r>
            <w:r w:rsidR="00D037CE">
              <w:rPr>
                <w:sz w:val="20"/>
                <w:szCs w:val="20"/>
                <w:lang w:val="ro-RO"/>
              </w:rPr>
              <w:t>, al proiectelor IR</w:t>
            </w:r>
            <w:r w:rsidRPr="00A824DD">
              <w:rPr>
                <w:sz w:val="20"/>
                <w:szCs w:val="20"/>
                <w:lang w:val="ro-RO"/>
              </w:rPr>
              <w:t xml:space="preserve">. Principii generale </w:t>
            </w:r>
          </w:p>
          <w:p w14:paraId="1E1C59A5" w14:textId="54338641" w:rsidR="00866145" w:rsidRPr="00A824DD" w:rsidRDefault="0034580B" w:rsidP="001174AE">
            <w:pPr>
              <w:pStyle w:val="cb"/>
              <w:tabs>
                <w:tab w:val="left" w:pos="263"/>
              </w:tabs>
              <w:spacing w:before="0" w:beforeAutospacing="0" w:after="120" w:afterAutospacing="0"/>
              <w:jc w:val="both"/>
              <w:rPr>
                <w:sz w:val="20"/>
                <w:szCs w:val="20"/>
                <w:lang w:val="ro-RO"/>
              </w:rPr>
            </w:pPr>
            <w:r w:rsidRPr="00A824DD">
              <w:rPr>
                <w:sz w:val="20"/>
                <w:szCs w:val="20"/>
                <w:lang w:val="ro-RO"/>
              </w:rPr>
              <w:t>(8)</w:t>
            </w:r>
            <w:r w:rsidRPr="00A824DD">
              <w:rPr>
                <w:sz w:val="20"/>
                <w:szCs w:val="20"/>
                <w:lang w:val="ro-RO"/>
              </w:rPr>
              <w:tab/>
              <w:t xml:space="preserve"> Proiectele CE se includ în planu</w:t>
            </w:r>
            <w:r w:rsidR="00AE13F2">
              <w:rPr>
                <w:sz w:val="20"/>
                <w:szCs w:val="20"/>
                <w:lang w:val="ro-RO"/>
              </w:rPr>
              <w:t>rile</w:t>
            </w:r>
            <w:r w:rsidRPr="00A824DD">
              <w:rPr>
                <w:sz w:val="20"/>
                <w:szCs w:val="20"/>
                <w:lang w:val="ro-RO"/>
              </w:rPr>
              <w:t xml:space="preserve"> de dezvoltare a re</w:t>
            </w:r>
            <w:r w:rsidR="00B05713">
              <w:rPr>
                <w:sz w:val="20"/>
                <w:szCs w:val="20"/>
                <w:lang w:val="ro-RO"/>
              </w:rPr>
              <w:t>ț</w:t>
            </w:r>
            <w:r w:rsidRPr="00A824DD">
              <w:rPr>
                <w:sz w:val="20"/>
                <w:szCs w:val="20"/>
                <w:lang w:val="ro-RO"/>
              </w:rPr>
              <w:t>elelor electrice de transport pentru 10 ani, stabilit</w:t>
            </w:r>
            <w:r w:rsidR="00AE13F2">
              <w:rPr>
                <w:sz w:val="20"/>
                <w:szCs w:val="20"/>
                <w:lang w:val="ro-RO"/>
              </w:rPr>
              <w:t>e</w:t>
            </w:r>
            <w:r w:rsidRPr="00A824DD">
              <w:rPr>
                <w:sz w:val="20"/>
                <w:szCs w:val="20"/>
                <w:lang w:val="ro-RO"/>
              </w:rPr>
              <w:t xml:space="preserve"> la art. 34 din Legea nr. 107/2016 cu privire la energia electrică. Proiectelor CE trebuie să li se acorde prioritate la implementarea planu</w:t>
            </w:r>
            <w:r w:rsidR="00AE13F2">
              <w:rPr>
                <w:sz w:val="20"/>
                <w:szCs w:val="20"/>
                <w:lang w:val="ro-RO"/>
              </w:rPr>
              <w:t>rilor</w:t>
            </w:r>
            <w:r w:rsidRPr="00A824DD">
              <w:rPr>
                <w:sz w:val="20"/>
                <w:szCs w:val="20"/>
                <w:lang w:val="ro-RO"/>
              </w:rPr>
              <w:t xml:space="preserve"> de dezvoltare respectiv</w:t>
            </w:r>
            <w:r w:rsidR="00AE13F2">
              <w:rPr>
                <w:sz w:val="20"/>
                <w:szCs w:val="20"/>
                <w:lang w:val="ro-RO"/>
              </w:rPr>
              <w:t>e</w:t>
            </w:r>
            <w:r w:rsidRPr="00A824DD">
              <w:rPr>
                <w:sz w:val="20"/>
                <w:szCs w:val="20"/>
                <w:lang w:val="ro-RO"/>
              </w:rPr>
              <w:t>.</w:t>
            </w: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BB29228" w14:textId="43CE8515" w:rsidR="00B64A02" w:rsidRPr="00A824DD" w:rsidRDefault="004A6216"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Prevederi UE neaplicabile</w:t>
            </w:r>
          </w:p>
          <w:p w14:paraId="3AC0E4B5"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0EE74090"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3E63FABD"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6996F02F"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50217692"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46F3FF99"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634562D5"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6A6A61FE"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066B9BCA"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7D34C131"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35B18163"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04148968"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3DD9303B"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63717DE0"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00350847"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2F5AEA85"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3666FEE9"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548AAD81"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1210B886"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22CF0E44"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7E4F4F6B"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70056593"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74A684C6"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50A8318B"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081FE47E"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2D61F58E"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4253CDE3"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557FF9C6"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2E67B532"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7DC098E0"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35964C08"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42D3116E"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47B43B4B"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688ADD4F"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1AC8D08A"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667241FC"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4BF6F1AD"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7C43862F"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517D78BF"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47C73DC4"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34A66DEB"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257AD3B2"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5E6E4158"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5D598448"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523F28BD"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249B4311" w14:textId="77777777" w:rsidR="00B64A02" w:rsidRPr="00A824DD" w:rsidRDefault="00B64A02" w:rsidP="00D20E2E">
            <w:pPr>
              <w:spacing w:after="0" w:line="240" w:lineRule="auto"/>
              <w:jc w:val="both"/>
              <w:rPr>
                <w:rFonts w:ascii="Times New Roman" w:eastAsia="Times New Roman" w:hAnsi="Times New Roman" w:cs="Times New Roman"/>
                <w:bCs/>
                <w:sz w:val="20"/>
                <w:szCs w:val="20"/>
                <w:lang w:val="ro-MD"/>
              </w:rPr>
            </w:pPr>
          </w:p>
          <w:p w14:paraId="1136F603" w14:textId="77777777" w:rsidR="00B64A02" w:rsidRDefault="00B64A02" w:rsidP="00D20E2E">
            <w:pPr>
              <w:spacing w:after="0" w:line="240" w:lineRule="auto"/>
              <w:jc w:val="both"/>
              <w:rPr>
                <w:rFonts w:ascii="Times New Roman" w:eastAsia="Times New Roman" w:hAnsi="Times New Roman" w:cs="Times New Roman"/>
                <w:bCs/>
                <w:sz w:val="20"/>
                <w:szCs w:val="20"/>
                <w:lang w:val="ro-MD"/>
              </w:rPr>
            </w:pPr>
          </w:p>
          <w:p w14:paraId="353E88EF"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2B4AE69C"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43CCBF87"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121287E3"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1144EA34"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628F32B7"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072D3105"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2A0580A3" w14:textId="77777777" w:rsidR="00053AFE" w:rsidRDefault="00053AFE" w:rsidP="00D20E2E">
            <w:pPr>
              <w:spacing w:after="0" w:line="240" w:lineRule="auto"/>
              <w:jc w:val="both"/>
              <w:rPr>
                <w:rFonts w:ascii="Times New Roman" w:eastAsia="Times New Roman" w:hAnsi="Times New Roman" w:cs="Times New Roman"/>
                <w:bCs/>
                <w:sz w:val="20"/>
                <w:szCs w:val="20"/>
                <w:lang w:val="ro-MD"/>
              </w:rPr>
            </w:pPr>
          </w:p>
          <w:p w14:paraId="3877B4C1" w14:textId="77777777" w:rsidR="00053AFE" w:rsidRDefault="00053AFE" w:rsidP="00D20E2E">
            <w:pPr>
              <w:spacing w:after="0" w:line="240" w:lineRule="auto"/>
              <w:jc w:val="both"/>
              <w:rPr>
                <w:rFonts w:ascii="Times New Roman" w:eastAsia="Times New Roman" w:hAnsi="Times New Roman" w:cs="Times New Roman"/>
                <w:bCs/>
                <w:sz w:val="20"/>
                <w:szCs w:val="20"/>
                <w:lang w:val="ro-MD"/>
              </w:rPr>
            </w:pPr>
          </w:p>
          <w:p w14:paraId="135167EB" w14:textId="77777777" w:rsidR="00053AFE" w:rsidRPr="00A824DD" w:rsidRDefault="00053AFE" w:rsidP="00D20E2E">
            <w:pPr>
              <w:spacing w:after="0" w:line="240" w:lineRule="auto"/>
              <w:jc w:val="both"/>
              <w:rPr>
                <w:rFonts w:ascii="Times New Roman" w:eastAsia="Times New Roman" w:hAnsi="Times New Roman" w:cs="Times New Roman"/>
                <w:bCs/>
                <w:sz w:val="20"/>
                <w:szCs w:val="20"/>
                <w:lang w:val="ro-MD"/>
              </w:rPr>
            </w:pPr>
          </w:p>
          <w:p w14:paraId="04316839" w14:textId="77777777" w:rsidR="00B64A02" w:rsidRDefault="00B64A02" w:rsidP="00053AFE">
            <w:pPr>
              <w:spacing w:after="0" w:line="240" w:lineRule="auto"/>
              <w:jc w:val="both"/>
              <w:rPr>
                <w:rFonts w:ascii="Times New Roman" w:eastAsia="Times New Roman" w:hAnsi="Times New Roman" w:cs="Times New Roman"/>
                <w:bCs/>
                <w:sz w:val="20"/>
                <w:szCs w:val="20"/>
                <w:lang w:val="ro-MD"/>
              </w:rPr>
            </w:pPr>
          </w:p>
          <w:p w14:paraId="5FC83241" w14:textId="77777777" w:rsidR="0070523A" w:rsidRDefault="0070523A" w:rsidP="00053AFE">
            <w:pPr>
              <w:spacing w:after="0" w:line="240" w:lineRule="auto"/>
              <w:jc w:val="both"/>
              <w:rPr>
                <w:rFonts w:ascii="Times New Roman" w:eastAsia="Times New Roman" w:hAnsi="Times New Roman" w:cs="Times New Roman"/>
                <w:bCs/>
                <w:sz w:val="20"/>
                <w:szCs w:val="20"/>
                <w:lang w:val="ro-MD"/>
              </w:rPr>
            </w:pPr>
          </w:p>
          <w:p w14:paraId="69D00850" w14:textId="77777777" w:rsidR="00053AFE" w:rsidRDefault="00053AFE" w:rsidP="00053AFE">
            <w:pPr>
              <w:spacing w:after="0" w:line="240" w:lineRule="auto"/>
              <w:jc w:val="both"/>
              <w:rPr>
                <w:rFonts w:ascii="Times New Roman" w:eastAsia="Times New Roman" w:hAnsi="Times New Roman" w:cs="Times New Roman"/>
                <w:bCs/>
                <w:sz w:val="20"/>
                <w:szCs w:val="20"/>
                <w:lang w:val="ro-MD"/>
              </w:rPr>
            </w:pPr>
          </w:p>
          <w:p w14:paraId="40A7BEBF" w14:textId="25B5D510" w:rsidR="00D20E2E" w:rsidRPr="00A824DD" w:rsidRDefault="00685CDD" w:rsidP="00053AF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Compatibil </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A635EC" w14:textId="57B2538A" w:rsidR="00D20E2E" w:rsidRPr="00A824DD" w:rsidRDefault="00C06FB1" w:rsidP="00342FE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A</w:t>
            </w:r>
            <w:r w:rsidR="004A6216" w:rsidRPr="00A824DD">
              <w:rPr>
                <w:rFonts w:ascii="Times New Roman" w:eastAsia="Times New Roman" w:hAnsi="Times New Roman" w:cs="Times New Roman"/>
                <w:bCs/>
                <w:sz w:val="20"/>
                <w:szCs w:val="20"/>
                <w:lang w:val="ro-MD"/>
              </w:rPr>
              <w:t>lin</w:t>
            </w:r>
            <w:r>
              <w:rPr>
                <w:rFonts w:ascii="Times New Roman" w:eastAsia="Times New Roman" w:hAnsi="Times New Roman" w:cs="Times New Roman"/>
                <w:bCs/>
                <w:sz w:val="20"/>
                <w:szCs w:val="20"/>
                <w:lang w:val="ro-MD"/>
              </w:rPr>
              <w:t>eatele</w:t>
            </w:r>
            <w:r w:rsidRPr="00A824DD">
              <w:rPr>
                <w:rFonts w:ascii="Times New Roman" w:eastAsia="Times New Roman" w:hAnsi="Times New Roman" w:cs="Times New Roman"/>
                <w:bCs/>
                <w:sz w:val="20"/>
                <w:szCs w:val="20"/>
                <w:lang w:val="ro-MD"/>
              </w:rPr>
              <w:t xml:space="preserve"> </w:t>
            </w:r>
            <w:r w:rsidR="004A6216" w:rsidRPr="00A824DD">
              <w:rPr>
                <w:rFonts w:ascii="Times New Roman" w:eastAsia="Times New Roman" w:hAnsi="Times New Roman" w:cs="Times New Roman"/>
                <w:bCs/>
                <w:sz w:val="20"/>
                <w:szCs w:val="20"/>
                <w:lang w:val="ro-MD"/>
              </w:rPr>
              <w:t xml:space="preserve">(1) –(5) </w:t>
            </w:r>
            <w:r>
              <w:rPr>
                <w:rFonts w:ascii="Times New Roman" w:eastAsia="Times New Roman" w:hAnsi="Times New Roman" w:cs="Times New Roman"/>
                <w:bCs/>
                <w:sz w:val="20"/>
                <w:szCs w:val="20"/>
                <w:lang w:val="ro-MD"/>
              </w:rPr>
              <w:t>includ p</w:t>
            </w:r>
            <w:r w:rsidR="00FC1AA5" w:rsidRPr="00A824DD">
              <w:rPr>
                <w:rFonts w:ascii="Times New Roman" w:eastAsia="Times New Roman" w:hAnsi="Times New Roman" w:cs="Times New Roman"/>
                <w:bCs/>
                <w:sz w:val="20"/>
                <w:szCs w:val="20"/>
                <w:lang w:val="ro-MD"/>
              </w:rPr>
              <w:t>reveder</w:t>
            </w:r>
            <w:r w:rsidR="000B4DF6" w:rsidRPr="00A824DD">
              <w:rPr>
                <w:rFonts w:ascii="Times New Roman" w:eastAsia="Times New Roman" w:hAnsi="Times New Roman" w:cs="Times New Roman"/>
                <w:bCs/>
                <w:sz w:val="20"/>
                <w:szCs w:val="20"/>
                <w:lang w:val="ro-MD"/>
              </w:rPr>
              <w:t xml:space="preserve">i ce reglementează organizarea </w:t>
            </w:r>
            <w:r w:rsidR="00B05713">
              <w:rPr>
                <w:rFonts w:ascii="Times New Roman" w:eastAsia="Times New Roman" w:hAnsi="Times New Roman" w:cs="Times New Roman"/>
                <w:bCs/>
                <w:sz w:val="20"/>
                <w:szCs w:val="20"/>
                <w:lang w:val="ro-MD"/>
              </w:rPr>
              <w:t>ș</w:t>
            </w:r>
            <w:r w:rsidR="000B4DF6" w:rsidRPr="00A824DD">
              <w:rPr>
                <w:rFonts w:ascii="Times New Roman" w:eastAsia="Times New Roman" w:hAnsi="Times New Roman" w:cs="Times New Roman"/>
                <w:bCs/>
                <w:sz w:val="20"/>
                <w:szCs w:val="20"/>
                <w:lang w:val="ro-MD"/>
              </w:rPr>
              <w:t xml:space="preserve">i </w:t>
            </w:r>
            <w:r w:rsidR="000B4DF6" w:rsidRPr="00A824DD">
              <w:rPr>
                <w:rFonts w:ascii="Times New Roman" w:eastAsia="Times New Roman" w:hAnsi="Times New Roman" w:cs="Times New Roman"/>
                <w:bCs/>
                <w:sz w:val="20"/>
                <w:szCs w:val="20"/>
                <w:lang w:val="ro-MD"/>
              </w:rPr>
              <w:t>func</w:t>
            </w:r>
            <w:r w:rsidR="00B05713">
              <w:rPr>
                <w:rFonts w:ascii="Times New Roman" w:eastAsia="Times New Roman" w:hAnsi="Times New Roman" w:cs="Times New Roman"/>
                <w:bCs/>
                <w:sz w:val="20"/>
                <w:szCs w:val="20"/>
                <w:lang w:val="ro-MD"/>
              </w:rPr>
              <w:t>ț</w:t>
            </w:r>
            <w:r w:rsidR="000B4DF6" w:rsidRPr="00A824DD">
              <w:rPr>
                <w:rFonts w:ascii="Times New Roman" w:eastAsia="Times New Roman" w:hAnsi="Times New Roman" w:cs="Times New Roman"/>
                <w:bCs/>
                <w:sz w:val="20"/>
                <w:szCs w:val="20"/>
                <w:lang w:val="ro-MD"/>
              </w:rPr>
              <w:t xml:space="preserve">ionarea unui organism decizional </w:t>
            </w:r>
            <w:r w:rsidR="00897183" w:rsidRPr="00A824DD">
              <w:rPr>
                <w:rFonts w:ascii="Times New Roman" w:eastAsia="Times New Roman" w:hAnsi="Times New Roman" w:cs="Times New Roman"/>
                <w:bCs/>
                <w:sz w:val="20"/>
                <w:szCs w:val="20"/>
                <w:lang w:val="ro-MD"/>
              </w:rPr>
              <w:t>la nivelul Comunită</w:t>
            </w:r>
            <w:r w:rsidR="00B05713">
              <w:rPr>
                <w:rFonts w:ascii="Times New Roman" w:eastAsia="Times New Roman" w:hAnsi="Times New Roman" w:cs="Times New Roman"/>
                <w:bCs/>
                <w:sz w:val="20"/>
                <w:szCs w:val="20"/>
                <w:lang w:val="ro-MD"/>
              </w:rPr>
              <w:t>ț</w:t>
            </w:r>
            <w:r w:rsidR="00897183" w:rsidRPr="00A824DD">
              <w:rPr>
                <w:rFonts w:ascii="Times New Roman" w:eastAsia="Times New Roman" w:hAnsi="Times New Roman" w:cs="Times New Roman"/>
                <w:bCs/>
                <w:sz w:val="20"/>
                <w:szCs w:val="20"/>
                <w:lang w:val="ro-MD"/>
              </w:rPr>
              <w:t>ii Energetice</w:t>
            </w:r>
            <w:r>
              <w:rPr>
                <w:rFonts w:ascii="Times New Roman" w:eastAsia="Times New Roman" w:hAnsi="Times New Roman" w:cs="Times New Roman"/>
                <w:bCs/>
                <w:sz w:val="20"/>
                <w:szCs w:val="20"/>
                <w:lang w:val="ro-MD"/>
              </w:rPr>
              <w:t>.</w:t>
            </w:r>
          </w:p>
          <w:p w14:paraId="03F0996E"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26B4AF36"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6362FE48"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1AB56E33"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766BE887"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20FA6480"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0EB61CB1"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30909D8F"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13024510"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417EF081"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701F75B7"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051D6DE5"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0715E9E7"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14661F8F"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1129FEE5"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724B940D"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1890A89D"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457E8D64"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47F69B6B"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7737C2A5"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124219C3"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7F0C0BAF"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24EF968E"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51BA1BFD"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39E894F3"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6625AA9A"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26B3AA16"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317CBAAD"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6CC20D8F"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6D035EBE"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5355F1C9"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0EFD8CB0"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2DB7F0E1"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26713977"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4D63D827"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5C1FDDDE"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134543C8"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10A818E1"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75CB9809"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43C04ABD" w14:textId="77777777" w:rsidR="00006019" w:rsidRPr="00A824DD" w:rsidRDefault="00006019" w:rsidP="00342FE4">
            <w:pPr>
              <w:spacing w:after="0" w:line="240" w:lineRule="auto"/>
              <w:jc w:val="both"/>
              <w:rPr>
                <w:rFonts w:ascii="Times New Roman" w:eastAsia="Times New Roman" w:hAnsi="Times New Roman" w:cs="Times New Roman"/>
                <w:bCs/>
                <w:sz w:val="20"/>
                <w:szCs w:val="20"/>
                <w:lang w:val="ro-MD"/>
              </w:rPr>
            </w:pPr>
          </w:p>
          <w:p w14:paraId="720E4F21" w14:textId="77777777" w:rsidR="00006019" w:rsidRDefault="00006019" w:rsidP="00342FE4">
            <w:pPr>
              <w:spacing w:after="0" w:line="240" w:lineRule="auto"/>
              <w:jc w:val="both"/>
              <w:rPr>
                <w:rFonts w:ascii="Times New Roman" w:eastAsia="Times New Roman" w:hAnsi="Times New Roman" w:cs="Times New Roman"/>
                <w:bCs/>
                <w:sz w:val="20"/>
                <w:szCs w:val="20"/>
                <w:lang w:val="ro-MD"/>
              </w:rPr>
            </w:pPr>
          </w:p>
          <w:p w14:paraId="45F925CC"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6228B044"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0D3C3CF9"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2A7D7D6D"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04FFC106" w14:textId="77777777" w:rsidR="00741EE5" w:rsidRPr="00A824DD" w:rsidRDefault="00741EE5" w:rsidP="00342FE4">
            <w:pPr>
              <w:spacing w:after="0" w:line="240" w:lineRule="auto"/>
              <w:jc w:val="both"/>
              <w:rPr>
                <w:rFonts w:ascii="Times New Roman" w:eastAsia="Times New Roman" w:hAnsi="Times New Roman" w:cs="Times New Roman"/>
                <w:bCs/>
                <w:sz w:val="20"/>
                <w:szCs w:val="20"/>
                <w:lang w:val="ro-MD"/>
              </w:rPr>
            </w:pPr>
          </w:p>
          <w:p w14:paraId="27790CF8" w14:textId="77777777" w:rsidR="00006019" w:rsidRDefault="00006019" w:rsidP="00342FE4">
            <w:pPr>
              <w:spacing w:after="0" w:line="240" w:lineRule="auto"/>
              <w:jc w:val="both"/>
              <w:rPr>
                <w:rFonts w:ascii="Times New Roman" w:eastAsia="Times New Roman" w:hAnsi="Times New Roman" w:cs="Times New Roman"/>
                <w:bCs/>
                <w:sz w:val="20"/>
                <w:szCs w:val="20"/>
                <w:lang w:val="ro-MD"/>
              </w:rPr>
            </w:pPr>
          </w:p>
          <w:p w14:paraId="5FBBBC15" w14:textId="77777777" w:rsidR="0070523A" w:rsidRDefault="0070523A" w:rsidP="00342FE4">
            <w:pPr>
              <w:spacing w:after="0" w:line="240" w:lineRule="auto"/>
              <w:jc w:val="both"/>
              <w:rPr>
                <w:rFonts w:ascii="Times New Roman" w:eastAsia="Times New Roman" w:hAnsi="Times New Roman" w:cs="Times New Roman"/>
                <w:bCs/>
                <w:sz w:val="20"/>
                <w:szCs w:val="20"/>
                <w:lang w:val="ro-MD"/>
              </w:rPr>
            </w:pPr>
          </w:p>
          <w:p w14:paraId="0ADEEC7C" w14:textId="77777777" w:rsidR="0070523A" w:rsidRDefault="0070523A" w:rsidP="00342FE4">
            <w:pPr>
              <w:spacing w:after="0" w:line="240" w:lineRule="auto"/>
              <w:jc w:val="both"/>
              <w:rPr>
                <w:rFonts w:ascii="Times New Roman" w:eastAsia="Times New Roman" w:hAnsi="Times New Roman" w:cs="Times New Roman"/>
                <w:bCs/>
                <w:sz w:val="20"/>
                <w:szCs w:val="20"/>
                <w:lang w:val="ro-MD"/>
              </w:rPr>
            </w:pPr>
          </w:p>
          <w:p w14:paraId="785BAE95" w14:textId="77777777" w:rsidR="0070523A" w:rsidRDefault="0070523A" w:rsidP="00342FE4">
            <w:pPr>
              <w:spacing w:after="0" w:line="240" w:lineRule="auto"/>
              <w:jc w:val="both"/>
              <w:rPr>
                <w:rFonts w:ascii="Times New Roman" w:eastAsia="Times New Roman" w:hAnsi="Times New Roman" w:cs="Times New Roman"/>
                <w:bCs/>
                <w:sz w:val="20"/>
                <w:szCs w:val="20"/>
                <w:lang w:val="ro-MD"/>
              </w:rPr>
            </w:pPr>
          </w:p>
          <w:p w14:paraId="00752F65" w14:textId="77777777" w:rsidR="0070523A" w:rsidRPr="00A824DD" w:rsidRDefault="0070523A" w:rsidP="00342FE4">
            <w:pPr>
              <w:spacing w:after="0" w:line="240" w:lineRule="auto"/>
              <w:jc w:val="both"/>
              <w:rPr>
                <w:rFonts w:ascii="Times New Roman" w:eastAsia="Times New Roman" w:hAnsi="Times New Roman" w:cs="Times New Roman"/>
                <w:bCs/>
                <w:sz w:val="20"/>
                <w:szCs w:val="20"/>
                <w:lang w:val="ro-MD"/>
              </w:rPr>
            </w:pPr>
          </w:p>
          <w:p w14:paraId="58F2DB2D" w14:textId="77777777" w:rsidR="00006019" w:rsidRDefault="00006019" w:rsidP="00053AFE">
            <w:pPr>
              <w:spacing w:after="0" w:line="240" w:lineRule="auto"/>
              <w:jc w:val="both"/>
              <w:rPr>
                <w:rFonts w:ascii="Times New Roman" w:eastAsia="Times New Roman" w:hAnsi="Times New Roman" w:cs="Times New Roman"/>
                <w:bCs/>
                <w:sz w:val="20"/>
                <w:szCs w:val="20"/>
                <w:lang w:val="ro-MD"/>
              </w:rPr>
            </w:pPr>
          </w:p>
          <w:p w14:paraId="39613D3D" w14:textId="77777777" w:rsidR="00053AFE" w:rsidRPr="00A824DD" w:rsidRDefault="00053AFE" w:rsidP="00053AFE">
            <w:pPr>
              <w:spacing w:after="0" w:line="240" w:lineRule="auto"/>
              <w:jc w:val="both"/>
              <w:rPr>
                <w:rFonts w:ascii="Times New Roman" w:eastAsia="Times New Roman" w:hAnsi="Times New Roman" w:cs="Times New Roman"/>
                <w:bCs/>
                <w:sz w:val="20"/>
                <w:szCs w:val="20"/>
                <w:lang w:val="ro-MD"/>
              </w:rPr>
            </w:pPr>
          </w:p>
          <w:p w14:paraId="66538EDF" w14:textId="6F3BAC7F" w:rsidR="00006019" w:rsidRDefault="00741EE5" w:rsidP="00053AF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Alin</w:t>
            </w:r>
            <w:r>
              <w:rPr>
                <w:rFonts w:ascii="Times New Roman" w:eastAsia="Times New Roman" w:hAnsi="Times New Roman" w:cs="Times New Roman"/>
                <w:bCs/>
                <w:sz w:val="20"/>
                <w:szCs w:val="20"/>
                <w:lang w:val="ro-MD"/>
              </w:rPr>
              <w:t>e</w:t>
            </w:r>
            <w:r w:rsidRPr="00A824DD">
              <w:rPr>
                <w:rFonts w:ascii="Times New Roman" w:eastAsia="Times New Roman" w:hAnsi="Times New Roman" w:cs="Times New Roman"/>
                <w:bCs/>
                <w:sz w:val="20"/>
                <w:szCs w:val="20"/>
                <w:lang w:val="ro-MD"/>
              </w:rPr>
              <w:t xml:space="preserve">atul </w:t>
            </w:r>
            <w:r w:rsidR="00006019" w:rsidRPr="00A824DD">
              <w:rPr>
                <w:rFonts w:ascii="Times New Roman" w:eastAsia="Times New Roman" w:hAnsi="Times New Roman" w:cs="Times New Roman"/>
                <w:bCs/>
                <w:sz w:val="20"/>
                <w:szCs w:val="20"/>
                <w:lang w:val="ro-MD"/>
              </w:rPr>
              <w:t>(6) transpus conform proiectului</w:t>
            </w:r>
          </w:p>
          <w:p w14:paraId="712C35E9" w14:textId="3F9246D6" w:rsidR="00462921" w:rsidRPr="0039410C" w:rsidRDefault="00462921" w:rsidP="001174AE">
            <w:pPr>
              <w:pStyle w:val="CommentText"/>
              <w:jc w:val="both"/>
              <w:rPr>
                <w:rFonts w:ascii="Times New Roman" w:hAnsi="Times New Roman" w:cs="Times New Roman"/>
                <w:lang w:val="ro-MD"/>
              </w:rPr>
            </w:pPr>
            <w:r>
              <w:rPr>
                <w:rFonts w:ascii="Times New Roman" w:hAnsi="Times New Roman" w:cs="Times New Roman"/>
              </w:rPr>
              <w:t xml:space="preserve">Totodată, </w:t>
            </w:r>
            <w:r w:rsidR="00F27230">
              <w:rPr>
                <w:rFonts w:ascii="Times New Roman" w:hAnsi="Times New Roman" w:cs="Times New Roman"/>
              </w:rPr>
              <w:t>precizăm</w:t>
            </w:r>
            <w:r>
              <w:rPr>
                <w:rFonts w:ascii="Times New Roman" w:hAnsi="Times New Roman" w:cs="Times New Roman"/>
              </w:rPr>
              <w:t xml:space="preserve"> că </w:t>
            </w:r>
            <w:r w:rsidR="00F109C2">
              <w:rPr>
                <w:rFonts w:ascii="Times New Roman" w:hAnsi="Times New Roman" w:cs="Times New Roman"/>
              </w:rPr>
              <w:t>prevederea respectivă a fost</w:t>
            </w:r>
            <w:r>
              <w:rPr>
                <w:rFonts w:ascii="Times New Roman" w:hAnsi="Times New Roman" w:cs="Times New Roman"/>
              </w:rPr>
              <w:t xml:space="preserve"> revizuit</w:t>
            </w:r>
            <w:r w:rsidR="00F109C2">
              <w:rPr>
                <w:rFonts w:ascii="Times New Roman" w:hAnsi="Times New Roman" w:cs="Times New Roman"/>
              </w:rPr>
              <w:t>ă</w:t>
            </w:r>
            <w:r>
              <w:rPr>
                <w:rFonts w:ascii="Times New Roman" w:hAnsi="Times New Roman" w:cs="Times New Roman"/>
              </w:rPr>
              <w:t xml:space="preserve"> conform propunerii Secretariatului Comunității Energetice</w:t>
            </w:r>
            <w:r w:rsidRPr="00462921">
              <w:rPr>
                <w:rFonts w:ascii="Times New Roman" w:hAnsi="Times New Roman" w:cs="Times New Roman"/>
              </w:rPr>
              <w:t xml:space="preserve">, pe motivul că în conformitate cu Regulamentul nr. 2022/869/UE, proiectele ce țin de sectorul gazelor naturale nu pot fi calificate ca fiind proiecte CE. </w:t>
            </w:r>
          </w:p>
          <w:p w14:paraId="026BBEEA" w14:textId="77777777" w:rsidR="00096F65" w:rsidRPr="0039410C" w:rsidRDefault="00096F65" w:rsidP="00342FE4">
            <w:pPr>
              <w:spacing w:after="0" w:line="240" w:lineRule="auto"/>
              <w:jc w:val="both"/>
              <w:rPr>
                <w:rFonts w:ascii="Times New Roman" w:eastAsia="Times New Roman" w:hAnsi="Times New Roman" w:cs="Times New Roman"/>
                <w:bCs/>
                <w:sz w:val="20"/>
                <w:szCs w:val="20"/>
                <w:lang w:val="ro-MD"/>
              </w:rPr>
            </w:pPr>
          </w:p>
          <w:p w14:paraId="7A87CCBA" w14:textId="77777777" w:rsidR="00096F65" w:rsidRDefault="00096F65" w:rsidP="00342FE4">
            <w:pPr>
              <w:spacing w:after="0" w:line="240" w:lineRule="auto"/>
              <w:jc w:val="both"/>
              <w:rPr>
                <w:rFonts w:ascii="Times New Roman" w:eastAsia="Times New Roman" w:hAnsi="Times New Roman" w:cs="Times New Roman"/>
                <w:bCs/>
                <w:sz w:val="20"/>
                <w:szCs w:val="20"/>
                <w:lang w:val="ro-MD"/>
              </w:rPr>
            </w:pPr>
          </w:p>
          <w:p w14:paraId="46C604D7" w14:textId="77777777" w:rsidR="00096F65" w:rsidRDefault="00096F65" w:rsidP="00342FE4">
            <w:pPr>
              <w:spacing w:after="0" w:line="240" w:lineRule="auto"/>
              <w:jc w:val="both"/>
              <w:rPr>
                <w:rFonts w:ascii="Times New Roman" w:eastAsia="Times New Roman" w:hAnsi="Times New Roman" w:cs="Times New Roman"/>
                <w:bCs/>
                <w:sz w:val="20"/>
                <w:szCs w:val="20"/>
                <w:lang w:val="ro-MD"/>
              </w:rPr>
            </w:pPr>
          </w:p>
          <w:p w14:paraId="7E4D7AE0" w14:textId="7A35A374" w:rsidR="00096F65" w:rsidRPr="0039410C" w:rsidRDefault="00096F65" w:rsidP="001174AE">
            <w:pPr>
              <w:pStyle w:val="CommentText"/>
              <w:jc w:val="both"/>
              <w:rPr>
                <w:rFonts w:ascii="Times New Roman" w:eastAsia="Times New Roman" w:hAnsi="Times New Roman" w:cs="Times New Roman"/>
                <w:bCs/>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12580E"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1593C9B1"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0E90BF6"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26C89C88"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3C7D987"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1C4032A2"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993128B"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4F377288"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15102E63"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C1835F1"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7978A895"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01F43194"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020CC95A"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91776D0"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652AAB2"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7C6CFBA6"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04C32BCD"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7364288"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2C7AB556"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4FADF422"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265703C8"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6596EA85"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19A01E8C"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30D30D34"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97735D0"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20CC6FF"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29353279"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789FCB5B"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07632319"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7922E23C"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2E9D1080"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32E94BFB"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21C09693"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3850366B"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763BA119"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64A3205F"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4D1CFE87"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74BA10E"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25B4B530"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767F7FC3"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26888879"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126F1020"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6FA2DD20"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5A890973"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673EB09B"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00331396"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37725AAB"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47AD2170"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12D248FE"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461F1BC8" w14:textId="77777777" w:rsidR="004A6216" w:rsidRPr="00A824DD" w:rsidRDefault="004A6216" w:rsidP="001174AE">
            <w:pPr>
              <w:spacing w:after="0" w:line="240" w:lineRule="auto"/>
              <w:jc w:val="both"/>
              <w:rPr>
                <w:rFonts w:ascii="Times New Roman" w:eastAsia="Times New Roman" w:hAnsi="Times New Roman" w:cs="Times New Roman"/>
                <w:bCs/>
                <w:sz w:val="20"/>
                <w:szCs w:val="20"/>
                <w:lang w:val="ro-MD"/>
              </w:rPr>
            </w:pPr>
          </w:p>
          <w:p w14:paraId="23ED8944" w14:textId="77777777" w:rsidR="004A6216" w:rsidRDefault="004A6216" w:rsidP="00342FE4">
            <w:pPr>
              <w:spacing w:after="0" w:line="240" w:lineRule="auto"/>
              <w:jc w:val="both"/>
              <w:rPr>
                <w:rFonts w:ascii="Times New Roman" w:eastAsia="Times New Roman" w:hAnsi="Times New Roman" w:cs="Times New Roman"/>
                <w:bCs/>
                <w:sz w:val="20"/>
                <w:szCs w:val="20"/>
                <w:lang w:val="ro-MD"/>
              </w:rPr>
            </w:pPr>
          </w:p>
          <w:p w14:paraId="6E8B9959"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788015B9"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5B9A5E06"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03678E7A"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22685E8C"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724A9BA7"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1D8658D0" w14:textId="77777777" w:rsidR="00053AFE" w:rsidRDefault="00053AFE" w:rsidP="00342FE4">
            <w:pPr>
              <w:spacing w:after="0" w:line="240" w:lineRule="auto"/>
              <w:jc w:val="both"/>
              <w:rPr>
                <w:rFonts w:ascii="Times New Roman" w:eastAsia="Times New Roman" w:hAnsi="Times New Roman" w:cs="Times New Roman"/>
                <w:bCs/>
                <w:sz w:val="20"/>
                <w:szCs w:val="20"/>
                <w:lang w:val="ro-MD"/>
              </w:rPr>
            </w:pPr>
          </w:p>
          <w:p w14:paraId="47906525" w14:textId="77777777" w:rsidR="00741EE5" w:rsidRDefault="00741EE5" w:rsidP="00342FE4">
            <w:pPr>
              <w:spacing w:after="0" w:line="240" w:lineRule="auto"/>
              <w:jc w:val="both"/>
              <w:rPr>
                <w:rFonts w:ascii="Times New Roman" w:eastAsia="Times New Roman" w:hAnsi="Times New Roman" w:cs="Times New Roman"/>
                <w:bCs/>
                <w:sz w:val="20"/>
                <w:szCs w:val="20"/>
                <w:lang w:val="ro-MD"/>
              </w:rPr>
            </w:pPr>
          </w:p>
          <w:p w14:paraId="39E03EFD" w14:textId="77777777" w:rsidR="0070523A" w:rsidRDefault="0070523A" w:rsidP="00342FE4">
            <w:pPr>
              <w:spacing w:after="0" w:line="240" w:lineRule="auto"/>
              <w:jc w:val="both"/>
              <w:rPr>
                <w:rFonts w:ascii="Times New Roman" w:eastAsia="Times New Roman" w:hAnsi="Times New Roman" w:cs="Times New Roman"/>
                <w:bCs/>
                <w:sz w:val="20"/>
                <w:szCs w:val="20"/>
                <w:lang w:val="ro-MD"/>
              </w:rPr>
            </w:pPr>
          </w:p>
          <w:p w14:paraId="1FB5A868" w14:textId="77777777" w:rsidR="0070523A" w:rsidRDefault="0070523A" w:rsidP="00342FE4">
            <w:pPr>
              <w:spacing w:after="0" w:line="240" w:lineRule="auto"/>
              <w:jc w:val="both"/>
              <w:rPr>
                <w:rFonts w:ascii="Times New Roman" w:eastAsia="Times New Roman" w:hAnsi="Times New Roman" w:cs="Times New Roman"/>
                <w:bCs/>
                <w:sz w:val="20"/>
                <w:szCs w:val="20"/>
                <w:lang w:val="ro-MD"/>
              </w:rPr>
            </w:pPr>
          </w:p>
          <w:p w14:paraId="4B25D648" w14:textId="77777777" w:rsidR="00053AFE" w:rsidRPr="00A824DD" w:rsidRDefault="00053AFE" w:rsidP="001174AE">
            <w:pPr>
              <w:spacing w:after="0" w:line="240" w:lineRule="auto"/>
              <w:jc w:val="both"/>
              <w:rPr>
                <w:rFonts w:ascii="Times New Roman" w:eastAsia="Times New Roman" w:hAnsi="Times New Roman" w:cs="Times New Roman"/>
                <w:bCs/>
                <w:sz w:val="20"/>
                <w:szCs w:val="20"/>
                <w:lang w:val="ro-MD"/>
              </w:rPr>
            </w:pPr>
          </w:p>
          <w:p w14:paraId="53EF3224" w14:textId="5F557C65" w:rsidR="00D20E2E" w:rsidRDefault="00D20E2E" w:rsidP="001174A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t xml:space="preserve">Potrivit </w:t>
            </w:r>
            <w:r w:rsidRPr="00A824DD">
              <w:rPr>
                <w:rFonts w:ascii="Times New Roman" w:eastAsia="Times New Roman" w:hAnsi="Times New Roman" w:cs="Times New Roman"/>
                <w:sz w:val="20"/>
                <w:szCs w:val="20"/>
                <w:lang w:val="ro-MD"/>
              </w:rPr>
              <w:t>Deciziei Consiliului Ministerial nr. D/2015/09/MC-EnC, la nivelul Comunită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ii Energetice se stabile</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 xml:space="preserve">te Lista proiectelor de interes </w:t>
            </w:r>
            <w:r w:rsidR="00F109C2">
              <w:rPr>
                <w:rFonts w:ascii="Times New Roman" w:eastAsia="Times New Roman" w:hAnsi="Times New Roman" w:cs="Times New Roman"/>
                <w:sz w:val="20"/>
                <w:szCs w:val="20"/>
                <w:lang w:val="ro-MD"/>
              </w:rPr>
              <w:t>comun la nivelul</w:t>
            </w:r>
            <w:r w:rsidRPr="00A824DD">
              <w:rPr>
                <w:rFonts w:ascii="Times New Roman" w:eastAsia="Times New Roman" w:hAnsi="Times New Roman" w:cs="Times New Roman"/>
                <w:sz w:val="20"/>
                <w:szCs w:val="20"/>
                <w:lang w:val="ro-MD"/>
              </w:rPr>
              <w:t xml:space="preserve"> Comunită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ii Energetice.</w:t>
            </w:r>
          </w:p>
          <w:p w14:paraId="7D6FED3D" w14:textId="6F8A4E4F" w:rsidR="00C432FB" w:rsidRPr="00A824DD" w:rsidRDefault="00730DDC" w:rsidP="001174AE">
            <w:pPr>
              <w:spacing w:after="0" w:line="240" w:lineRule="auto"/>
              <w:jc w:val="both"/>
              <w:rPr>
                <w:rFonts w:ascii="Times New Roman" w:eastAsia="Times New Roman" w:hAnsi="Times New Roman" w:cs="Times New Roman"/>
                <w:b/>
                <w:bCs/>
                <w:sz w:val="20"/>
                <w:szCs w:val="20"/>
                <w:lang w:val="ro-MD"/>
              </w:rPr>
            </w:pPr>
            <w:r>
              <w:rPr>
                <w:rFonts w:ascii="Times New Roman" w:hAnsi="Times New Roman" w:cs="Times New Roman"/>
                <w:color w:val="1D2228"/>
                <w:sz w:val="20"/>
                <w:szCs w:val="20"/>
                <w:shd w:val="clear" w:color="auto" w:fill="FFFFFF"/>
                <w:lang w:val="ro-MD"/>
              </w:rPr>
              <w:t>De asemenea, î</w:t>
            </w:r>
            <w:r w:rsidR="00C432FB" w:rsidRPr="00D31CCF">
              <w:rPr>
                <w:rFonts w:ascii="Times New Roman" w:hAnsi="Times New Roman" w:cs="Times New Roman"/>
                <w:color w:val="1D2228"/>
                <w:sz w:val="20"/>
                <w:szCs w:val="20"/>
                <w:shd w:val="clear" w:color="auto" w:fill="FFFFFF"/>
                <w:lang w:val="ro-MD"/>
              </w:rPr>
              <w:t>n cadrul consultării p</w:t>
            </w:r>
            <w:r w:rsidR="00C432FB" w:rsidRPr="00B56FCE">
              <w:rPr>
                <w:rFonts w:ascii="Times New Roman" w:hAnsi="Times New Roman" w:cs="Times New Roman"/>
                <w:color w:val="1D2228"/>
                <w:sz w:val="20"/>
                <w:szCs w:val="20"/>
                <w:shd w:val="clear" w:color="auto" w:fill="FFFFFF"/>
                <w:lang w:val="ro-MD"/>
              </w:rPr>
              <w:t xml:space="preserve">roiectului de lege cu Secretariatul Comunității Energetice, </w:t>
            </w:r>
            <w:r w:rsidR="00C432FB" w:rsidRPr="00D31CCF">
              <w:rPr>
                <w:rFonts w:ascii="Times New Roman" w:hAnsi="Times New Roman" w:cs="Times New Roman"/>
                <w:color w:val="1D2228"/>
                <w:sz w:val="20"/>
                <w:szCs w:val="20"/>
                <w:shd w:val="clear" w:color="auto" w:fill="FFFFFF"/>
                <w:lang w:val="ro-MD"/>
              </w:rPr>
              <w:t>SCE a recomandat cu privire la î</w:t>
            </w:r>
            <w:r w:rsidR="00C432FB" w:rsidRPr="000C0D79">
              <w:rPr>
                <w:rFonts w:ascii="Times New Roman" w:hAnsi="Times New Roman" w:cs="Times New Roman"/>
                <w:color w:val="1D2228"/>
                <w:sz w:val="20"/>
                <w:szCs w:val="20"/>
                <w:shd w:val="clear" w:color="auto" w:fill="FFFFFF"/>
                <w:lang w:val="ro-MD"/>
              </w:rPr>
              <w:t>ncorporarea în p</w:t>
            </w:r>
            <w:r w:rsidR="00C432FB" w:rsidRPr="00B56FCE">
              <w:rPr>
                <w:rFonts w:ascii="Times New Roman" w:hAnsi="Times New Roman" w:cs="Times New Roman"/>
                <w:color w:val="1D2228"/>
                <w:sz w:val="20"/>
                <w:szCs w:val="20"/>
                <w:shd w:val="clear" w:color="auto" w:fill="FFFFFF"/>
                <w:lang w:val="ro-MD"/>
              </w:rPr>
              <w:t>roiectul legii a cât mai multe prevederi din Regulamentul UE nr. 869/2022</w:t>
            </w:r>
            <w:r w:rsidR="00C432FB">
              <w:rPr>
                <w:rFonts w:ascii="Times New Roman" w:hAnsi="Times New Roman" w:cs="Times New Roman"/>
                <w:color w:val="1D2228"/>
                <w:sz w:val="20"/>
                <w:szCs w:val="20"/>
                <w:shd w:val="clear" w:color="auto" w:fill="FFFFFF"/>
                <w:lang w:val="ro-MD"/>
              </w:rPr>
              <w:t>.</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DBAD9A"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060614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24DE17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8E35EF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1AA006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360C34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659A610"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3F06B6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9FACCD1"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000639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B480AA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99E05C3"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68E620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B16322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8F26BB0"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3B0485C"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101306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05B50E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CA8230D"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CF3478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6411A9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1E4D560"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914D977"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EF3818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A40515A"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527A06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846EE6B"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F08FF3B"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4B0412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3009B6A"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827EBD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3962AD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9708450"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A434BE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508730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5FEF0B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99FE257"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0801CC3"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2948AF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BF4727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C1593B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2F604A3"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151ED7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5BB9623"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7CA3D1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8D8E31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62D2BE1"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B2E366B"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1E1E39D"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E06EAF6" w14:textId="77777777" w:rsidR="004A6216" w:rsidRDefault="004A6216" w:rsidP="00D20E2E">
            <w:pPr>
              <w:spacing w:after="0" w:line="240" w:lineRule="auto"/>
              <w:jc w:val="both"/>
              <w:rPr>
                <w:rFonts w:ascii="Times New Roman" w:eastAsia="Times New Roman" w:hAnsi="Times New Roman" w:cs="Times New Roman"/>
                <w:bCs/>
                <w:sz w:val="20"/>
                <w:szCs w:val="20"/>
                <w:lang w:val="ro-MD"/>
              </w:rPr>
            </w:pPr>
          </w:p>
          <w:p w14:paraId="1FF1D25B"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605210AF"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707270B9"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57A61865"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76B1C19B"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44D903FE"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0B76C346" w14:textId="77777777" w:rsidR="00741EE5" w:rsidRDefault="00741EE5" w:rsidP="00D20E2E">
            <w:pPr>
              <w:spacing w:after="0" w:line="240" w:lineRule="auto"/>
              <w:jc w:val="both"/>
              <w:rPr>
                <w:rFonts w:ascii="Times New Roman" w:eastAsia="Times New Roman" w:hAnsi="Times New Roman" w:cs="Times New Roman"/>
                <w:bCs/>
                <w:sz w:val="20"/>
                <w:szCs w:val="20"/>
                <w:lang w:val="ro-MD"/>
              </w:rPr>
            </w:pPr>
          </w:p>
          <w:p w14:paraId="54FACE09" w14:textId="77777777" w:rsidR="004A6216" w:rsidRDefault="004A6216" w:rsidP="00D20E2E">
            <w:pPr>
              <w:spacing w:after="0" w:line="240" w:lineRule="auto"/>
              <w:jc w:val="both"/>
              <w:rPr>
                <w:rFonts w:ascii="Times New Roman" w:eastAsia="Times New Roman" w:hAnsi="Times New Roman" w:cs="Times New Roman"/>
                <w:bCs/>
                <w:sz w:val="20"/>
                <w:szCs w:val="20"/>
                <w:lang w:val="ro-MD"/>
              </w:rPr>
            </w:pPr>
          </w:p>
          <w:p w14:paraId="3F82CC42" w14:textId="77777777" w:rsidR="00053AFE" w:rsidRDefault="00053AFE" w:rsidP="00D20E2E">
            <w:pPr>
              <w:spacing w:after="0" w:line="240" w:lineRule="auto"/>
              <w:jc w:val="both"/>
              <w:rPr>
                <w:rFonts w:ascii="Times New Roman" w:eastAsia="Times New Roman" w:hAnsi="Times New Roman" w:cs="Times New Roman"/>
                <w:bCs/>
                <w:sz w:val="20"/>
                <w:szCs w:val="20"/>
                <w:lang w:val="ro-MD"/>
              </w:rPr>
            </w:pPr>
          </w:p>
          <w:p w14:paraId="0F442EA1" w14:textId="77777777" w:rsidR="0070523A" w:rsidRDefault="0070523A" w:rsidP="00D20E2E">
            <w:pPr>
              <w:spacing w:after="0" w:line="240" w:lineRule="auto"/>
              <w:jc w:val="both"/>
              <w:rPr>
                <w:rFonts w:ascii="Times New Roman" w:eastAsia="Times New Roman" w:hAnsi="Times New Roman" w:cs="Times New Roman"/>
                <w:bCs/>
                <w:sz w:val="20"/>
                <w:szCs w:val="20"/>
                <w:lang w:val="ro-MD"/>
              </w:rPr>
            </w:pPr>
          </w:p>
          <w:p w14:paraId="75F86A73" w14:textId="77777777" w:rsidR="0070523A" w:rsidRDefault="0070523A" w:rsidP="00D20E2E">
            <w:pPr>
              <w:spacing w:after="0" w:line="240" w:lineRule="auto"/>
              <w:jc w:val="both"/>
              <w:rPr>
                <w:rFonts w:ascii="Times New Roman" w:eastAsia="Times New Roman" w:hAnsi="Times New Roman" w:cs="Times New Roman"/>
                <w:bCs/>
                <w:sz w:val="20"/>
                <w:szCs w:val="20"/>
                <w:lang w:val="ro-MD"/>
              </w:rPr>
            </w:pPr>
          </w:p>
          <w:p w14:paraId="13DED1D3" w14:textId="77777777" w:rsidR="00053AFE" w:rsidRPr="00A824DD" w:rsidRDefault="00053AFE" w:rsidP="00D20E2E">
            <w:pPr>
              <w:spacing w:after="0" w:line="240" w:lineRule="auto"/>
              <w:jc w:val="both"/>
              <w:rPr>
                <w:rFonts w:ascii="Times New Roman" w:eastAsia="Times New Roman" w:hAnsi="Times New Roman" w:cs="Times New Roman"/>
                <w:bCs/>
                <w:sz w:val="20"/>
                <w:szCs w:val="20"/>
                <w:lang w:val="ro-MD"/>
              </w:rPr>
            </w:pPr>
          </w:p>
          <w:p w14:paraId="49ED45C1" w14:textId="7F7215F0"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244363">
              <w:rPr>
                <w:rFonts w:ascii="Times New Roman" w:eastAsia="Times New Roman" w:hAnsi="Times New Roman" w:cs="Times New Roman"/>
                <w:bCs/>
                <w:sz w:val="20"/>
                <w:szCs w:val="20"/>
                <w:lang w:val="ro-MD"/>
              </w:rPr>
              <w:t>Energiei</w:t>
            </w:r>
          </w:p>
        </w:tc>
      </w:tr>
      <w:tr w:rsidR="00836111" w:rsidRPr="00A824DD" w14:paraId="49C887D1"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F9B9784"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4</w:t>
            </w:r>
          </w:p>
          <w:p w14:paraId="6F109704"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Criterii aplicabile proiectelor de interes comun</w:t>
            </w:r>
          </w:p>
          <w:p w14:paraId="6A7E5C27"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Proiectele de interes comun îndeplinesc următoarele criterii generale:</w:t>
            </w:r>
          </w:p>
          <w:p w14:paraId="0CA22CFF" w14:textId="1CCD7B4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 proiectul este necesar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 pentru unul dintre coridoarele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domeniile prioritare privind infrastructura energetică;</w:t>
            </w:r>
          </w:p>
          <w:p w14:paraId="44A4EA89" w14:textId="5D49173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poten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ialele beneficii generale ale proiectului, evaluat în conformitate cu criteriile specifice corespunzătoare de la alineatul (2), depă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esc costurile acestuia, inclusiv pe termen lung;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w:t>
            </w:r>
          </w:p>
          <w:p w14:paraId="05C65095" w14:textId="2164822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proiectul îndepline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oricare dintre următoarele criterii:</w:t>
            </w:r>
          </w:p>
          <w:p w14:paraId="240E0A32" w14:textId="0E2D4B2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 implică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două state membre, prin faptul că traversează direct frontiera a două sau mai multe state membre;</w:t>
            </w:r>
          </w:p>
          <w:p w14:paraId="49A9DE21" w14:textId="3A267A8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(ii) este situat pe teritoriul unui stat membru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are un impact transfrontalier semnificativ, conform punctului 1 din anexa IV;</w:t>
            </w:r>
          </w:p>
          <w:p w14:paraId="14BB7A26" w14:textId="692FCAFF"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(iii) traversează frontiera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 a unui stat membru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unei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 din Spa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iul Economic European.</w:t>
            </w:r>
          </w:p>
          <w:p w14:paraId="3EC2C1E0" w14:textId="77777777" w:rsidR="00B857E3" w:rsidRPr="00A824DD" w:rsidRDefault="00B857E3" w:rsidP="00D20E2E">
            <w:pPr>
              <w:pStyle w:val="NoSpacing"/>
              <w:jc w:val="both"/>
              <w:rPr>
                <w:rFonts w:ascii="Times New Roman" w:hAnsi="Times New Roman" w:cs="Times New Roman"/>
                <w:sz w:val="20"/>
                <w:szCs w:val="20"/>
                <w:lang w:val="ro-MD"/>
              </w:rPr>
            </w:pPr>
          </w:p>
          <w:p w14:paraId="7749B554"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În cazul proiectelor de interes comun care se încadrează în categoriile specifice de infrastructură energetică, se aplică următoarele criterii specifice:</w:t>
            </w:r>
          </w:p>
          <w:p w14:paraId="61BE5A30" w14:textId="5F3366C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transportul energiei electrice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de depozitare care se încadrează în categoriile de infrastructură energetică stabilite la punctul 1 literele (a)-(d) din anexa II, proiectul contribuie semnificativ la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unul dintre criteriile specifice următoare:</w:t>
            </w:r>
          </w:p>
          <w:p w14:paraId="5E96DB3F" w14:textId="6302E3B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 integrarea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printre altele prin eliminarea izolării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 a unui stat membru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reducerea strangulărilor în infrastructura energetică, concuren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flexibilitatea sistemului;</w:t>
            </w:r>
          </w:p>
          <w:p w14:paraId="5C65EABC" w14:textId="3B5C20A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 sustenabilitate, printre altele prin integrarea energiei din surse regenerabile în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prin transportul energiei generate din surse regenerabile până la principalele centre de consum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situri de depozitare;</w:t>
            </w:r>
          </w:p>
          <w:p w14:paraId="4CEB08E2" w14:textId="59F880F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(iii)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în aprovizionare, printre altele prin interoperabilitate, conexiuni adecvate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operarea în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mod fiabil a sistemului;</w:t>
            </w:r>
          </w:p>
          <w:p w14:paraId="6FC0B717" w14:textId="166F9E6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proiectele referitoare la gaze care se încadrează în categoriile de infrastructură energetică stabilite la punctul 2 din anexa II, proiectul contribuie semnificativ la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unul dintre criteriile specifice următoare:</w:t>
            </w:r>
          </w:p>
          <w:p w14:paraId="4F3CEA43" w14:textId="66F258C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(i) integrarea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printre altele prin eliminarea izolării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 a unui stat membru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reducerea strangulărilor în infrastructura energetică, interoperabilitate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flexibilitatea sistemului;</w:t>
            </w:r>
          </w:p>
          <w:p w14:paraId="6EF3DE62" w14:textId="0E4A75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în aprovizionare, printre altele prin conexiuni adecvate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prin diversificarea surselor, a partenerilor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rutelor de aprovizionare;</w:t>
            </w:r>
          </w:p>
          <w:p w14:paraId="1CA751D6" w14:textId="7A5FE9C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(iii) concuren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printre altele prin diversificarea surselor, a partenerilor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rutelor de aprovizionare;</w:t>
            </w:r>
          </w:p>
          <w:p w14:paraId="59FB3883" w14:textId="17CCE44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(iv) sustenabilitate, printre altele prin reducerea emisiilor, sus</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inerea producerii intermitente de energie din surse regenerabile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cre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terea utilizării gazelor din surse regenerabile;</w:t>
            </w:r>
          </w:p>
          <w:p w14:paraId="15B3D528" w14:textId="1650BDF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proiectele referitoare la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 inteligente de energie electrică, care se încadrează în categoriile de infrastructură energetică stabilite la punctul 1 litera (e) din anexa II, proiectul contribuie semnificativ la toate criteriile specifice următoare:</w:t>
            </w:r>
          </w:p>
          <w:p w14:paraId="2F0511A9" w14:textId="56D5236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(i) integrarea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implicarea utilizatorilor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având noi cerin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 tehnice cu privire la cererea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oferta lor de energie electrică;</w:t>
            </w:r>
          </w:p>
          <w:p w14:paraId="708347B9" w14:textId="2A89090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 eficien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interoperabilitatea transportului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energiei electrice în operarea cotidiană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w:t>
            </w:r>
          </w:p>
          <w:p w14:paraId="77638169" w14:textId="4FAD228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(iii)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controlul sistemului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calitatea în aprovizionare;</w:t>
            </w:r>
          </w:p>
          <w:p w14:paraId="3F688711" w14:textId="0ED8D66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(iv) planificarea optimizată a viitoarelor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rentabile în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w:t>
            </w:r>
          </w:p>
          <w:p w14:paraId="28125CA3" w14:textId="07D3C78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(v)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ionarea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serviciile către clien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w:t>
            </w:r>
          </w:p>
          <w:p w14:paraId="63789B4D"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(vi) implicarea utilizatorilor în gestionarea consumului lor de energie;</w:t>
            </w:r>
          </w:p>
          <w:p w14:paraId="24EABAC2" w14:textId="4C5391E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proiectele referitoare la transportul petrolului care se încadrează în categoriile de infrastructură energetică stabilite la punctul 3 din anexa II, proiectul contribuie semnificativ la toate criteriile specifice următoare:</w:t>
            </w:r>
          </w:p>
          <w:p w14:paraId="5C0B5986" w14:textId="4BB3941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în aprovizionare, prin reducerea dependen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de o singură sursă sau rută de aprovizionare;</w:t>
            </w:r>
          </w:p>
          <w:p w14:paraId="3A765A99" w14:textId="5357B3B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(ii) utilizarea eficientă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sustenabilă a resurselor prin reducerea riscurilor la adresa mediului;</w:t>
            </w:r>
          </w:p>
          <w:p w14:paraId="697E6F27"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(iii) interoperabilitate;</w:t>
            </w:r>
          </w:p>
          <w:p w14:paraId="327B27A0" w14:textId="11A1C83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(e)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proiectele referitoare la transportul dioxidului de carbon care se încadrează în </w:t>
            </w:r>
            <w:r w:rsidRPr="00A824DD">
              <w:rPr>
                <w:rFonts w:ascii="Times New Roman" w:hAnsi="Times New Roman" w:cs="Times New Roman"/>
                <w:sz w:val="20"/>
                <w:szCs w:val="20"/>
                <w:lang w:val="ro-MD"/>
              </w:rPr>
              <w:lastRenderedPageBreak/>
              <w:t>categoriile de infrastructură energetică stabilite la punctul 4 din anexa II, proiectul contribuie semnificativ la toate criteriile specifice următoare:</w:t>
            </w:r>
          </w:p>
          <w:p w14:paraId="39ABF3A7" w14:textId="7DFFC98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 evitarea emisiilor de dioxid de carbon,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inând în acela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timp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în aprovizionarea cu energie;</w:t>
            </w:r>
          </w:p>
          <w:p w14:paraId="14AF0EEF" w14:textId="2F45562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 cre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terea rezilien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transportului dioxidului de carbon;</w:t>
            </w:r>
          </w:p>
          <w:p w14:paraId="1ADCA252" w14:textId="277A6614"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(iii) utilizarea eficientă a resurselor, prin conectarea de surse multiple de dioxid de carbon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situri de depozitare prin infrastructuri comune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reducerea la minimum a presiunii asupra mediului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riscurilor la adresa mediului.</w:t>
            </w:r>
          </w:p>
          <w:p w14:paraId="23D736C2" w14:textId="77777777" w:rsidR="00B857E3" w:rsidRPr="00A824DD" w:rsidRDefault="00B857E3" w:rsidP="00D20E2E">
            <w:pPr>
              <w:pStyle w:val="NoSpacing"/>
              <w:jc w:val="both"/>
              <w:rPr>
                <w:rFonts w:ascii="Times New Roman" w:hAnsi="Times New Roman" w:cs="Times New Roman"/>
                <w:sz w:val="20"/>
                <w:szCs w:val="20"/>
                <w:lang w:val="ro-MD"/>
              </w:rPr>
            </w:pPr>
          </w:p>
          <w:p w14:paraId="1D4BDFCF" w14:textId="3EF279A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proiectele care se încadrează în categoriile de infrastructură energetică stabilite la punctele 1-3 din anexa II, criteriile enumerate în prezentul articol se evaluează în conformitate cu indicatorii stabili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la punctele 2-5 din anexa IV.</w:t>
            </w:r>
          </w:p>
          <w:p w14:paraId="02D5CEA3" w14:textId="46FDC95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(4)   Pentru a facilita evaluarea tuturor proiectelor care ar putea fi eligibile ca proiecte de interes comun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ar putea fi incluse pe o listă regională, fiecare grup evaluează contribu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fiecărui proiect la implementarea aceluia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coridor sau domeniu prioritar în mod transparent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obiectiv. Fiecare grup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stabile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metoda de evaluare pe baza contribu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cumulate la criteriul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la alineatul (2); respectiva evaluare are ca rezultat un clasament al proiectelor pentru uzul intern al grupului. Nici lista regională, nici cea a Uniunii nu con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clasamente, iar clasamentul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nu este folosit pentru niciun alt scop ulterior, cu excep</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celui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în sec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iunea 2 punctul 14 din anexa III.</w:t>
            </w:r>
          </w:p>
          <w:p w14:paraId="5F64ECCC" w14:textId="5A135A1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Atunci când evaluează proiecte, fiecare grup acordă, de asemenea, aten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cuvenită următoarelor aspecte:</w:t>
            </w:r>
          </w:p>
          <w:p w14:paraId="3DDD470C" w14:textId="34CAE11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urgen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fiecărui proiect propus din punct de vedere al îndeplinirii obiectivelor politicii energetice a Uniunii referitoare la integrarea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printre altele eliminând izolarea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 a unui stat membru,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concuren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sustenabilitate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în aprovizionare;</w:t>
            </w:r>
          </w:p>
          <w:p w14:paraId="6CFB6848" w14:textId="14F39CF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numărul de state membre afectate de fiecare proiect, asigurând totodată oportunită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egale pentru proiectele care implică statele membre periferice;</w:t>
            </w:r>
          </w:p>
          <w:p w14:paraId="03DC7298" w14:textId="58F69FA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contribu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fiecărui proiect la coeziunea teritorială;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w:t>
            </w:r>
          </w:p>
          <w:p w14:paraId="3B24DC01"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(d) complementaritatea cu alte proiecte propuse.</w:t>
            </w:r>
          </w:p>
          <w:p w14:paraId="1018E157" w14:textId="247BB40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Pentru proiectele referitoare la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 inteligente care intră în categoria de infrastructură energetică prevăzută la punctul 1 litera (e) din anexa II, clasificarea se realizează pentru proiectele care afectează acelea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două state membre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se acordă aten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cuvenită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numărului de utilizatori afecta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de proiect, consumului anual de energie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cotei energiei generate din surse nedispecerizabile din zona unde se află ace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ti utilizatori.</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24D9330" w14:textId="77777777" w:rsidR="00D20E2E" w:rsidRPr="00A824DD" w:rsidRDefault="00D20E2E" w:rsidP="00342FE4">
            <w:pPr>
              <w:pStyle w:val="NoSpacing"/>
              <w:jc w:val="both"/>
              <w:rPr>
                <w:rFonts w:ascii="Times New Roman" w:hAnsi="Times New Roman" w:cs="Times New Roman"/>
                <w:sz w:val="20"/>
                <w:szCs w:val="20"/>
                <w:lang w:val="ro-MD"/>
              </w:rPr>
            </w:pPr>
          </w:p>
          <w:p w14:paraId="5BF824E5" w14:textId="77777777" w:rsidR="0013085E" w:rsidRPr="00A824DD" w:rsidRDefault="0013085E" w:rsidP="00342FE4">
            <w:pPr>
              <w:pStyle w:val="NoSpacing"/>
              <w:jc w:val="both"/>
              <w:rPr>
                <w:rFonts w:ascii="Times New Roman" w:hAnsi="Times New Roman" w:cs="Times New Roman"/>
                <w:sz w:val="20"/>
                <w:szCs w:val="20"/>
                <w:lang w:val="ro-MD"/>
              </w:rPr>
            </w:pPr>
          </w:p>
          <w:p w14:paraId="42DAC679" w14:textId="77777777" w:rsidR="0013085E" w:rsidRPr="00A824DD" w:rsidRDefault="0013085E" w:rsidP="00342FE4">
            <w:pPr>
              <w:pStyle w:val="NoSpacing"/>
              <w:jc w:val="both"/>
              <w:rPr>
                <w:rFonts w:ascii="Times New Roman" w:hAnsi="Times New Roman" w:cs="Times New Roman"/>
                <w:sz w:val="20"/>
                <w:szCs w:val="20"/>
                <w:lang w:val="ro-MD"/>
              </w:rPr>
            </w:pPr>
          </w:p>
          <w:p w14:paraId="47B0EAAA" w14:textId="77777777" w:rsidR="0013085E" w:rsidRPr="00A824DD" w:rsidRDefault="0013085E" w:rsidP="00342FE4">
            <w:pPr>
              <w:pStyle w:val="NoSpacing"/>
              <w:jc w:val="both"/>
              <w:rPr>
                <w:rFonts w:ascii="Times New Roman" w:hAnsi="Times New Roman" w:cs="Times New Roman"/>
                <w:sz w:val="20"/>
                <w:szCs w:val="20"/>
                <w:lang w:val="ro-MD"/>
              </w:rPr>
            </w:pPr>
          </w:p>
          <w:p w14:paraId="25CF1776" w14:textId="77777777" w:rsidR="0013085E" w:rsidRPr="00A824DD" w:rsidRDefault="0013085E" w:rsidP="00342FE4">
            <w:pPr>
              <w:pStyle w:val="NoSpacing"/>
              <w:jc w:val="both"/>
              <w:rPr>
                <w:rFonts w:ascii="Times New Roman" w:hAnsi="Times New Roman" w:cs="Times New Roman"/>
                <w:sz w:val="20"/>
                <w:szCs w:val="20"/>
                <w:lang w:val="ro-MD"/>
              </w:rPr>
            </w:pPr>
          </w:p>
          <w:p w14:paraId="3831BD61" w14:textId="77777777" w:rsidR="0013085E" w:rsidRPr="00A824DD" w:rsidRDefault="0013085E" w:rsidP="00342FE4">
            <w:pPr>
              <w:pStyle w:val="NoSpacing"/>
              <w:jc w:val="both"/>
              <w:rPr>
                <w:rFonts w:ascii="Times New Roman" w:hAnsi="Times New Roman" w:cs="Times New Roman"/>
                <w:sz w:val="20"/>
                <w:szCs w:val="20"/>
                <w:lang w:val="ro-MD"/>
              </w:rPr>
            </w:pPr>
          </w:p>
          <w:p w14:paraId="5BCA5549" w14:textId="77777777" w:rsidR="0013085E" w:rsidRPr="00A824DD" w:rsidRDefault="0013085E" w:rsidP="00342FE4">
            <w:pPr>
              <w:pStyle w:val="NoSpacing"/>
              <w:jc w:val="both"/>
              <w:rPr>
                <w:rFonts w:ascii="Times New Roman" w:hAnsi="Times New Roman" w:cs="Times New Roman"/>
                <w:sz w:val="20"/>
                <w:szCs w:val="20"/>
                <w:lang w:val="ro-MD"/>
              </w:rPr>
            </w:pPr>
          </w:p>
          <w:p w14:paraId="5B3E58BA" w14:textId="77777777" w:rsidR="0013085E" w:rsidRPr="00A824DD" w:rsidRDefault="0013085E" w:rsidP="00342FE4">
            <w:pPr>
              <w:pStyle w:val="NoSpacing"/>
              <w:jc w:val="both"/>
              <w:rPr>
                <w:rFonts w:ascii="Times New Roman" w:hAnsi="Times New Roman" w:cs="Times New Roman"/>
                <w:sz w:val="20"/>
                <w:szCs w:val="20"/>
                <w:lang w:val="ro-MD"/>
              </w:rPr>
            </w:pPr>
          </w:p>
          <w:p w14:paraId="58DB48B6" w14:textId="77777777" w:rsidR="0013085E" w:rsidRPr="00A824DD" w:rsidRDefault="0013085E" w:rsidP="00342FE4">
            <w:pPr>
              <w:pStyle w:val="NoSpacing"/>
              <w:jc w:val="both"/>
              <w:rPr>
                <w:rFonts w:ascii="Times New Roman" w:hAnsi="Times New Roman" w:cs="Times New Roman"/>
                <w:sz w:val="20"/>
                <w:szCs w:val="20"/>
                <w:lang w:val="ro-MD"/>
              </w:rPr>
            </w:pPr>
          </w:p>
          <w:p w14:paraId="4D67AE0A" w14:textId="77777777" w:rsidR="0013085E" w:rsidRPr="00A824DD" w:rsidRDefault="0013085E" w:rsidP="00342FE4">
            <w:pPr>
              <w:pStyle w:val="NoSpacing"/>
              <w:jc w:val="both"/>
              <w:rPr>
                <w:rFonts w:ascii="Times New Roman" w:hAnsi="Times New Roman" w:cs="Times New Roman"/>
                <w:sz w:val="20"/>
                <w:szCs w:val="20"/>
                <w:lang w:val="ro-MD"/>
              </w:rPr>
            </w:pPr>
          </w:p>
          <w:p w14:paraId="378DC26B" w14:textId="77777777" w:rsidR="0013085E" w:rsidRPr="00A824DD" w:rsidRDefault="0013085E" w:rsidP="00342FE4">
            <w:pPr>
              <w:pStyle w:val="NoSpacing"/>
              <w:jc w:val="both"/>
              <w:rPr>
                <w:rFonts w:ascii="Times New Roman" w:hAnsi="Times New Roman" w:cs="Times New Roman"/>
                <w:sz w:val="20"/>
                <w:szCs w:val="20"/>
                <w:lang w:val="ro-MD"/>
              </w:rPr>
            </w:pPr>
          </w:p>
          <w:p w14:paraId="423549BD" w14:textId="77777777" w:rsidR="0013085E" w:rsidRPr="00A824DD" w:rsidRDefault="0013085E" w:rsidP="00342FE4">
            <w:pPr>
              <w:pStyle w:val="NoSpacing"/>
              <w:jc w:val="both"/>
              <w:rPr>
                <w:rFonts w:ascii="Times New Roman" w:hAnsi="Times New Roman" w:cs="Times New Roman"/>
                <w:sz w:val="20"/>
                <w:szCs w:val="20"/>
                <w:lang w:val="ro-MD"/>
              </w:rPr>
            </w:pPr>
          </w:p>
          <w:p w14:paraId="5EF0D1D3" w14:textId="77777777" w:rsidR="0013085E" w:rsidRPr="00A824DD" w:rsidRDefault="0013085E" w:rsidP="00342FE4">
            <w:pPr>
              <w:pStyle w:val="NoSpacing"/>
              <w:jc w:val="both"/>
              <w:rPr>
                <w:rFonts w:ascii="Times New Roman" w:hAnsi="Times New Roman" w:cs="Times New Roman"/>
                <w:sz w:val="20"/>
                <w:szCs w:val="20"/>
                <w:lang w:val="ro-MD"/>
              </w:rPr>
            </w:pPr>
          </w:p>
          <w:p w14:paraId="5D636BCD" w14:textId="77777777" w:rsidR="0013085E" w:rsidRPr="00A824DD" w:rsidRDefault="0013085E" w:rsidP="00342FE4">
            <w:pPr>
              <w:pStyle w:val="NoSpacing"/>
              <w:jc w:val="both"/>
              <w:rPr>
                <w:rFonts w:ascii="Times New Roman" w:hAnsi="Times New Roman" w:cs="Times New Roman"/>
                <w:sz w:val="20"/>
                <w:szCs w:val="20"/>
                <w:lang w:val="ro-MD"/>
              </w:rPr>
            </w:pPr>
          </w:p>
          <w:p w14:paraId="7F4ADFDF" w14:textId="77777777" w:rsidR="0013085E" w:rsidRPr="00A824DD" w:rsidRDefault="0013085E" w:rsidP="00342FE4">
            <w:pPr>
              <w:pStyle w:val="NoSpacing"/>
              <w:jc w:val="both"/>
              <w:rPr>
                <w:rFonts w:ascii="Times New Roman" w:hAnsi="Times New Roman" w:cs="Times New Roman"/>
                <w:sz w:val="20"/>
                <w:szCs w:val="20"/>
                <w:lang w:val="ro-MD"/>
              </w:rPr>
            </w:pPr>
          </w:p>
          <w:p w14:paraId="74F2EBBF" w14:textId="77777777" w:rsidR="0013085E" w:rsidRPr="00A824DD" w:rsidRDefault="0013085E" w:rsidP="00342FE4">
            <w:pPr>
              <w:pStyle w:val="NoSpacing"/>
              <w:jc w:val="both"/>
              <w:rPr>
                <w:rFonts w:ascii="Times New Roman" w:hAnsi="Times New Roman" w:cs="Times New Roman"/>
                <w:sz w:val="20"/>
                <w:szCs w:val="20"/>
                <w:lang w:val="ro-MD"/>
              </w:rPr>
            </w:pPr>
          </w:p>
          <w:p w14:paraId="24AB88E6" w14:textId="77777777" w:rsidR="0013085E" w:rsidRPr="00A824DD" w:rsidRDefault="0013085E" w:rsidP="00342FE4">
            <w:pPr>
              <w:pStyle w:val="NoSpacing"/>
              <w:jc w:val="both"/>
              <w:rPr>
                <w:rFonts w:ascii="Times New Roman" w:hAnsi="Times New Roman" w:cs="Times New Roman"/>
                <w:sz w:val="20"/>
                <w:szCs w:val="20"/>
                <w:lang w:val="ro-MD"/>
              </w:rPr>
            </w:pPr>
          </w:p>
          <w:p w14:paraId="65B61CE4" w14:textId="77777777" w:rsidR="0013085E" w:rsidRPr="00A824DD" w:rsidRDefault="0013085E" w:rsidP="00342FE4">
            <w:pPr>
              <w:pStyle w:val="NoSpacing"/>
              <w:jc w:val="both"/>
              <w:rPr>
                <w:rFonts w:ascii="Times New Roman" w:hAnsi="Times New Roman" w:cs="Times New Roman"/>
                <w:sz w:val="20"/>
                <w:szCs w:val="20"/>
                <w:lang w:val="ro-MD"/>
              </w:rPr>
            </w:pPr>
          </w:p>
          <w:p w14:paraId="29AE73F5" w14:textId="77777777" w:rsidR="0013085E" w:rsidRPr="00A824DD" w:rsidRDefault="0013085E" w:rsidP="00342FE4">
            <w:pPr>
              <w:pStyle w:val="NoSpacing"/>
              <w:jc w:val="both"/>
              <w:rPr>
                <w:rFonts w:ascii="Times New Roman" w:hAnsi="Times New Roman" w:cs="Times New Roman"/>
                <w:sz w:val="20"/>
                <w:szCs w:val="20"/>
                <w:lang w:val="ro-MD"/>
              </w:rPr>
            </w:pPr>
          </w:p>
          <w:p w14:paraId="26854CA3" w14:textId="77777777" w:rsidR="0013085E" w:rsidRPr="00A824DD" w:rsidRDefault="0013085E" w:rsidP="00342FE4">
            <w:pPr>
              <w:pStyle w:val="NoSpacing"/>
              <w:jc w:val="both"/>
              <w:rPr>
                <w:rFonts w:ascii="Times New Roman" w:hAnsi="Times New Roman" w:cs="Times New Roman"/>
                <w:sz w:val="20"/>
                <w:szCs w:val="20"/>
                <w:lang w:val="ro-MD"/>
              </w:rPr>
            </w:pPr>
          </w:p>
          <w:p w14:paraId="5AD18E4D" w14:textId="77777777" w:rsidR="0013085E" w:rsidRPr="00A824DD" w:rsidRDefault="0013085E" w:rsidP="00342FE4">
            <w:pPr>
              <w:pStyle w:val="NoSpacing"/>
              <w:jc w:val="both"/>
              <w:rPr>
                <w:rFonts w:ascii="Times New Roman" w:hAnsi="Times New Roman" w:cs="Times New Roman"/>
                <w:sz w:val="20"/>
                <w:szCs w:val="20"/>
                <w:lang w:val="ro-MD"/>
              </w:rPr>
            </w:pPr>
          </w:p>
          <w:p w14:paraId="0A713735" w14:textId="77777777" w:rsidR="0013085E" w:rsidRPr="00A824DD" w:rsidRDefault="0013085E" w:rsidP="00342FE4">
            <w:pPr>
              <w:pStyle w:val="NoSpacing"/>
              <w:jc w:val="both"/>
              <w:rPr>
                <w:rFonts w:ascii="Times New Roman" w:hAnsi="Times New Roman" w:cs="Times New Roman"/>
                <w:sz w:val="20"/>
                <w:szCs w:val="20"/>
                <w:lang w:val="ro-MD"/>
              </w:rPr>
            </w:pPr>
          </w:p>
          <w:p w14:paraId="5696170A" w14:textId="77777777" w:rsidR="0013085E" w:rsidRPr="00A824DD" w:rsidRDefault="0013085E" w:rsidP="00342FE4">
            <w:pPr>
              <w:pStyle w:val="NoSpacing"/>
              <w:jc w:val="both"/>
              <w:rPr>
                <w:rFonts w:ascii="Times New Roman" w:hAnsi="Times New Roman" w:cs="Times New Roman"/>
                <w:sz w:val="20"/>
                <w:szCs w:val="20"/>
                <w:lang w:val="ro-MD"/>
              </w:rPr>
            </w:pPr>
          </w:p>
          <w:p w14:paraId="06F09A04" w14:textId="77777777" w:rsidR="0013085E" w:rsidRPr="00A824DD" w:rsidRDefault="0013085E" w:rsidP="00342FE4">
            <w:pPr>
              <w:pStyle w:val="NoSpacing"/>
              <w:jc w:val="both"/>
              <w:rPr>
                <w:rFonts w:ascii="Times New Roman" w:hAnsi="Times New Roman" w:cs="Times New Roman"/>
                <w:sz w:val="20"/>
                <w:szCs w:val="20"/>
                <w:lang w:val="ro-MD"/>
              </w:rPr>
            </w:pPr>
          </w:p>
          <w:p w14:paraId="65240865" w14:textId="77777777" w:rsidR="0013085E" w:rsidRPr="00A824DD" w:rsidRDefault="0013085E" w:rsidP="00342FE4">
            <w:pPr>
              <w:pStyle w:val="NoSpacing"/>
              <w:jc w:val="both"/>
              <w:rPr>
                <w:rFonts w:ascii="Times New Roman" w:hAnsi="Times New Roman" w:cs="Times New Roman"/>
                <w:sz w:val="20"/>
                <w:szCs w:val="20"/>
                <w:lang w:val="ro-MD"/>
              </w:rPr>
            </w:pPr>
          </w:p>
          <w:p w14:paraId="1A69BE9A" w14:textId="77777777" w:rsidR="0013085E" w:rsidRPr="00A824DD" w:rsidRDefault="0013085E" w:rsidP="00342FE4">
            <w:pPr>
              <w:pStyle w:val="NoSpacing"/>
              <w:jc w:val="both"/>
              <w:rPr>
                <w:rFonts w:ascii="Times New Roman" w:hAnsi="Times New Roman" w:cs="Times New Roman"/>
                <w:sz w:val="20"/>
                <w:szCs w:val="20"/>
                <w:lang w:val="ro-MD"/>
              </w:rPr>
            </w:pPr>
          </w:p>
          <w:p w14:paraId="590C01B9" w14:textId="77777777" w:rsidR="0013085E" w:rsidRPr="00A824DD" w:rsidRDefault="0013085E" w:rsidP="00342FE4">
            <w:pPr>
              <w:pStyle w:val="NoSpacing"/>
              <w:jc w:val="both"/>
              <w:rPr>
                <w:rFonts w:ascii="Times New Roman" w:hAnsi="Times New Roman" w:cs="Times New Roman"/>
                <w:sz w:val="20"/>
                <w:szCs w:val="20"/>
                <w:lang w:val="ro-MD"/>
              </w:rPr>
            </w:pPr>
          </w:p>
          <w:p w14:paraId="043534A1" w14:textId="77777777" w:rsidR="0013085E" w:rsidRPr="00A824DD" w:rsidRDefault="0013085E" w:rsidP="00342FE4">
            <w:pPr>
              <w:pStyle w:val="NoSpacing"/>
              <w:jc w:val="both"/>
              <w:rPr>
                <w:rFonts w:ascii="Times New Roman" w:hAnsi="Times New Roman" w:cs="Times New Roman"/>
                <w:sz w:val="20"/>
                <w:szCs w:val="20"/>
                <w:lang w:val="ro-MD"/>
              </w:rPr>
            </w:pPr>
          </w:p>
          <w:p w14:paraId="52BD517E" w14:textId="77777777" w:rsidR="0013085E" w:rsidRPr="00A824DD" w:rsidRDefault="0013085E" w:rsidP="00342FE4">
            <w:pPr>
              <w:pStyle w:val="NoSpacing"/>
              <w:jc w:val="both"/>
              <w:rPr>
                <w:rFonts w:ascii="Times New Roman" w:hAnsi="Times New Roman" w:cs="Times New Roman"/>
                <w:sz w:val="20"/>
                <w:szCs w:val="20"/>
                <w:lang w:val="ro-MD"/>
              </w:rPr>
            </w:pPr>
          </w:p>
          <w:p w14:paraId="57ADABE2" w14:textId="77777777" w:rsidR="0013085E" w:rsidRPr="00A824DD" w:rsidRDefault="0013085E" w:rsidP="00342FE4">
            <w:pPr>
              <w:pStyle w:val="NoSpacing"/>
              <w:jc w:val="both"/>
              <w:rPr>
                <w:rFonts w:ascii="Times New Roman" w:hAnsi="Times New Roman" w:cs="Times New Roman"/>
                <w:sz w:val="20"/>
                <w:szCs w:val="20"/>
                <w:lang w:val="ro-MD"/>
              </w:rPr>
            </w:pPr>
          </w:p>
          <w:p w14:paraId="11EA1F51" w14:textId="77777777" w:rsidR="0013085E" w:rsidRPr="00A824DD" w:rsidRDefault="0013085E" w:rsidP="00342FE4">
            <w:pPr>
              <w:pStyle w:val="NoSpacing"/>
              <w:jc w:val="both"/>
              <w:rPr>
                <w:rFonts w:ascii="Times New Roman" w:hAnsi="Times New Roman" w:cs="Times New Roman"/>
                <w:sz w:val="20"/>
                <w:szCs w:val="20"/>
                <w:lang w:val="ro-MD"/>
              </w:rPr>
            </w:pPr>
          </w:p>
          <w:p w14:paraId="2CD6EE4A" w14:textId="77777777" w:rsidR="0013085E" w:rsidRPr="00A824DD" w:rsidRDefault="0013085E" w:rsidP="00342FE4">
            <w:pPr>
              <w:pStyle w:val="NoSpacing"/>
              <w:jc w:val="both"/>
              <w:rPr>
                <w:rFonts w:ascii="Times New Roman" w:hAnsi="Times New Roman" w:cs="Times New Roman"/>
                <w:sz w:val="20"/>
                <w:szCs w:val="20"/>
                <w:lang w:val="ro-MD"/>
              </w:rPr>
            </w:pPr>
          </w:p>
          <w:p w14:paraId="7533B5E7" w14:textId="77777777" w:rsidR="0013085E" w:rsidRPr="00A824DD" w:rsidRDefault="0013085E" w:rsidP="00342FE4">
            <w:pPr>
              <w:pStyle w:val="NoSpacing"/>
              <w:jc w:val="both"/>
              <w:rPr>
                <w:rFonts w:ascii="Times New Roman" w:hAnsi="Times New Roman" w:cs="Times New Roman"/>
                <w:sz w:val="20"/>
                <w:szCs w:val="20"/>
                <w:lang w:val="ro-MD"/>
              </w:rPr>
            </w:pPr>
          </w:p>
          <w:p w14:paraId="4745F9E0" w14:textId="77777777" w:rsidR="0013085E" w:rsidRPr="00A824DD" w:rsidRDefault="0013085E" w:rsidP="00342FE4">
            <w:pPr>
              <w:pStyle w:val="NoSpacing"/>
              <w:jc w:val="both"/>
              <w:rPr>
                <w:rFonts w:ascii="Times New Roman" w:hAnsi="Times New Roman" w:cs="Times New Roman"/>
                <w:sz w:val="20"/>
                <w:szCs w:val="20"/>
                <w:lang w:val="ro-MD"/>
              </w:rPr>
            </w:pPr>
          </w:p>
          <w:p w14:paraId="4798ED1F" w14:textId="77777777" w:rsidR="0013085E" w:rsidRPr="00A824DD" w:rsidRDefault="0013085E" w:rsidP="00342FE4">
            <w:pPr>
              <w:pStyle w:val="NoSpacing"/>
              <w:jc w:val="both"/>
              <w:rPr>
                <w:rFonts w:ascii="Times New Roman" w:hAnsi="Times New Roman" w:cs="Times New Roman"/>
                <w:sz w:val="20"/>
                <w:szCs w:val="20"/>
                <w:lang w:val="ro-MD"/>
              </w:rPr>
            </w:pPr>
          </w:p>
          <w:p w14:paraId="7C143ACF" w14:textId="77777777" w:rsidR="0013085E" w:rsidRPr="00A824DD" w:rsidRDefault="0013085E" w:rsidP="00342FE4">
            <w:pPr>
              <w:pStyle w:val="NoSpacing"/>
              <w:jc w:val="both"/>
              <w:rPr>
                <w:rFonts w:ascii="Times New Roman" w:hAnsi="Times New Roman" w:cs="Times New Roman"/>
                <w:sz w:val="20"/>
                <w:szCs w:val="20"/>
                <w:lang w:val="ro-MD"/>
              </w:rPr>
            </w:pPr>
          </w:p>
          <w:p w14:paraId="2440B418" w14:textId="77777777" w:rsidR="0013085E" w:rsidRPr="00A824DD" w:rsidRDefault="0013085E" w:rsidP="00342FE4">
            <w:pPr>
              <w:pStyle w:val="NoSpacing"/>
              <w:jc w:val="both"/>
              <w:rPr>
                <w:rFonts w:ascii="Times New Roman" w:hAnsi="Times New Roman" w:cs="Times New Roman"/>
                <w:sz w:val="20"/>
                <w:szCs w:val="20"/>
                <w:lang w:val="ro-MD"/>
              </w:rPr>
            </w:pPr>
          </w:p>
          <w:p w14:paraId="6654B92A" w14:textId="77777777" w:rsidR="0013085E" w:rsidRPr="00A824DD" w:rsidRDefault="0013085E" w:rsidP="00342FE4">
            <w:pPr>
              <w:pStyle w:val="NoSpacing"/>
              <w:jc w:val="both"/>
              <w:rPr>
                <w:rFonts w:ascii="Times New Roman" w:hAnsi="Times New Roman" w:cs="Times New Roman"/>
                <w:sz w:val="20"/>
                <w:szCs w:val="20"/>
                <w:lang w:val="ro-MD"/>
              </w:rPr>
            </w:pPr>
          </w:p>
          <w:p w14:paraId="399C6934" w14:textId="77777777" w:rsidR="0013085E" w:rsidRPr="00A824DD" w:rsidRDefault="0013085E" w:rsidP="00342FE4">
            <w:pPr>
              <w:pStyle w:val="NoSpacing"/>
              <w:jc w:val="both"/>
              <w:rPr>
                <w:rFonts w:ascii="Times New Roman" w:hAnsi="Times New Roman" w:cs="Times New Roman"/>
                <w:sz w:val="20"/>
                <w:szCs w:val="20"/>
                <w:lang w:val="ro-MD"/>
              </w:rPr>
            </w:pPr>
          </w:p>
          <w:p w14:paraId="0F64F053" w14:textId="77777777" w:rsidR="0013085E" w:rsidRPr="00A824DD" w:rsidRDefault="0013085E" w:rsidP="00342FE4">
            <w:pPr>
              <w:pStyle w:val="NoSpacing"/>
              <w:jc w:val="both"/>
              <w:rPr>
                <w:rFonts w:ascii="Times New Roman" w:hAnsi="Times New Roman" w:cs="Times New Roman"/>
                <w:sz w:val="20"/>
                <w:szCs w:val="20"/>
                <w:lang w:val="ro-MD"/>
              </w:rPr>
            </w:pPr>
          </w:p>
          <w:p w14:paraId="58AA0784" w14:textId="77777777" w:rsidR="0013085E" w:rsidRPr="00A824DD" w:rsidRDefault="0013085E" w:rsidP="00342FE4">
            <w:pPr>
              <w:pStyle w:val="NoSpacing"/>
              <w:jc w:val="both"/>
              <w:rPr>
                <w:rFonts w:ascii="Times New Roman" w:hAnsi="Times New Roman" w:cs="Times New Roman"/>
                <w:sz w:val="20"/>
                <w:szCs w:val="20"/>
                <w:lang w:val="ro-MD"/>
              </w:rPr>
            </w:pPr>
          </w:p>
          <w:p w14:paraId="2B14DF3D" w14:textId="77777777" w:rsidR="0013085E" w:rsidRPr="00A824DD" w:rsidRDefault="0013085E" w:rsidP="00342FE4">
            <w:pPr>
              <w:pStyle w:val="NoSpacing"/>
              <w:jc w:val="both"/>
              <w:rPr>
                <w:rFonts w:ascii="Times New Roman" w:hAnsi="Times New Roman" w:cs="Times New Roman"/>
                <w:sz w:val="20"/>
                <w:szCs w:val="20"/>
                <w:lang w:val="ro-MD"/>
              </w:rPr>
            </w:pPr>
          </w:p>
          <w:p w14:paraId="51BE9A71" w14:textId="77777777" w:rsidR="0013085E" w:rsidRPr="00A824DD" w:rsidRDefault="0013085E" w:rsidP="00342FE4">
            <w:pPr>
              <w:pStyle w:val="NoSpacing"/>
              <w:jc w:val="both"/>
              <w:rPr>
                <w:rFonts w:ascii="Times New Roman" w:hAnsi="Times New Roman" w:cs="Times New Roman"/>
                <w:sz w:val="20"/>
                <w:szCs w:val="20"/>
                <w:lang w:val="ro-MD"/>
              </w:rPr>
            </w:pPr>
          </w:p>
          <w:p w14:paraId="2BADBE26" w14:textId="52223073" w:rsidR="0013085E" w:rsidRPr="00A824DD" w:rsidRDefault="0013085E" w:rsidP="00342FE4">
            <w:pPr>
              <w:pStyle w:val="NoSpacing"/>
              <w:jc w:val="both"/>
              <w:rPr>
                <w:rFonts w:ascii="Times New Roman" w:hAnsi="Times New Roman" w:cs="Times New Roman"/>
                <w:sz w:val="20"/>
                <w:szCs w:val="20"/>
                <w:lang w:val="ro-MD"/>
              </w:rPr>
            </w:pPr>
          </w:p>
          <w:p w14:paraId="04A9877E" w14:textId="398E1CE8" w:rsidR="0013085E" w:rsidRPr="00A824DD" w:rsidRDefault="0013085E" w:rsidP="00342FE4">
            <w:pPr>
              <w:pStyle w:val="NoSpacing"/>
              <w:jc w:val="both"/>
              <w:rPr>
                <w:rFonts w:ascii="Times New Roman" w:hAnsi="Times New Roman" w:cs="Times New Roman"/>
                <w:sz w:val="20"/>
                <w:szCs w:val="20"/>
                <w:lang w:val="ro-MD"/>
              </w:rPr>
            </w:pPr>
          </w:p>
          <w:p w14:paraId="1BF7BEA9" w14:textId="0A5A0CB9" w:rsidR="0013085E" w:rsidRPr="00A824DD" w:rsidRDefault="0013085E" w:rsidP="00342FE4">
            <w:pPr>
              <w:pStyle w:val="NoSpacing"/>
              <w:jc w:val="both"/>
              <w:rPr>
                <w:rFonts w:ascii="Times New Roman" w:hAnsi="Times New Roman" w:cs="Times New Roman"/>
                <w:sz w:val="20"/>
                <w:szCs w:val="20"/>
                <w:lang w:val="ro-MD"/>
              </w:rPr>
            </w:pPr>
          </w:p>
          <w:p w14:paraId="3BA6D8F1" w14:textId="0ADD7730" w:rsidR="0013085E" w:rsidRPr="00A824DD" w:rsidRDefault="0013085E" w:rsidP="00342FE4">
            <w:pPr>
              <w:pStyle w:val="NoSpacing"/>
              <w:jc w:val="both"/>
              <w:rPr>
                <w:rFonts w:ascii="Times New Roman" w:hAnsi="Times New Roman" w:cs="Times New Roman"/>
                <w:sz w:val="20"/>
                <w:szCs w:val="20"/>
                <w:lang w:val="ro-MD"/>
              </w:rPr>
            </w:pPr>
          </w:p>
          <w:p w14:paraId="6D32138C" w14:textId="3524DB05" w:rsidR="0013085E" w:rsidRPr="00A824DD" w:rsidRDefault="0013085E" w:rsidP="00342FE4">
            <w:pPr>
              <w:pStyle w:val="NoSpacing"/>
              <w:jc w:val="both"/>
              <w:rPr>
                <w:rFonts w:ascii="Times New Roman" w:hAnsi="Times New Roman" w:cs="Times New Roman"/>
                <w:sz w:val="20"/>
                <w:szCs w:val="20"/>
                <w:lang w:val="ro-MD"/>
              </w:rPr>
            </w:pPr>
          </w:p>
          <w:p w14:paraId="61F31DB7" w14:textId="46C7D996" w:rsidR="0013085E" w:rsidRPr="00A824DD" w:rsidRDefault="0013085E" w:rsidP="00342FE4">
            <w:pPr>
              <w:pStyle w:val="NoSpacing"/>
              <w:jc w:val="both"/>
              <w:rPr>
                <w:rFonts w:ascii="Times New Roman" w:hAnsi="Times New Roman" w:cs="Times New Roman"/>
                <w:sz w:val="20"/>
                <w:szCs w:val="20"/>
                <w:lang w:val="ro-MD"/>
              </w:rPr>
            </w:pPr>
          </w:p>
          <w:p w14:paraId="7BF31CBD" w14:textId="38A28947" w:rsidR="0013085E" w:rsidRPr="00A824DD" w:rsidRDefault="0013085E" w:rsidP="00342FE4">
            <w:pPr>
              <w:pStyle w:val="NoSpacing"/>
              <w:jc w:val="both"/>
              <w:rPr>
                <w:rFonts w:ascii="Times New Roman" w:hAnsi="Times New Roman" w:cs="Times New Roman"/>
                <w:sz w:val="20"/>
                <w:szCs w:val="20"/>
                <w:lang w:val="ro-MD"/>
              </w:rPr>
            </w:pPr>
          </w:p>
          <w:p w14:paraId="4E794421" w14:textId="1D378FF0" w:rsidR="0013085E" w:rsidRPr="00A824DD" w:rsidRDefault="0013085E" w:rsidP="00342FE4">
            <w:pPr>
              <w:pStyle w:val="NoSpacing"/>
              <w:jc w:val="both"/>
              <w:rPr>
                <w:rFonts w:ascii="Times New Roman" w:hAnsi="Times New Roman" w:cs="Times New Roman"/>
                <w:sz w:val="20"/>
                <w:szCs w:val="20"/>
                <w:lang w:val="ro-MD"/>
              </w:rPr>
            </w:pPr>
          </w:p>
          <w:p w14:paraId="7799BDE1" w14:textId="60165CD1" w:rsidR="0013085E" w:rsidRPr="00A824DD" w:rsidRDefault="0013085E" w:rsidP="00342FE4">
            <w:pPr>
              <w:pStyle w:val="NoSpacing"/>
              <w:jc w:val="both"/>
              <w:rPr>
                <w:rFonts w:ascii="Times New Roman" w:hAnsi="Times New Roman" w:cs="Times New Roman"/>
                <w:sz w:val="20"/>
                <w:szCs w:val="20"/>
                <w:lang w:val="ro-MD"/>
              </w:rPr>
            </w:pPr>
          </w:p>
          <w:p w14:paraId="54F3B656" w14:textId="24A6D71D" w:rsidR="0013085E" w:rsidRPr="00A824DD" w:rsidRDefault="0013085E" w:rsidP="00342FE4">
            <w:pPr>
              <w:pStyle w:val="NoSpacing"/>
              <w:jc w:val="both"/>
              <w:rPr>
                <w:rFonts w:ascii="Times New Roman" w:hAnsi="Times New Roman" w:cs="Times New Roman"/>
                <w:sz w:val="20"/>
                <w:szCs w:val="20"/>
                <w:lang w:val="ro-MD"/>
              </w:rPr>
            </w:pPr>
          </w:p>
          <w:p w14:paraId="2F972D28" w14:textId="55AC2528" w:rsidR="0013085E" w:rsidRPr="00A824DD" w:rsidRDefault="0013085E" w:rsidP="00342FE4">
            <w:pPr>
              <w:pStyle w:val="NoSpacing"/>
              <w:jc w:val="both"/>
              <w:rPr>
                <w:rFonts w:ascii="Times New Roman" w:hAnsi="Times New Roman" w:cs="Times New Roman"/>
                <w:sz w:val="20"/>
                <w:szCs w:val="20"/>
                <w:lang w:val="ro-MD"/>
              </w:rPr>
            </w:pPr>
          </w:p>
          <w:p w14:paraId="481A5043" w14:textId="34860749" w:rsidR="0013085E" w:rsidRPr="00A824DD" w:rsidRDefault="0013085E" w:rsidP="00342FE4">
            <w:pPr>
              <w:pStyle w:val="NoSpacing"/>
              <w:jc w:val="both"/>
              <w:rPr>
                <w:rFonts w:ascii="Times New Roman" w:hAnsi="Times New Roman" w:cs="Times New Roman"/>
                <w:sz w:val="20"/>
                <w:szCs w:val="20"/>
                <w:lang w:val="ro-MD"/>
              </w:rPr>
            </w:pPr>
          </w:p>
          <w:p w14:paraId="14D25968" w14:textId="64BCB51C" w:rsidR="0013085E" w:rsidRPr="00A824DD" w:rsidRDefault="0013085E" w:rsidP="00342FE4">
            <w:pPr>
              <w:pStyle w:val="NoSpacing"/>
              <w:jc w:val="both"/>
              <w:rPr>
                <w:rFonts w:ascii="Times New Roman" w:hAnsi="Times New Roman" w:cs="Times New Roman"/>
                <w:sz w:val="20"/>
                <w:szCs w:val="20"/>
                <w:lang w:val="ro-MD"/>
              </w:rPr>
            </w:pPr>
          </w:p>
          <w:p w14:paraId="367CD434" w14:textId="6DE5B158" w:rsidR="0013085E" w:rsidRPr="00A824DD" w:rsidRDefault="0013085E" w:rsidP="00342FE4">
            <w:pPr>
              <w:pStyle w:val="NoSpacing"/>
              <w:jc w:val="both"/>
              <w:rPr>
                <w:rFonts w:ascii="Times New Roman" w:hAnsi="Times New Roman" w:cs="Times New Roman"/>
                <w:sz w:val="20"/>
                <w:szCs w:val="20"/>
                <w:lang w:val="ro-MD"/>
              </w:rPr>
            </w:pPr>
          </w:p>
          <w:p w14:paraId="1FD170BC" w14:textId="40DEA833" w:rsidR="0013085E" w:rsidRPr="00A824DD" w:rsidRDefault="0013085E" w:rsidP="00342FE4">
            <w:pPr>
              <w:pStyle w:val="NoSpacing"/>
              <w:jc w:val="both"/>
              <w:rPr>
                <w:rFonts w:ascii="Times New Roman" w:hAnsi="Times New Roman" w:cs="Times New Roman"/>
                <w:sz w:val="20"/>
                <w:szCs w:val="20"/>
                <w:lang w:val="ro-MD"/>
              </w:rPr>
            </w:pPr>
          </w:p>
          <w:p w14:paraId="38E78671" w14:textId="251D75B1" w:rsidR="0013085E" w:rsidRPr="00A824DD" w:rsidRDefault="0013085E" w:rsidP="00342FE4">
            <w:pPr>
              <w:pStyle w:val="NoSpacing"/>
              <w:jc w:val="both"/>
              <w:rPr>
                <w:rFonts w:ascii="Times New Roman" w:hAnsi="Times New Roman" w:cs="Times New Roman"/>
                <w:sz w:val="20"/>
                <w:szCs w:val="20"/>
                <w:lang w:val="ro-MD"/>
              </w:rPr>
            </w:pPr>
          </w:p>
          <w:p w14:paraId="7638DC91" w14:textId="7E729BA3" w:rsidR="0013085E" w:rsidRPr="00A824DD" w:rsidRDefault="0013085E" w:rsidP="00342FE4">
            <w:pPr>
              <w:pStyle w:val="NoSpacing"/>
              <w:jc w:val="both"/>
              <w:rPr>
                <w:rFonts w:ascii="Times New Roman" w:hAnsi="Times New Roman" w:cs="Times New Roman"/>
                <w:sz w:val="20"/>
                <w:szCs w:val="20"/>
                <w:lang w:val="ro-MD"/>
              </w:rPr>
            </w:pPr>
          </w:p>
          <w:p w14:paraId="0DC9AAE3" w14:textId="0CAD84E2" w:rsidR="0013085E" w:rsidRPr="00A824DD" w:rsidRDefault="0013085E" w:rsidP="00342FE4">
            <w:pPr>
              <w:pStyle w:val="NoSpacing"/>
              <w:jc w:val="both"/>
              <w:rPr>
                <w:rFonts w:ascii="Times New Roman" w:hAnsi="Times New Roman" w:cs="Times New Roman"/>
                <w:sz w:val="20"/>
                <w:szCs w:val="20"/>
                <w:lang w:val="ro-MD"/>
              </w:rPr>
            </w:pPr>
          </w:p>
          <w:p w14:paraId="77CF9157" w14:textId="71079C21" w:rsidR="0013085E" w:rsidRPr="00A824DD" w:rsidRDefault="0013085E" w:rsidP="00342FE4">
            <w:pPr>
              <w:pStyle w:val="NoSpacing"/>
              <w:jc w:val="both"/>
              <w:rPr>
                <w:rFonts w:ascii="Times New Roman" w:hAnsi="Times New Roman" w:cs="Times New Roman"/>
                <w:sz w:val="20"/>
                <w:szCs w:val="20"/>
                <w:lang w:val="ro-MD"/>
              </w:rPr>
            </w:pPr>
          </w:p>
          <w:p w14:paraId="4BFDA2FC" w14:textId="5C628745" w:rsidR="0013085E" w:rsidRPr="00A824DD" w:rsidRDefault="0013085E" w:rsidP="00342FE4">
            <w:pPr>
              <w:pStyle w:val="NoSpacing"/>
              <w:jc w:val="both"/>
              <w:rPr>
                <w:rFonts w:ascii="Times New Roman" w:hAnsi="Times New Roman" w:cs="Times New Roman"/>
                <w:sz w:val="20"/>
                <w:szCs w:val="20"/>
                <w:lang w:val="ro-MD"/>
              </w:rPr>
            </w:pPr>
          </w:p>
          <w:p w14:paraId="4AEC4738" w14:textId="6575116C" w:rsidR="0013085E" w:rsidRPr="00A824DD" w:rsidRDefault="0013085E" w:rsidP="00342FE4">
            <w:pPr>
              <w:pStyle w:val="NoSpacing"/>
              <w:jc w:val="both"/>
              <w:rPr>
                <w:rFonts w:ascii="Times New Roman" w:hAnsi="Times New Roman" w:cs="Times New Roman"/>
                <w:sz w:val="20"/>
                <w:szCs w:val="20"/>
                <w:lang w:val="ro-MD"/>
              </w:rPr>
            </w:pPr>
          </w:p>
          <w:p w14:paraId="572A5385" w14:textId="0DD2F5C1" w:rsidR="0013085E" w:rsidRPr="00A824DD" w:rsidRDefault="0013085E" w:rsidP="00342FE4">
            <w:pPr>
              <w:pStyle w:val="NoSpacing"/>
              <w:jc w:val="both"/>
              <w:rPr>
                <w:rFonts w:ascii="Times New Roman" w:hAnsi="Times New Roman" w:cs="Times New Roman"/>
                <w:sz w:val="20"/>
                <w:szCs w:val="20"/>
                <w:lang w:val="ro-MD"/>
              </w:rPr>
            </w:pPr>
          </w:p>
          <w:p w14:paraId="712A97D2" w14:textId="0A0F41A9" w:rsidR="0013085E" w:rsidRPr="00A824DD" w:rsidRDefault="0013085E" w:rsidP="00342FE4">
            <w:pPr>
              <w:pStyle w:val="NoSpacing"/>
              <w:jc w:val="both"/>
              <w:rPr>
                <w:rFonts w:ascii="Times New Roman" w:hAnsi="Times New Roman" w:cs="Times New Roman"/>
                <w:sz w:val="20"/>
                <w:szCs w:val="20"/>
                <w:lang w:val="ro-MD"/>
              </w:rPr>
            </w:pPr>
          </w:p>
          <w:p w14:paraId="0656B94E" w14:textId="480F8EB2" w:rsidR="0013085E" w:rsidRPr="00A824DD" w:rsidRDefault="0013085E" w:rsidP="00342FE4">
            <w:pPr>
              <w:pStyle w:val="NoSpacing"/>
              <w:jc w:val="both"/>
              <w:rPr>
                <w:rFonts w:ascii="Times New Roman" w:hAnsi="Times New Roman" w:cs="Times New Roman"/>
                <w:sz w:val="20"/>
                <w:szCs w:val="20"/>
                <w:lang w:val="ro-MD"/>
              </w:rPr>
            </w:pPr>
          </w:p>
          <w:p w14:paraId="17E226B2" w14:textId="59F340F2" w:rsidR="0013085E" w:rsidRPr="00A824DD" w:rsidRDefault="0013085E" w:rsidP="00342FE4">
            <w:pPr>
              <w:pStyle w:val="NoSpacing"/>
              <w:jc w:val="both"/>
              <w:rPr>
                <w:rFonts w:ascii="Times New Roman" w:hAnsi="Times New Roman" w:cs="Times New Roman"/>
                <w:sz w:val="20"/>
                <w:szCs w:val="20"/>
                <w:lang w:val="ro-MD"/>
              </w:rPr>
            </w:pPr>
          </w:p>
          <w:p w14:paraId="640F6C4A" w14:textId="3EBA2DB2" w:rsidR="0013085E" w:rsidRPr="00A824DD" w:rsidRDefault="0013085E" w:rsidP="00342FE4">
            <w:pPr>
              <w:pStyle w:val="NoSpacing"/>
              <w:jc w:val="both"/>
              <w:rPr>
                <w:rFonts w:ascii="Times New Roman" w:hAnsi="Times New Roman" w:cs="Times New Roman"/>
                <w:sz w:val="20"/>
                <w:szCs w:val="20"/>
                <w:lang w:val="ro-MD"/>
              </w:rPr>
            </w:pPr>
          </w:p>
          <w:p w14:paraId="0777E534" w14:textId="1DA09FB5" w:rsidR="0013085E" w:rsidRPr="00A824DD" w:rsidRDefault="0013085E" w:rsidP="00342FE4">
            <w:pPr>
              <w:pStyle w:val="NoSpacing"/>
              <w:jc w:val="both"/>
              <w:rPr>
                <w:rFonts w:ascii="Times New Roman" w:hAnsi="Times New Roman" w:cs="Times New Roman"/>
                <w:sz w:val="20"/>
                <w:szCs w:val="20"/>
                <w:lang w:val="ro-MD"/>
              </w:rPr>
            </w:pPr>
          </w:p>
          <w:p w14:paraId="361BB5DA" w14:textId="601C3087" w:rsidR="0013085E" w:rsidRPr="00A824DD" w:rsidRDefault="0013085E" w:rsidP="00342FE4">
            <w:pPr>
              <w:pStyle w:val="NoSpacing"/>
              <w:jc w:val="both"/>
              <w:rPr>
                <w:rFonts w:ascii="Times New Roman" w:hAnsi="Times New Roman" w:cs="Times New Roman"/>
                <w:sz w:val="20"/>
                <w:szCs w:val="20"/>
                <w:lang w:val="ro-MD"/>
              </w:rPr>
            </w:pPr>
          </w:p>
          <w:p w14:paraId="347E9E0F" w14:textId="78827851" w:rsidR="0013085E" w:rsidRPr="00A824DD" w:rsidRDefault="0013085E" w:rsidP="00342FE4">
            <w:pPr>
              <w:pStyle w:val="NoSpacing"/>
              <w:jc w:val="both"/>
              <w:rPr>
                <w:rFonts w:ascii="Times New Roman" w:hAnsi="Times New Roman" w:cs="Times New Roman"/>
                <w:sz w:val="20"/>
                <w:szCs w:val="20"/>
                <w:lang w:val="ro-MD"/>
              </w:rPr>
            </w:pPr>
          </w:p>
          <w:p w14:paraId="404EB795" w14:textId="26E5A838" w:rsidR="0013085E" w:rsidRPr="00A824DD" w:rsidRDefault="0013085E" w:rsidP="00342FE4">
            <w:pPr>
              <w:pStyle w:val="NoSpacing"/>
              <w:jc w:val="both"/>
              <w:rPr>
                <w:rFonts w:ascii="Times New Roman" w:hAnsi="Times New Roman" w:cs="Times New Roman"/>
                <w:sz w:val="20"/>
                <w:szCs w:val="20"/>
                <w:lang w:val="ro-MD"/>
              </w:rPr>
            </w:pPr>
          </w:p>
          <w:p w14:paraId="5373450F" w14:textId="082D2CB1" w:rsidR="0013085E" w:rsidRPr="00A824DD" w:rsidRDefault="0013085E" w:rsidP="00342FE4">
            <w:pPr>
              <w:pStyle w:val="NoSpacing"/>
              <w:jc w:val="both"/>
              <w:rPr>
                <w:rFonts w:ascii="Times New Roman" w:hAnsi="Times New Roman" w:cs="Times New Roman"/>
                <w:sz w:val="20"/>
                <w:szCs w:val="20"/>
                <w:lang w:val="ro-MD"/>
              </w:rPr>
            </w:pPr>
          </w:p>
          <w:p w14:paraId="4818266B" w14:textId="61869F7A" w:rsidR="0013085E" w:rsidRPr="00A824DD" w:rsidRDefault="0013085E" w:rsidP="00342FE4">
            <w:pPr>
              <w:pStyle w:val="NoSpacing"/>
              <w:jc w:val="both"/>
              <w:rPr>
                <w:rFonts w:ascii="Times New Roman" w:hAnsi="Times New Roman" w:cs="Times New Roman"/>
                <w:sz w:val="20"/>
                <w:szCs w:val="20"/>
                <w:lang w:val="ro-MD"/>
              </w:rPr>
            </w:pPr>
          </w:p>
          <w:p w14:paraId="04A0E58A" w14:textId="2B9286EC" w:rsidR="0013085E" w:rsidRPr="00A824DD" w:rsidRDefault="0013085E" w:rsidP="00342FE4">
            <w:pPr>
              <w:pStyle w:val="NoSpacing"/>
              <w:jc w:val="both"/>
              <w:rPr>
                <w:rFonts w:ascii="Times New Roman" w:hAnsi="Times New Roman" w:cs="Times New Roman"/>
                <w:sz w:val="20"/>
                <w:szCs w:val="20"/>
                <w:lang w:val="ro-MD"/>
              </w:rPr>
            </w:pPr>
          </w:p>
          <w:p w14:paraId="2F4ED085" w14:textId="7DA24E69" w:rsidR="0013085E" w:rsidRPr="00A824DD" w:rsidRDefault="0013085E" w:rsidP="00342FE4">
            <w:pPr>
              <w:pStyle w:val="NoSpacing"/>
              <w:jc w:val="both"/>
              <w:rPr>
                <w:rFonts w:ascii="Times New Roman" w:hAnsi="Times New Roman" w:cs="Times New Roman"/>
                <w:sz w:val="20"/>
                <w:szCs w:val="20"/>
                <w:lang w:val="ro-MD"/>
              </w:rPr>
            </w:pPr>
          </w:p>
          <w:p w14:paraId="56A71904" w14:textId="6377867E" w:rsidR="0013085E" w:rsidRPr="00A824DD" w:rsidRDefault="0013085E" w:rsidP="00342FE4">
            <w:pPr>
              <w:pStyle w:val="NoSpacing"/>
              <w:jc w:val="both"/>
              <w:rPr>
                <w:rFonts w:ascii="Times New Roman" w:hAnsi="Times New Roman" w:cs="Times New Roman"/>
                <w:sz w:val="20"/>
                <w:szCs w:val="20"/>
                <w:lang w:val="ro-MD"/>
              </w:rPr>
            </w:pPr>
          </w:p>
          <w:p w14:paraId="7B6F7A05" w14:textId="7EA90162" w:rsidR="0013085E" w:rsidRPr="00A824DD" w:rsidRDefault="0013085E" w:rsidP="00342FE4">
            <w:pPr>
              <w:pStyle w:val="NoSpacing"/>
              <w:jc w:val="both"/>
              <w:rPr>
                <w:rFonts w:ascii="Times New Roman" w:hAnsi="Times New Roman" w:cs="Times New Roman"/>
                <w:sz w:val="20"/>
                <w:szCs w:val="20"/>
                <w:lang w:val="ro-MD"/>
              </w:rPr>
            </w:pPr>
          </w:p>
          <w:p w14:paraId="34A6F846" w14:textId="048F7006" w:rsidR="0013085E" w:rsidRPr="00A824DD" w:rsidRDefault="0013085E" w:rsidP="00342FE4">
            <w:pPr>
              <w:pStyle w:val="NoSpacing"/>
              <w:jc w:val="both"/>
              <w:rPr>
                <w:rFonts w:ascii="Times New Roman" w:hAnsi="Times New Roman" w:cs="Times New Roman"/>
                <w:sz w:val="20"/>
                <w:szCs w:val="20"/>
                <w:lang w:val="ro-MD"/>
              </w:rPr>
            </w:pPr>
          </w:p>
          <w:p w14:paraId="0DC93A73" w14:textId="7BD3FDF4" w:rsidR="0013085E" w:rsidRPr="00A824DD" w:rsidRDefault="0013085E" w:rsidP="00342FE4">
            <w:pPr>
              <w:pStyle w:val="NoSpacing"/>
              <w:jc w:val="both"/>
              <w:rPr>
                <w:rFonts w:ascii="Times New Roman" w:hAnsi="Times New Roman" w:cs="Times New Roman"/>
                <w:sz w:val="20"/>
                <w:szCs w:val="20"/>
                <w:lang w:val="ro-MD"/>
              </w:rPr>
            </w:pPr>
          </w:p>
          <w:p w14:paraId="0EC271FB" w14:textId="549B52DE" w:rsidR="0013085E" w:rsidRPr="00A824DD" w:rsidRDefault="0013085E" w:rsidP="00342FE4">
            <w:pPr>
              <w:pStyle w:val="NoSpacing"/>
              <w:jc w:val="both"/>
              <w:rPr>
                <w:rFonts w:ascii="Times New Roman" w:hAnsi="Times New Roman" w:cs="Times New Roman"/>
                <w:sz w:val="20"/>
                <w:szCs w:val="20"/>
                <w:lang w:val="ro-MD"/>
              </w:rPr>
            </w:pPr>
          </w:p>
          <w:p w14:paraId="65C700B0" w14:textId="1E724B50" w:rsidR="0013085E" w:rsidRPr="00A824DD" w:rsidRDefault="0013085E" w:rsidP="00342FE4">
            <w:pPr>
              <w:pStyle w:val="NoSpacing"/>
              <w:jc w:val="both"/>
              <w:rPr>
                <w:rFonts w:ascii="Times New Roman" w:hAnsi="Times New Roman" w:cs="Times New Roman"/>
                <w:sz w:val="20"/>
                <w:szCs w:val="20"/>
                <w:lang w:val="ro-MD"/>
              </w:rPr>
            </w:pPr>
          </w:p>
          <w:p w14:paraId="21BFFAB4" w14:textId="5D019F89" w:rsidR="0013085E" w:rsidRPr="00A824DD" w:rsidRDefault="0013085E" w:rsidP="00342FE4">
            <w:pPr>
              <w:pStyle w:val="NoSpacing"/>
              <w:jc w:val="both"/>
              <w:rPr>
                <w:rFonts w:ascii="Times New Roman" w:hAnsi="Times New Roman" w:cs="Times New Roman"/>
                <w:sz w:val="20"/>
                <w:szCs w:val="20"/>
                <w:lang w:val="ro-MD"/>
              </w:rPr>
            </w:pPr>
          </w:p>
          <w:p w14:paraId="225223F0" w14:textId="44396782" w:rsidR="0013085E" w:rsidRPr="00A824DD" w:rsidRDefault="0013085E" w:rsidP="00342FE4">
            <w:pPr>
              <w:pStyle w:val="NoSpacing"/>
              <w:jc w:val="both"/>
              <w:rPr>
                <w:rFonts w:ascii="Times New Roman" w:hAnsi="Times New Roman" w:cs="Times New Roman"/>
                <w:sz w:val="20"/>
                <w:szCs w:val="20"/>
                <w:lang w:val="ro-MD"/>
              </w:rPr>
            </w:pPr>
          </w:p>
          <w:p w14:paraId="6944BE57" w14:textId="0D4700D3" w:rsidR="0013085E" w:rsidRPr="00A824DD" w:rsidRDefault="0013085E" w:rsidP="00342FE4">
            <w:pPr>
              <w:pStyle w:val="NoSpacing"/>
              <w:jc w:val="both"/>
              <w:rPr>
                <w:rFonts w:ascii="Times New Roman" w:hAnsi="Times New Roman" w:cs="Times New Roman"/>
                <w:sz w:val="20"/>
                <w:szCs w:val="20"/>
                <w:lang w:val="ro-MD"/>
              </w:rPr>
            </w:pPr>
          </w:p>
          <w:p w14:paraId="77F763BC" w14:textId="68BA0F44" w:rsidR="0013085E" w:rsidRPr="00A824DD" w:rsidRDefault="0013085E" w:rsidP="00342FE4">
            <w:pPr>
              <w:pStyle w:val="NoSpacing"/>
              <w:jc w:val="both"/>
              <w:rPr>
                <w:rFonts w:ascii="Times New Roman" w:hAnsi="Times New Roman" w:cs="Times New Roman"/>
                <w:sz w:val="20"/>
                <w:szCs w:val="20"/>
                <w:lang w:val="ro-MD"/>
              </w:rPr>
            </w:pPr>
          </w:p>
          <w:p w14:paraId="44E89A2A" w14:textId="2A6F1DC4" w:rsidR="0013085E" w:rsidRPr="00A824DD" w:rsidRDefault="0013085E" w:rsidP="00342FE4">
            <w:pPr>
              <w:pStyle w:val="NoSpacing"/>
              <w:jc w:val="both"/>
              <w:rPr>
                <w:rFonts w:ascii="Times New Roman" w:hAnsi="Times New Roman" w:cs="Times New Roman"/>
                <w:sz w:val="20"/>
                <w:szCs w:val="20"/>
                <w:lang w:val="ro-MD"/>
              </w:rPr>
            </w:pPr>
          </w:p>
          <w:p w14:paraId="03D5C03F" w14:textId="3A3CF4C6" w:rsidR="0013085E" w:rsidRPr="00A824DD" w:rsidRDefault="0013085E" w:rsidP="00342FE4">
            <w:pPr>
              <w:pStyle w:val="NoSpacing"/>
              <w:jc w:val="both"/>
              <w:rPr>
                <w:rFonts w:ascii="Times New Roman" w:hAnsi="Times New Roman" w:cs="Times New Roman"/>
                <w:sz w:val="20"/>
                <w:szCs w:val="20"/>
                <w:lang w:val="ro-MD"/>
              </w:rPr>
            </w:pPr>
          </w:p>
          <w:p w14:paraId="4F871922" w14:textId="0CDC18F4" w:rsidR="0013085E" w:rsidRPr="00A824DD" w:rsidRDefault="0013085E" w:rsidP="00342FE4">
            <w:pPr>
              <w:pStyle w:val="NoSpacing"/>
              <w:jc w:val="both"/>
              <w:rPr>
                <w:rFonts w:ascii="Times New Roman" w:hAnsi="Times New Roman" w:cs="Times New Roman"/>
                <w:sz w:val="20"/>
                <w:szCs w:val="20"/>
                <w:lang w:val="ro-MD"/>
              </w:rPr>
            </w:pPr>
          </w:p>
          <w:p w14:paraId="72B5F5D2" w14:textId="49A4676F" w:rsidR="0013085E" w:rsidRPr="00A824DD" w:rsidRDefault="0013085E" w:rsidP="00342FE4">
            <w:pPr>
              <w:pStyle w:val="NoSpacing"/>
              <w:jc w:val="both"/>
              <w:rPr>
                <w:rFonts w:ascii="Times New Roman" w:hAnsi="Times New Roman" w:cs="Times New Roman"/>
                <w:sz w:val="20"/>
                <w:szCs w:val="20"/>
                <w:lang w:val="ro-MD"/>
              </w:rPr>
            </w:pPr>
          </w:p>
          <w:p w14:paraId="4320E7C3" w14:textId="606806E5" w:rsidR="0013085E" w:rsidRPr="00A824DD" w:rsidRDefault="0013085E" w:rsidP="00342FE4">
            <w:pPr>
              <w:pStyle w:val="NoSpacing"/>
              <w:jc w:val="both"/>
              <w:rPr>
                <w:rFonts w:ascii="Times New Roman" w:hAnsi="Times New Roman" w:cs="Times New Roman"/>
                <w:sz w:val="20"/>
                <w:szCs w:val="20"/>
                <w:lang w:val="ro-MD"/>
              </w:rPr>
            </w:pPr>
          </w:p>
          <w:p w14:paraId="11DD5DFB" w14:textId="746B110A" w:rsidR="0013085E" w:rsidRPr="00A824DD" w:rsidRDefault="0013085E" w:rsidP="00342FE4">
            <w:pPr>
              <w:pStyle w:val="NoSpacing"/>
              <w:jc w:val="both"/>
              <w:rPr>
                <w:rFonts w:ascii="Times New Roman" w:hAnsi="Times New Roman" w:cs="Times New Roman"/>
                <w:sz w:val="20"/>
                <w:szCs w:val="20"/>
                <w:lang w:val="ro-MD"/>
              </w:rPr>
            </w:pPr>
          </w:p>
          <w:p w14:paraId="4A79A8F0" w14:textId="3852E637" w:rsidR="0013085E" w:rsidRPr="00A824DD" w:rsidRDefault="0013085E" w:rsidP="00342FE4">
            <w:pPr>
              <w:pStyle w:val="NoSpacing"/>
              <w:jc w:val="both"/>
              <w:rPr>
                <w:rFonts w:ascii="Times New Roman" w:hAnsi="Times New Roman" w:cs="Times New Roman"/>
                <w:sz w:val="20"/>
                <w:szCs w:val="20"/>
                <w:lang w:val="ro-MD"/>
              </w:rPr>
            </w:pPr>
          </w:p>
          <w:p w14:paraId="5F569C74" w14:textId="18BCEB21" w:rsidR="0013085E" w:rsidRPr="00A824DD" w:rsidRDefault="0013085E" w:rsidP="00342FE4">
            <w:pPr>
              <w:pStyle w:val="NoSpacing"/>
              <w:jc w:val="both"/>
              <w:rPr>
                <w:rFonts w:ascii="Times New Roman" w:hAnsi="Times New Roman" w:cs="Times New Roman"/>
                <w:sz w:val="20"/>
                <w:szCs w:val="20"/>
                <w:lang w:val="ro-MD"/>
              </w:rPr>
            </w:pPr>
          </w:p>
          <w:p w14:paraId="2295146D" w14:textId="4C3D5F5B" w:rsidR="0013085E" w:rsidRPr="00A824DD" w:rsidRDefault="0013085E" w:rsidP="00342FE4">
            <w:pPr>
              <w:pStyle w:val="NoSpacing"/>
              <w:jc w:val="both"/>
              <w:rPr>
                <w:rFonts w:ascii="Times New Roman" w:hAnsi="Times New Roman" w:cs="Times New Roman"/>
                <w:sz w:val="20"/>
                <w:szCs w:val="20"/>
                <w:lang w:val="ro-MD"/>
              </w:rPr>
            </w:pPr>
          </w:p>
          <w:p w14:paraId="69800404" w14:textId="6F27051C" w:rsidR="0013085E" w:rsidRPr="00A824DD" w:rsidRDefault="0013085E" w:rsidP="00342FE4">
            <w:pPr>
              <w:pStyle w:val="NoSpacing"/>
              <w:jc w:val="both"/>
              <w:rPr>
                <w:rFonts w:ascii="Times New Roman" w:hAnsi="Times New Roman" w:cs="Times New Roman"/>
                <w:sz w:val="20"/>
                <w:szCs w:val="20"/>
                <w:lang w:val="ro-MD"/>
              </w:rPr>
            </w:pPr>
          </w:p>
          <w:p w14:paraId="46FC0672" w14:textId="4D90263E" w:rsidR="0013085E" w:rsidRPr="00A824DD" w:rsidRDefault="0013085E" w:rsidP="00342FE4">
            <w:pPr>
              <w:pStyle w:val="NoSpacing"/>
              <w:jc w:val="both"/>
              <w:rPr>
                <w:rFonts w:ascii="Times New Roman" w:hAnsi="Times New Roman" w:cs="Times New Roman"/>
                <w:sz w:val="20"/>
                <w:szCs w:val="20"/>
                <w:lang w:val="ro-MD"/>
              </w:rPr>
            </w:pPr>
          </w:p>
          <w:p w14:paraId="2E1808C4" w14:textId="6B1524C9" w:rsidR="0013085E" w:rsidRPr="00A824DD" w:rsidRDefault="0013085E" w:rsidP="00342FE4">
            <w:pPr>
              <w:pStyle w:val="NoSpacing"/>
              <w:jc w:val="both"/>
              <w:rPr>
                <w:rFonts w:ascii="Times New Roman" w:hAnsi="Times New Roman" w:cs="Times New Roman"/>
                <w:sz w:val="20"/>
                <w:szCs w:val="20"/>
                <w:lang w:val="ro-MD"/>
              </w:rPr>
            </w:pPr>
          </w:p>
          <w:p w14:paraId="25312E34" w14:textId="6AC64C0B" w:rsidR="0013085E" w:rsidRPr="00A824DD" w:rsidRDefault="0013085E" w:rsidP="00342FE4">
            <w:pPr>
              <w:pStyle w:val="NoSpacing"/>
              <w:jc w:val="both"/>
              <w:rPr>
                <w:rFonts w:ascii="Times New Roman" w:hAnsi="Times New Roman" w:cs="Times New Roman"/>
                <w:sz w:val="20"/>
                <w:szCs w:val="20"/>
                <w:lang w:val="ro-MD"/>
              </w:rPr>
            </w:pPr>
          </w:p>
          <w:p w14:paraId="546022F4" w14:textId="0729C648" w:rsidR="0013085E" w:rsidRDefault="0013085E" w:rsidP="00342FE4">
            <w:pPr>
              <w:pStyle w:val="NoSpacing"/>
              <w:jc w:val="both"/>
              <w:rPr>
                <w:rFonts w:ascii="Times New Roman" w:hAnsi="Times New Roman" w:cs="Times New Roman"/>
                <w:sz w:val="20"/>
                <w:szCs w:val="20"/>
                <w:lang w:val="ro-MD"/>
              </w:rPr>
            </w:pPr>
          </w:p>
          <w:p w14:paraId="034F70B1" w14:textId="77777777" w:rsidR="00B857E3" w:rsidRDefault="00B857E3" w:rsidP="00342FE4">
            <w:pPr>
              <w:pStyle w:val="NoSpacing"/>
              <w:jc w:val="both"/>
              <w:rPr>
                <w:rFonts w:ascii="Times New Roman" w:hAnsi="Times New Roman" w:cs="Times New Roman"/>
                <w:sz w:val="20"/>
                <w:szCs w:val="20"/>
                <w:lang w:val="ro-MD"/>
              </w:rPr>
            </w:pPr>
          </w:p>
          <w:p w14:paraId="17CEA9A3" w14:textId="77777777" w:rsidR="00B857E3" w:rsidRPr="00A824DD" w:rsidRDefault="00B857E3" w:rsidP="00342FE4">
            <w:pPr>
              <w:pStyle w:val="NoSpacing"/>
              <w:jc w:val="both"/>
              <w:rPr>
                <w:rFonts w:ascii="Times New Roman" w:hAnsi="Times New Roman" w:cs="Times New Roman"/>
                <w:sz w:val="20"/>
                <w:szCs w:val="20"/>
                <w:lang w:val="ro-MD"/>
              </w:rPr>
            </w:pPr>
          </w:p>
          <w:p w14:paraId="68A87140" w14:textId="77777777" w:rsidR="0013085E" w:rsidRPr="00A824DD" w:rsidRDefault="0013085E" w:rsidP="00342FE4">
            <w:pPr>
              <w:pStyle w:val="NoSpacing"/>
              <w:jc w:val="both"/>
              <w:rPr>
                <w:rFonts w:ascii="Times New Roman" w:hAnsi="Times New Roman" w:cs="Times New Roman"/>
                <w:sz w:val="20"/>
                <w:szCs w:val="20"/>
                <w:lang w:val="ro-MD"/>
              </w:rPr>
            </w:pPr>
          </w:p>
          <w:p w14:paraId="04201986" w14:textId="77777777" w:rsidR="0013085E" w:rsidRPr="00A824DD" w:rsidRDefault="0013085E" w:rsidP="00342FE4">
            <w:pPr>
              <w:pStyle w:val="NoSpacing"/>
              <w:jc w:val="both"/>
              <w:rPr>
                <w:rFonts w:ascii="Times New Roman" w:hAnsi="Times New Roman" w:cs="Times New Roman"/>
                <w:sz w:val="20"/>
                <w:szCs w:val="20"/>
                <w:lang w:val="ro-MD"/>
              </w:rPr>
            </w:pPr>
          </w:p>
          <w:p w14:paraId="016307C7" w14:textId="3F9939A6" w:rsidR="0013085E" w:rsidRPr="00D037CE" w:rsidRDefault="00661716" w:rsidP="001174AE">
            <w:pPr>
              <w:pStyle w:val="NoSpacing"/>
              <w:tabs>
                <w:tab w:val="left" w:pos="263"/>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13085E" w:rsidRPr="00A824DD">
              <w:rPr>
                <w:rFonts w:ascii="Times New Roman" w:hAnsi="Times New Roman" w:cs="Times New Roman"/>
                <w:sz w:val="20"/>
                <w:szCs w:val="20"/>
                <w:lang w:val="ro-MD"/>
              </w:rPr>
              <w:t>.</w:t>
            </w:r>
            <w:r w:rsidR="0013085E" w:rsidRPr="00A824DD">
              <w:rPr>
                <w:rFonts w:ascii="Times New Roman" w:hAnsi="Times New Roman" w:cs="Times New Roman"/>
                <w:sz w:val="20"/>
                <w:szCs w:val="20"/>
                <w:lang w:val="ro-MD"/>
              </w:rPr>
              <w:tab/>
            </w:r>
            <w:r w:rsidR="0013085E" w:rsidRPr="00D037CE">
              <w:rPr>
                <w:rFonts w:ascii="Times New Roman" w:hAnsi="Times New Roman" w:cs="Times New Roman"/>
                <w:sz w:val="20"/>
                <w:szCs w:val="20"/>
                <w:lang w:val="ro-MD"/>
              </w:rPr>
              <w:t>Se completează cu Capitolul VII</w:t>
            </w:r>
            <w:r w:rsidR="0013085E" w:rsidRPr="00D037CE">
              <w:rPr>
                <w:rFonts w:ascii="Times New Roman" w:hAnsi="Times New Roman" w:cs="Times New Roman"/>
                <w:sz w:val="20"/>
                <w:szCs w:val="20"/>
                <w:vertAlign w:val="superscript"/>
                <w:lang w:val="ro-MD"/>
              </w:rPr>
              <w:t>1</w:t>
            </w:r>
            <w:r w:rsidR="0013085E" w:rsidRPr="00D037CE">
              <w:rPr>
                <w:rFonts w:ascii="Times New Roman" w:hAnsi="Times New Roman" w:cs="Times New Roman"/>
                <w:sz w:val="20"/>
                <w:szCs w:val="20"/>
                <w:lang w:val="ro-MD"/>
              </w:rPr>
              <w:t xml:space="preserve"> cu următorul cuprins:</w:t>
            </w:r>
          </w:p>
          <w:p w14:paraId="4FFD9C3A" w14:textId="1971B7A5" w:rsidR="00D037CE" w:rsidRPr="0039410C" w:rsidRDefault="0013085E" w:rsidP="001174AE">
            <w:pPr>
              <w:pStyle w:val="NoSpacing"/>
              <w:jc w:val="both"/>
              <w:rPr>
                <w:rFonts w:ascii="Times New Roman" w:hAnsi="Times New Roman" w:cs="Times New Roman"/>
                <w:b/>
                <w:sz w:val="20"/>
                <w:szCs w:val="20"/>
                <w:lang w:val="ro-MD"/>
              </w:rPr>
            </w:pPr>
            <w:r w:rsidRPr="00D037CE">
              <w:rPr>
                <w:rFonts w:ascii="Times New Roman" w:hAnsi="Times New Roman" w:cs="Times New Roman"/>
                <w:sz w:val="20"/>
                <w:szCs w:val="20"/>
                <w:lang w:val="ro-MD"/>
              </w:rPr>
              <w:t>,,Capitolul VII</w:t>
            </w:r>
            <w:r w:rsidRPr="00D037CE">
              <w:rPr>
                <w:rFonts w:ascii="Times New Roman" w:hAnsi="Times New Roman" w:cs="Times New Roman"/>
                <w:sz w:val="20"/>
                <w:szCs w:val="20"/>
                <w:vertAlign w:val="superscript"/>
                <w:lang w:val="ro-MD"/>
              </w:rPr>
              <w:t>1</w:t>
            </w:r>
            <w:r w:rsidRPr="00D037CE">
              <w:rPr>
                <w:rFonts w:ascii="Times New Roman" w:hAnsi="Times New Roman" w:cs="Times New Roman"/>
                <w:sz w:val="20"/>
                <w:szCs w:val="20"/>
                <w:lang w:val="ro-MD"/>
              </w:rPr>
              <w:t xml:space="preserve"> Proiectele CE </w:t>
            </w:r>
            <w:r w:rsidR="00B05713" w:rsidRPr="00D037CE">
              <w:rPr>
                <w:rFonts w:ascii="Times New Roman" w:hAnsi="Times New Roman" w:cs="Times New Roman"/>
                <w:sz w:val="20"/>
                <w:szCs w:val="20"/>
                <w:lang w:val="ro-MD"/>
              </w:rPr>
              <w:t>ș</w:t>
            </w:r>
            <w:r w:rsidRPr="00D037CE">
              <w:rPr>
                <w:rFonts w:ascii="Times New Roman" w:hAnsi="Times New Roman" w:cs="Times New Roman"/>
                <w:sz w:val="20"/>
                <w:szCs w:val="20"/>
                <w:lang w:val="ro-MD"/>
              </w:rPr>
              <w:t>i proiectele IR</w:t>
            </w:r>
            <w:r w:rsidR="00D037CE" w:rsidRPr="0039410C">
              <w:rPr>
                <w:rFonts w:ascii="Times New Roman" w:hAnsi="Times New Roman" w:cs="Times New Roman"/>
                <w:sz w:val="20"/>
                <w:szCs w:val="20"/>
                <w:lang w:val="ro-MD"/>
              </w:rPr>
              <w:t>”</w:t>
            </w:r>
            <w:bookmarkStart w:id="0" w:name="_GoBack"/>
            <w:bookmarkEnd w:id="0"/>
            <w:r w:rsidR="00D037CE" w:rsidRPr="0039410C">
              <w:rPr>
                <w:rFonts w:ascii="Times New Roman" w:hAnsi="Times New Roman" w:cs="Times New Roman"/>
                <w:b/>
                <w:sz w:val="20"/>
                <w:szCs w:val="20"/>
                <w:lang w:val="ro-MD"/>
              </w:rPr>
              <w:t>Articolul 31</w:t>
            </w:r>
            <w:r w:rsidR="00D037CE" w:rsidRPr="0039410C">
              <w:rPr>
                <w:rFonts w:ascii="Times New Roman" w:hAnsi="Times New Roman" w:cs="Times New Roman"/>
                <w:b/>
                <w:sz w:val="20"/>
                <w:szCs w:val="20"/>
                <w:vertAlign w:val="superscript"/>
                <w:lang w:val="ro-MD"/>
              </w:rPr>
              <w:t>1</w:t>
            </w:r>
            <w:r w:rsidR="00D037CE" w:rsidRPr="0039410C">
              <w:rPr>
                <w:rFonts w:ascii="Times New Roman" w:hAnsi="Times New Roman" w:cs="Times New Roman"/>
                <w:b/>
                <w:sz w:val="20"/>
                <w:szCs w:val="20"/>
                <w:lang w:val="ro-MD"/>
              </w:rPr>
              <w:t>.</w:t>
            </w:r>
            <w:r w:rsidR="00D037CE" w:rsidRPr="0039410C">
              <w:rPr>
                <w:rFonts w:ascii="Times New Roman" w:hAnsi="Times New Roman" w:cs="Times New Roman"/>
                <w:sz w:val="20"/>
                <w:szCs w:val="20"/>
                <w:lang w:val="ro-MD"/>
              </w:rPr>
              <w:t xml:space="preserve"> Statutul prioritar al proiectelor CE,  al proiectelor IR. Principii generale</w:t>
            </w:r>
          </w:p>
          <w:p w14:paraId="545BEA5D" w14:textId="77777777" w:rsidR="00D037CE" w:rsidRPr="001174AE" w:rsidRDefault="00D037CE" w:rsidP="001174AE">
            <w:pPr>
              <w:pStyle w:val="Heading1"/>
              <w:jc w:val="both"/>
              <w:rPr>
                <w:rFonts w:ascii="Times New Roman" w:hAnsi="Times New Roman" w:cs="Times New Roman"/>
                <w:color w:val="auto"/>
                <w:sz w:val="20"/>
                <w:szCs w:val="20"/>
                <w:lang w:val="ro-MD"/>
              </w:rPr>
            </w:pPr>
            <w:r w:rsidRPr="001174AE">
              <w:rPr>
                <w:rFonts w:ascii="Times New Roman" w:hAnsi="Times New Roman" w:cs="Times New Roman"/>
                <w:b/>
                <w:color w:val="auto"/>
                <w:sz w:val="20"/>
                <w:szCs w:val="20"/>
                <w:lang w:val="ro-MD"/>
              </w:rPr>
              <w:t>Articolul 31</w:t>
            </w:r>
            <w:r w:rsidRPr="001174AE">
              <w:rPr>
                <w:rFonts w:ascii="Times New Roman" w:hAnsi="Times New Roman" w:cs="Times New Roman"/>
                <w:b/>
                <w:color w:val="auto"/>
                <w:sz w:val="20"/>
                <w:szCs w:val="20"/>
                <w:vertAlign w:val="superscript"/>
                <w:lang w:val="ro-MD"/>
              </w:rPr>
              <w:t>2</w:t>
            </w:r>
            <w:r w:rsidRPr="001174AE">
              <w:rPr>
                <w:rFonts w:ascii="Times New Roman" w:hAnsi="Times New Roman" w:cs="Times New Roman"/>
                <w:b/>
                <w:color w:val="auto"/>
                <w:sz w:val="20"/>
                <w:szCs w:val="20"/>
                <w:lang w:val="ro-MD"/>
              </w:rPr>
              <w:t>.</w:t>
            </w:r>
            <w:r w:rsidRPr="001174AE">
              <w:rPr>
                <w:rFonts w:ascii="Times New Roman" w:hAnsi="Times New Roman" w:cs="Times New Roman"/>
                <w:color w:val="auto"/>
                <w:sz w:val="20"/>
                <w:szCs w:val="20"/>
                <w:lang w:val="ro-MD"/>
              </w:rPr>
              <w:t xml:space="preserve"> Organizarea procesului de autorizare a proiectelor CE sau IR</w:t>
            </w:r>
          </w:p>
          <w:p w14:paraId="7D669E4A" w14:textId="77777777" w:rsidR="00D037CE" w:rsidRPr="001174AE" w:rsidRDefault="00D037CE" w:rsidP="001174AE">
            <w:pPr>
              <w:pStyle w:val="Heading1"/>
              <w:jc w:val="both"/>
              <w:rPr>
                <w:rFonts w:ascii="Times New Roman" w:hAnsi="Times New Roman" w:cs="Times New Roman"/>
                <w:color w:val="auto"/>
                <w:sz w:val="20"/>
                <w:szCs w:val="20"/>
                <w:lang w:val="ro-MD"/>
              </w:rPr>
            </w:pPr>
            <w:r w:rsidRPr="001174AE">
              <w:rPr>
                <w:rFonts w:ascii="Times New Roman" w:hAnsi="Times New Roman" w:cs="Times New Roman"/>
                <w:b/>
                <w:color w:val="auto"/>
                <w:sz w:val="20"/>
                <w:szCs w:val="20"/>
                <w:lang w:val="ro-MD"/>
              </w:rPr>
              <w:t>Articolul 31</w:t>
            </w:r>
            <w:r w:rsidRPr="001174AE">
              <w:rPr>
                <w:rFonts w:ascii="Times New Roman" w:hAnsi="Times New Roman" w:cs="Times New Roman"/>
                <w:b/>
                <w:color w:val="auto"/>
                <w:sz w:val="20"/>
                <w:szCs w:val="20"/>
                <w:vertAlign w:val="superscript"/>
                <w:lang w:val="ro-MD"/>
              </w:rPr>
              <w:t>3</w:t>
            </w:r>
            <w:r w:rsidRPr="001174AE">
              <w:rPr>
                <w:rFonts w:ascii="Times New Roman" w:hAnsi="Times New Roman" w:cs="Times New Roman"/>
                <w:b/>
                <w:color w:val="auto"/>
                <w:sz w:val="20"/>
                <w:szCs w:val="20"/>
                <w:lang w:val="ro-MD"/>
              </w:rPr>
              <w:t>.</w:t>
            </w:r>
            <w:r w:rsidRPr="001174AE">
              <w:rPr>
                <w:rFonts w:ascii="Times New Roman" w:hAnsi="Times New Roman" w:cs="Times New Roman"/>
                <w:color w:val="auto"/>
                <w:sz w:val="20"/>
                <w:szCs w:val="20"/>
                <w:lang w:val="ro-MD"/>
              </w:rPr>
              <w:t xml:space="preserve"> Consultările publice în legătura cu promovarea proiectelor CE sau IR</w:t>
            </w:r>
          </w:p>
          <w:p w14:paraId="48CE52DA" w14:textId="77777777" w:rsidR="00D037CE" w:rsidRPr="001174AE" w:rsidRDefault="00D037CE" w:rsidP="001174AE">
            <w:pPr>
              <w:pStyle w:val="Heading1"/>
              <w:jc w:val="both"/>
              <w:rPr>
                <w:rFonts w:ascii="Times New Roman" w:hAnsi="Times New Roman" w:cs="Times New Roman"/>
                <w:color w:val="auto"/>
                <w:sz w:val="20"/>
                <w:szCs w:val="20"/>
                <w:lang w:val="ro-MD"/>
              </w:rPr>
            </w:pPr>
            <w:r w:rsidRPr="001174AE">
              <w:rPr>
                <w:rFonts w:ascii="Times New Roman" w:hAnsi="Times New Roman" w:cs="Times New Roman"/>
                <w:b/>
                <w:bCs/>
                <w:color w:val="auto"/>
                <w:sz w:val="20"/>
                <w:szCs w:val="20"/>
                <w:lang w:val="ro-MD"/>
              </w:rPr>
              <w:t>Articolul 31</w:t>
            </w:r>
            <w:r w:rsidRPr="001174AE">
              <w:rPr>
                <w:rFonts w:ascii="Times New Roman" w:hAnsi="Times New Roman" w:cs="Times New Roman"/>
                <w:b/>
                <w:bCs/>
                <w:color w:val="auto"/>
                <w:sz w:val="20"/>
                <w:szCs w:val="20"/>
                <w:vertAlign w:val="superscript"/>
                <w:lang w:val="ro-MD"/>
              </w:rPr>
              <w:t>5</w:t>
            </w:r>
            <w:r w:rsidRPr="001174AE">
              <w:rPr>
                <w:rFonts w:ascii="Times New Roman" w:hAnsi="Times New Roman" w:cs="Times New Roman"/>
                <w:color w:val="auto"/>
                <w:sz w:val="20"/>
                <w:szCs w:val="20"/>
                <w:lang w:val="ro-MD"/>
              </w:rPr>
              <w:t>. Depunerea și examinarea cererii de investiție</w:t>
            </w:r>
          </w:p>
          <w:p w14:paraId="6CECA338" w14:textId="77777777" w:rsidR="009104EA" w:rsidRPr="001174AE" w:rsidRDefault="009104EA" w:rsidP="00342FE4">
            <w:pPr>
              <w:pStyle w:val="Heading1"/>
              <w:jc w:val="both"/>
              <w:rPr>
                <w:rFonts w:ascii="Times New Roman" w:hAnsi="Times New Roman" w:cs="Times New Roman"/>
                <w:color w:val="auto"/>
                <w:sz w:val="20"/>
                <w:szCs w:val="20"/>
                <w:lang w:val="ro-MD"/>
              </w:rPr>
            </w:pPr>
            <w:r w:rsidRPr="001174AE">
              <w:rPr>
                <w:rFonts w:ascii="Times New Roman" w:hAnsi="Times New Roman" w:cs="Times New Roman"/>
                <w:b/>
                <w:color w:val="auto"/>
                <w:sz w:val="20"/>
                <w:szCs w:val="20"/>
                <w:lang w:val="ro-MD"/>
              </w:rPr>
              <w:t>Articolul 31</w:t>
            </w:r>
            <w:r w:rsidRPr="001174AE">
              <w:rPr>
                <w:rFonts w:ascii="Times New Roman" w:hAnsi="Times New Roman" w:cs="Times New Roman"/>
                <w:b/>
                <w:color w:val="auto"/>
                <w:sz w:val="20"/>
                <w:szCs w:val="20"/>
                <w:vertAlign w:val="superscript"/>
                <w:lang w:val="ro-MD"/>
              </w:rPr>
              <w:t>7</w:t>
            </w:r>
            <w:r w:rsidRPr="001174AE">
              <w:rPr>
                <w:rFonts w:ascii="Times New Roman" w:hAnsi="Times New Roman" w:cs="Times New Roman"/>
                <w:b/>
                <w:color w:val="auto"/>
                <w:sz w:val="20"/>
                <w:szCs w:val="20"/>
                <w:lang w:val="ro-MD"/>
              </w:rPr>
              <w:t>.</w:t>
            </w:r>
            <w:r w:rsidRPr="001174AE">
              <w:rPr>
                <w:rFonts w:ascii="Times New Roman" w:hAnsi="Times New Roman" w:cs="Times New Roman"/>
                <w:color w:val="auto"/>
                <w:sz w:val="20"/>
                <w:szCs w:val="20"/>
                <w:lang w:val="ro-MD"/>
              </w:rPr>
              <w:t xml:space="preserve"> Implementarea proiectului CE sau IR și monitorizarea</w:t>
            </w:r>
          </w:p>
          <w:p w14:paraId="11E850C4" w14:textId="77777777" w:rsidR="00D037CE" w:rsidRPr="0039410C" w:rsidRDefault="00D037CE" w:rsidP="001174AE">
            <w:pPr>
              <w:jc w:val="both"/>
              <w:rPr>
                <w:lang w:val="fr-FR"/>
              </w:rPr>
            </w:pPr>
          </w:p>
          <w:p w14:paraId="186F3590" w14:textId="77777777" w:rsidR="00D037CE" w:rsidRPr="0039410C" w:rsidRDefault="00D037CE" w:rsidP="001174AE">
            <w:pPr>
              <w:jc w:val="both"/>
              <w:rPr>
                <w:lang w:val="ro-MD"/>
              </w:rPr>
            </w:pPr>
          </w:p>
          <w:p w14:paraId="68D5CA67" w14:textId="77777777" w:rsidR="0013085E" w:rsidRPr="0039410C" w:rsidRDefault="0013085E" w:rsidP="00342FE4">
            <w:pPr>
              <w:pStyle w:val="NoSpacing"/>
              <w:jc w:val="both"/>
              <w:rPr>
                <w:rFonts w:ascii="Times New Roman" w:hAnsi="Times New Roman" w:cs="Times New Roman"/>
                <w:color w:val="FF0000"/>
                <w:sz w:val="20"/>
                <w:szCs w:val="20"/>
                <w:lang w:val="fr-FR"/>
              </w:rPr>
            </w:pPr>
          </w:p>
          <w:p w14:paraId="68489900" w14:textId="1154DD8F" w:rsidR="0013085E" w:rsidRPr="00A824DD" w:rsidRDefault="0013085E" w:rsidP="00342FE4">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 </w:t>
            </w: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B8918A" w14:textId="77777777" w:rsidR="00D20E2E" w:rsidRPr="00A824DD" w:rsidRDefault="004A6216"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Prevederi UE neaplicabile</w:t>
            </w:r>
          </w:p>
          <w:p w14:paraId="64666EEC"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E417AB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D2A0E4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311F60D"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7FB628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E20B8E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5911663"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7B579F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4ED28F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2178191"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1E479F7"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76C32A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2AE3A5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CEC0EC3"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616096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9676C7A"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081749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A16527A"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60A87D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C68DF9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36C79E0"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9BEA1E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362E81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908921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902CCC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D5758A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EAA0A4B"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7AB835A"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8377EB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B110FA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3EA460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F92680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31F681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584D9F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10D79A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C949B0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4029F37"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23CD1D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87B4AC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DE9D80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13D596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7BBB2E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1412BED"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2DCEA0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74EE8F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7D16CF1"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5828BF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21F4AB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C80441D"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5B0F31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B5A8D27"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D6FE92B"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FCCC00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E1A85A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26F274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1A2D3C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80FCFAD"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967F76C"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0A8E1A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E98631B"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6C9F50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E8CD8D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15C2B3C"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9C91CB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4CA8AB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346C34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FC96A2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47127A0"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138FC5D"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AB05F1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49B1D3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DA26E3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14F2D7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2A6381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7F5167A"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CFB4F0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FDDAE1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A7271A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BA8CD4D"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2E3F6AF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2F67F18"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31CA3B52"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66BB7B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08C258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8D444FC"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F6DE2DC"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795B44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D66ABD6"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0EBF15A"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7A07BDDF"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85C348E"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A736741"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EF93B93"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03D147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99F4434"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1A58215"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09AA02C9"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6F36DA21"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11883D8D"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58E4A272" w14:textId="77777777" w:rsidR="004A6216" w:rsidRDefault="004A6216" w:rsidP="00D20E2E">
            <w:pPr>
              <w:spacing w:after="0" w:line="240" w:lineRule="auto"/>
              <w:jc w:val="both"/>
              <w:rPr>
                <w:rFonts w:ascii="Times New Roman" w:eastAsia="Times New Roman" w:hAnsi="Times New Roman" w:cs="Times New Roman"/>
                <w:bCs/>
                <w:sz w:val="20"/>
                <w:szCs w:val="20"/>
                <w:lang w:val="ro-MD"/>
              </w:rPr>
            </w:pPr>
          </w:p>
          <w:p w14:paraId="6C3CF2C8" w14:textId="77777777" w:rsidR="00B857E3" w:rsidRDefault="00B857E3" w:rsidP="00D20E2E">
            <w:pPr>
              <w:spacing w:after="0" w:line="240" w:lineRule="auto"/>
              <w:jc w:val="both"/>
              <w:rPr>
                <w:rFonts w:ascii="Times New Roman" w:eastAsia="Times New Roman" w:hAnsi="Times New Roman" w:cs="Times New Roman"/>
                <w:bCs/>
                <w:sz w:val="20"/>
                <w:szCs w:val="20"/>
                <w:lang w:val="ro-MD"/>
              </w:rPr>
            </w:pPr>
          </w:p>
          <w:p w14:paraId="2AE99B7B" w14:textId="77777777" w:rsidR="00B857E3" w:rsidRPr="00A824DD" w:rsidRDefault="00B857E3" w:rsidP="00D20E2E">
            <w:pPr>
              <w:spacing w:after="0" w:line="240" w:lineRule="auto"/>
              <w:jc w:val="both"/>
              <w:rPr>
                <w:rFonts w:ascii="Times New Roman" w:eastAsia="Times New Roman" w:hAnsi="Times New Roman" w:cs="Times New Roman"/>
                <w:bCs/>
                <w:sz w:val="20"/>
                <w:szCs w:val="20"/>
                <w:lang w:val="ro-MD"/>
              </w:rPr>
            </w:pPr>
          </w:p>
          <w:p w14:paraId="5F3F49BC" w14:textId="77777777"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p>
          <w:p w14:paraId="4422882A" w14:textId="5CFA5EA8" w:rsidR="004A6216" w:rsidRPr="00A824DD" w:rsidRDefault="004A6216"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Compatibil </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809C85F" w14:textId="2C09FAC5" w:rsidR="004A6216" w:rsidRPr="00A824DD" w:rsidRDefault="004A6216" w:rsidP="004A6216">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În cazul alin. (1) –(4) Prevederile stabilesc cerin</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 xml:space="preserve">ele ce necesită a fi considerate de </w:t>
            </w:r>
            <w:r w:rsidRPr="00A824DD">
              <w:rPr>
                <w:rFonts w:ascii="Times New Roman" w:eastAsia="Times New Roman" w:hAnsi="Times New Roman" w:cs="Times New Roman"/>
                <w:bCs/>
                <w:sz w:val="20"/>
                <w:szCs w:val="20"/>
                <w:lang w:val="ro-MD"/>
              </w:rPr>
              <w:t>comisia stabilită la nivelul Comunită</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ii Energetice</w:t>
            </w:r>
          </w:p>
          <w:p w14:paraId="1A7F8EC9"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p w14:paraId="41E4D5A7"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F6DF124"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5D499EC9"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58236C07"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706CFD87"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0248639"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062481B"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34C5100"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24E143B"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82868EF"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7588F09"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36240C6"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59A534E9"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BA24C94"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004F1B8E"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DFEFF1A"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F957E73"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4743DAA"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8EBAB1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5E7320B5"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FDF5FAA"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9E388E0"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579982DD"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B4342B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7749DF9B"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98BD34D"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A63270E"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5DC8795"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F67971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5C289116"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576E590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B3049F1"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0BD89AF8"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7E5E1664"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2EDEF4C"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003B801D"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2FC2F40"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B359623"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8D0436B"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608DC7F"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860719A"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241060F"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76C40440"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FB4F198"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B71A0C9"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85B33D4"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BDF6B4F"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433AEDE"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7B15DD4B"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4BB7937"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97EC93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A91B6A3" w14:textId="33588AC9"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3C262A1"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7C875C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7C4923C"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9919FB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0AA047FE"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8A19D8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8965943"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0945F631"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6AF9661"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6292A8F"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D9F5A81"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78817EFA"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10CFFF7"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F3D55F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E57F963"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6F1AB83"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633E44E"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21B6D415"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B43ED85"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0674FC36"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7B97A609"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7701E0E"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073EE7B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A3559C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1C81D05"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7757BB1A"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DB3D305"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71D2F4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6B4C11B"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58A64AD"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3E06221D"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6A5658F"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5049AB6"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68B3A0ED"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5DA4BBBE"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851C3F6"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7F187D31"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55513F2"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0030E82A"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19FEC82A"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01F4183E"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5C39AE61" w14:textId="77777777" w:rsidR="004A6216" w:rsidRDefault="004A6216" w:rsidP="00D20E2E">
            <w:pPr>
              <w:spacing w:after="0" w:line="240" w:lineRule="auto"/>
              <w:jc w:val="both"/>
              <w:rPr>
                <w:rFonts w:ascii="Times New Roman" w:eastAsia="Times New Roman" w:hAnsi="Times New Roman" w:cs="Times New Roman"/>
                <w:b/>
                <w:bCs/>
                <w:sz w:val="20"/>
                <w:szCs w:val="20"/>
                <w:lang w:val="ro-MD"/>
              </w:rPr>
            </w:pPr>
          </w:p>
          <w:p w14:paraId="53C82447" w14:textId="77777777" w:rsidR="00B857E3" w:rsidRDefault="00B857E3" w:rsidP="00D20E2E">
            <w:pPr>
              <w:spacing w:after="0" w:line="240" w:lineRule="auto"/>
              <w:jc w:val="both"/>
              <w:rPr>
                <w:rFonts w:ascii="Times New Roman" w:eastAsia="Times New Roman" w:hAnsi="Times New Roman" w:cs="Times New Roman"/>
                <w:b/>
                <w:bCs/>
                <w:sz w:val="20"/>
                <w:szCs w:val="20"/>
                <w:lang w:val="ro-MD"/>
              </w:rPr>
            </w:pPr>
          </w:p>
          <w:p w14:paraId="1B6C351E" w14:textId="77777777" w:rsidR="00B857E3" w:rsidRPr="00A824DD" w:rsidRDefault="00B857E3" w:rsidP="00D20E2E">
            <w:pPr>
              <w:spacing w:after="0" w:line="240" w:lineRule="auto"/>
              <w:jc w:val="both"/>
              <w:rPr>
                <w:rFonts w:ascii="Times New Roman" w:eastAsia="Times New Roman" w:hAnsi="Times New Roman" w:cs="Times New Roman"/>
                <w:b/>
                <w:bCs/>
                <w:sz w:val="20"/>
                <w:szCs w:val="20"/>
                <w:lang w:val="ro-MD"/>
              </w:rPr>
            </w:pPr>
          </w:p>
          <w:p w14:paraId="586807E9" w14:textId="77777777" w:rsidR="004A6216" w:rsidRPr="00A824DD" w:rsidRDefault="004A6216" w:rsidP="00D20E2E">
            <w:pPr>
              <w:spacing w:after="0" w:line="240" w:lineRule="auto"/>
              <w:jc w:val="both"/>
              <w:rPr>
                <w:rFonts w:ascii="Times New Roman" w:eastAsia="Times New Roman" w:hAnsi="Times New Roman" w:cs="Times New Roman"/>
                <w:b/>
                <w:bCs/>
                <w:sz w:val="20"/>
                <w:szCs w:val="20"/>
                <w:lang w:val="ro-MD"/>
              </w:rPr>
            </w:pPr>
          </w:p>
          <w:p w14:paraId="4B32F384" w14:textId="77777777" w:rsidR="004A6216" w:rsidRDefault="002D0FF9" w:rsidP="002D0FF9">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prevederile cu caracter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7BCE9410" w14:textId="06F14733" w:rsidR="002264FA" w:rsidRPr="00A824DD" w:rsidRDefault="002264FA" w:rsidP="002D0FF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Articolele respective au fost </w:t>
            </w:r>
            <w:r w:rsidR="00D204D0">
              <w:rPr>
                <w:rFonts w:ascii="Times New Roman" w:eastAsia="Times New Roman" w:hAnsi="Times New Roman" w:cs="Times New Roman"/>
                <w:sz w:val="20"/>
                <w:szCs w:val="20"/>
                <w:lang w:val="ro-MD"/>
              </w:rPr>
              <w:t>elaborate</w:t>
            </w:r>
            <w:r w:rsidR="002822BE">
              <w:rPr>
                <w:rFonts w:ascii="Times New Roman" w:eastAsia="Times New Roman" w:hAnsi="Times New Roman" w:cs="Times New Roman"/>
                <w:sz w:val="20"/>
                <w:szCs w:val="20"/>
                <w:lang w:val="ro-MD"/>
              </w:rPr>
              <w:t xml:space="preserve">  </w:t>
            </w:r>
            <w:r w:rsidR="002A3E8D">
              <w:rPr>
                <w:rFonts w:ascii="Times New Roman" w:eastAsia="Times New Roman" w:hAnsi="Times New Roman" w:cs="Times New Roman"/>
                <w:sz w:val="20"/>
                <w:szCs w:val="20"/>
                <w:lang w:val="ro-MD"/>
              </w:rPr>
              <w:t>ținându</w:t>
            </w:r>
            <w:r w:rsidR="002822BE">
              <w:rPr>
                <w:rFonts w:ascii="Times New Roman" w:eastAsia="Times New Roman" w:hAnsi="Times New Roman" w:cs="Times New Roman"/>
                <w:sz w:val="20"/>
                <w:szCs w:val="20"/>
                <w:lang w:val="ro-MD"/>
              </w:rPr>
              <w:t xml:space="preserve">-se cont de prevederile corespunzătoare ale Regulamentului UE nr. 869/2022. Astfel,  </w:t>
            </w:r>
            <w:r>
              <w:rPr>
                <w:rFonts w:ascii="Times New Roman" w:eastAsia="Times New Roman" w:hAnsi="Times New Roman" w:cs="Times New Roman"/>
                <w:sz w:val="20"/>
                <w:szCs w:val="20"/>
                <w:lang w:val="ro-MD"/>
              </w:rPr>
              <w:t>prevederil</w:t>
            </w:r>
            <w:r w:rsidR="002822BE">
              <w:rPr>
                <w:rFonts w:ascii="Times New Roman" w:eastAsia="Times New Roman" w:hAnsi="Times New Roman" w:cs="Times New Roman"/>
                <w:sz w:val="20"/>
                <w:szCs w:val="20"/>
                <w:lang w:val="ro-MD"/>
              </w:rPr>
              <w:t>e</w:t>
            </w:r>
            <w:r>
              <w:rPr>
                <w:rFonts w:ascii="Times New Roman" w:eastAsia="Times New Roman" w:hAnsi="Times New Roman" w:cs="Times New Roman"/>
                <w:sz w:val="20"/>
                <w:szCs w:val="20"/>
                <w:lang w:val="ro-MD"/>
              </w:rPr>
              <w:t xml:space="preserve"> ce țin de statutul prioritar, organizarea procesului de autorizare, organizarea consult</w:t>
            </w:r>
            <w:r w:rsidR="002822BE">
              <w:rPr>
                <w:rFonts w:ascii="Times New Roman" w:eastAsia="Times New Roman" w:hAnsi="Times New Roman" w:cs="Times New Roman"/>
                <w:sz w:val="20"/>
                <w:szCs w:val="20"/>
                <w:lang w:val="ro-MD"/>
              </w:rPr>
              <w:t>ă</w:t>
            </w:r>
            <w:r>
              <w:rPr>
                <w:rFonts w:ascii="Times New Roman" w:eastAsia="Times New Roman" w:hAnsi="Times New Roman" w:cs="Times New Roman"/>
                <w:sz w:val="20"/>
                <w:szCs w:val="20"/>
                <w:lang w:val="ro-MD"/>
              </w:rPr>
              <w:t>rilor publice</w:t>
            </w:r>
            <w:r w:rsidR="002A3E8D">
              <w:rPr>
                <w:rFonts w:ascii="Times New Roman" w:eastAsia="Times New Roman" w:hAnsi="Times New Roman" w:cs="Times New Roman"/>
                <w:sz w:val="20"/>
                <w:szCs w:val="20"/>
                <w:lang w:val="ro-MD"/>
              </w:rPr>
              <w:t>,</w:t>
            </w:r>
            <w:r>
              <w:rPr>
                <w:rFonts w:ascii="Times New Roman" w:eastAsia="Times New Roman" w:hAnsi="Times New Roman" w:cs="Times New Roman"/>
                <w:sz w:val="20"/>
                <w:szCs w:val="20"/>
                <w:lang w:val="ro-MD"/>
              </w:rPr>
              <w:t xml:space="preserve"> </w:t>
            </w:r>
            <w:r w:rsidR="002A3E8D">
              <w:rPr>
                <w:rFonts w:ascii="Times New Roman" w:eastAsia="Times New Roman" w:hAnsi="Times New Roman" w:cs="Times New Roman"/>
                <w:sz w:val="20"/>
                <w:szCs w:val="20"/>
                <w:lang w:val="ro-MD"/>
              </w:rPr>
              <w:t>precum și prevederi</w:t>
            </w:r>
            <w:r w:rsidR="00880A83">
              <w:rPr>
                <w:rFonts w:ascii="Times New Roman" w:eastAsia="Times New Roman" w:hAnsi="Times New Roman" w:cs="Times New Roman"/>
                <w:sz w:val="20"/>
                <w:szCs w:val="20"/>
                <w:lang w:val="ro-MD"/>
              </w:rPr>
              <w:t>le</w:t>
            </w:r>
            <w:r w:rsidR="002A3E8D">
              <w:rPr>
                <w:rFonts w:ascii="Times New Roman" w:eastAsia="Times New Roman" w:hAnsi="Times New Roman" w:cs="Times New Roman"/>
                <w:sz w:val="20"/>
                <w:szCs w:val="20"/>
                <w:lang w:val="ro-MD"/>
              </w:rPr>
              <w:t xml:space="preserve"> ce țin de implementare și monitorizare </w:t>
            </w:r>
            <w:r w:rsidR="002822BE">
              <w:rPr>
                <w:rFonts w:ascii="Times New Roman" w:eastAsia="Times New Roman" w:hAnsi="Times New Roman" w:cs="Times New Roman"/>
                <w:sz w:val="20"/>
                <w:szCs w:val="20"/>
                <w:lang w:val="ro-MD"/>
              </w:rPr>
              <w:t>au fost extinse în raport cu</w:t>
            </w:r>
            <w:r>
              <w:rPr>
                <w:rFonts w:ascii="Times New Roman" w:eastAsia="Times New Roman" w:hAnsi="Times New Roman" w:cs="Times New Roman"/>
                <w:sz w:val="20"/>
                <w:szCs w:val="20"/>
                <w:lang w:val="ro-MD"/>
              </w:rPr>
              <w:t xml:space="preserve"> proiectele de interes mutual.   </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A7ACD33" w14:textId="77777777" w:rsidR="00D20E2E" w:rsidRDefault="00D20E2E"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t xml:space="preserve">Deciziei </w:t>
            </w:r>
            <w:r w:rsidRPr="00A824DD">
              <w:rPr>
                <w:rFonts w:ascii="Times New Roman" w:eastAsia="Times New Roman" w:hAnsi="Times New Roman" w:cs="Times New Roman"/>
                <w:sz w:val="20"/>
                <w:szCs w:val="20"/>
                <w:lang w:val="ro-MD"/>
              </w:rPr>
              <w:t>Consiliului Ministerial nr. D/2015/09/MC-EnC.</w:t>
            </w:r>
          </w:p>
          <w:p w14:paraId="6773C3F9" w14:textId="77777777" w:rsidR="00A116EE" w:rsidRDefault="00A116EE" w:rsidP="00D20E2E">
            <w:pPr>
              <w:spacing w:after="0" w:line="240" w:lineRule="auto"/>
              <w:rPr>
                <w:rFonts w:ascii="Times New Roman" w:hAnsi="Times New Roman" w:cs="Times New Roman"/>
                <w:color w:val="1D2228"/>
                <w:sz w:val="20"/>
                <w:szCs w:val="20"/>
                <w:shd w:val="clear" w:color="auto" w:fill="FFFFFF"/>
                <w:lang w:val="ro-MD"/>
              </w:rPr>
            </w:pPr>
          </w:p>
          <w:p w14:paraId="6E455E6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DBBEC1B"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718A824"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15A9A38"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4404FF0A"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7701A02"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47F3C899"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9C73C1B"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20E2DD5"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B076D04"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5BF0665"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2BAE082A"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04B9902B"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CE6F8D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12CD216"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7080CF2"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2D857A1"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E742EF3"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0F484B09"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BB19317"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FCE1BC1"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F05E3D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AFCA3E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8720D53"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46560165"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1177DA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EF3C944"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CF562B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944F250"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0B78159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2EF65C80"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A19585F"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4E56B1F6"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195D9B2"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152868A"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BC840D1"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416260B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4E6FE06"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0D394D75"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82A6BC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0E4AF9B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ECB431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3ECF9DA"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6B0DCB4"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31AB1CF"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5D63277"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42A740F"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FBCFCB1"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085B383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58711B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746E65B"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B446481"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BC36CA3"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6808B11"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382EC04"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C421FD9"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9EFC34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B620004"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08D94C18"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9FF5C1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8AD3042"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D384FF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62A6A57"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C24F149"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D0A43BA"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4938695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C5C2A0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20DFEC1F"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8F703CE"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4CD14263"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EA7F993"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EA3286B"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D74E494"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840FEB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97BC01A"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0A31D38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24DF985"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29B364F9"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7E20AC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28C27AC1"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455A5497"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0CF3EEDF"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287646B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2ACDA43"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168F213F"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CBFF882"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782F3BF"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2DF029CD"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526AF7F"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ED054B2"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99C509A"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6E89DFF3"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2FDCA219"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5533ED90"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2E8E3F9"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77AB80AA" w14:textId="77777777" w:rsidR="002264FA" w:rsidRDefault="002264FA" w:rsidP="00D20E2E">
            <w:pPr>
              <w:spacing w:after="0" w:line="240" w:lineRule="auto"/>
              <w:rPr>
                <w:rFonts w:ascii="Times New Roman" w:hAnsi="Times New Roman" w:cs="Times New Roman"/>
                <w:color w:val="1D2228"/>
                <w:sz w:val="20"/>
                <w:szCs w:val="20"/>
                <w:shd w:val="clear" w:color="auto" w:fill="FFFFFF"/>
                <w:lang w:val="ro-MD"/>
              </w:rPr>
            </w:pPr>
          </w:p>
          <w:p w14:paraId="3F131DBA" w14:textId="72653830" w:rsidR="00F27230" w:rsidRPr="00A824DD" w:rsidRDefault="002264FA" w:rsidP="001174AE">
            <w:pPr>
              <w:spacing w:after="0" w:line="240" w:lineRule="auto"/>
              <w:jc w:val="both"/>
              <w:rPr>
                <w:rFonts w:ascii="Times New Roman" w:eastAsia="Times New Roman" w:hAnsi="Times New Roman" w:cs="Times New Roman"/>
                <w:bCs/>
                <w:sz w:val="20"/>
                <w:szCs w:val="20"/>
                <w:lang w:val="ro-MD"/>
              </w:rPr>
            </w:pPr>
            <w:bookmarkStart w:id="1" w:name="_Hlk135675845"/>
            <w:r>
              <w:rPr>
                <w:rFonts w:ascii="Times New Roman" w:hAnsi="Times New Roman" w:cs="Times New Roman"/>
                <w:color w:val="1D2228"/>
                <w:sz w:val="20"/>
                <w:szCs w:val="20"/>
                <w:shd w:val="clear" w:color="auto" w:fill="FFFFFF"/>
                <w:lang w:val="ro-MD"/>
              </w:rPr>
              <w:t>Î</w:t>
            </w:r>
            <w:r w:rsidR="00F27230" w:rsidRPr="00D31CCF">
              <w:rPr>
                <w:rFonts w:ascii="Times New Roman" w:hAnsi="Times New Roman" w:cs="Times New Roman"/>
                <w:color w:val="1D2228"/>
                <w:sz w:val="20"/>
                <w:szCs w:val="20"/>
                <w:shd w:val="clear" w:color="auto" w:fill="FFFFFF"/>
                <w:lang w:val="ro-MD"/>
              </w:rPr>
              <w:t>n cadrul consultării p</w:t>
            </w:r>
            <w:r w:rsidR="00F27230" w:rsidRPr="00B56FCE">
              <w:rPr>
                <w:rFonts w:ascii="Times New Roman" w:hAnsi="Times New Roman" w:cs="Times New Roman"/>
                <w:color w:val="1D2228"/>
                <w:sz w:val="20"/>
                <w:szCs w:val="20"/>
                <w:shd w:val="clear" w:color="auto" w:fill="FFFFFF"/>
                <w:lang w:val="ro-MD"/>
              </w:rPr>
              <w:t xml:space="preserve">roiectului de lege cu Secretariatul Comunității Energetice, </w:t>
            </w:r>
            <w:r w:rsidR="00F27230" w:rsidRPr="00D31CCF">
              <w:rPr>
                <w:rFonts w:ascii="Times New Roman" w:hAnsi="Times New Roman" w:cs="Times New Roman"/>
                <w:color w:val="1D2228"/>
                <w:sz w:val="20"/>
                <w:szCs w:val="20"/>
                <w:shd w:val="clear" w:color="auto" w:fill="FFFFFF"/>
                <w:lang w:val="ro-MD"/>
              </w:rPr>
              <w:t>SCE a recomandat cu privire la î</w:t>
            </w:r>
            <w:r w:rsidR="00F27230" w:rsidRPr="000C0D79">
              <w:rPr>
                <w:rFonts w:ascii="Times New Roman" w:hAnsi="Times New Roman" w:cs="Times New Roman"/>
                <w:color w:val="1D2228"/>
                <w:sz w:val="20"/>
                <w:szCs w:val="20"/>
                <w:shd w:val="clear" w:color="auto" w:fill="FFFFFF"/>
                <w:lang w:val="ro-MD"/>
              </w:rPr>
              <w:t>ncorporarea în p</w:t>
            </w:r>
            <w:r w:rsidR="00F27230" w:rsidRPr="00B56FCE">
              <w:rPr>
                <w:rFonts w:ascii="Times New Roman" w:hAnsi="Times New Roman" w:cs="Times New Roman"/>
                <w:color w:val="1D2228"/>
                <w:sz w:val="20"/>
                <w:szCs w:val="20"/>
                <w:shd w:val="clear" w:color="auto" w:fill="FFFFFF"/>
                <w:lang w:val="ro-MD"/>
              </w:rPr>
              <w:t>roiectul legii a cât mai multe prevederi din Regulamentul UE nr. 869/2022</w:t>
            </w:r>
            <w:r w:rsidR="00F27230">
              <w:rPr>
                <w:rFonts w:ascii="Times New Roman" w:hAnsi="Times New Roman" w:cs="Times New Roman"/>
                <w:color w:val="1D2228"/>
                <w:sz w:val="20"/>
                <w:szCs w:val="20"/>
                <w:shd w:val="clear" w:color="auto" w:fill="FFFFFF"/>
                <w:lang w:val="ro-MD"/>
              </w:rPr>
              <w:t>.</w:t>
            </w:r>
            <w:bookmarkEnd w:id="1"/>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84268" w14:textId="4FB3DB56" w:rsidR="00D20E2E" w:rsidRPr="00A824DD" w:rsidRDefault="00244363" w:rsidP="00D20E2E">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lastRenderedPageBreak/>
              <w:t>Ministerul Energiei</w:t>
            </w:r>
          </w:p>
        </w:tc>
      </w:tr>
      <w:tr w:rsidR="00836111" w:rsidRPr="00A824DD" w14:paraId="2F7507FE"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D0F3651"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5</w:t>
            </w:r>
          </w:p>
          <w:p w14:paraId="3BA38FA7" w14:textId="1E10AEC6"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 xml:space="preserve">Implementare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monitorizare</w:t>
            </w:r>
          </w:p>
          <w:p w14:paraId="0CCAC56D" w14:textId="0224F78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proiectelor elaborează un plan de implementare pentru proiectele de interes comun care include un calendar privind:</w:t>
            </w:r>
          </w:p>
          <w:p w14:paraId="5A048C36" w14:textId="041D867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studiile de fezabilitate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proiectare;</w:t>
            </w:r>
          </w:p>
          <w:p w14:paraId="7B83D47F" w14:textId="17FC016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aprobarea din partea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reglementare sau a oricărei alte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în cauză;</w:t>
            </w:r>
          </w:p>
          <w:p w14:paraId="0B7C0706" w14:textId="6048D77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construc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punerea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w:t>
            </w:r>
          </w:p>
          <w:p w14:paraId="56E0798B" w14:textId="72CEC5A2" w:rsidR="00AD2660"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programul de autorizare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la articolul 10 alineatul (4) litera (b).</w:t>
            </w:r>
          </w:p>
          <w:p w14:paraId="2CFEB476" w14:textId="425DE630" w:rsidR="00B65329" w:rsidRPr="00A824DD" w:rsidRDefault="00B65329" w:rsidP="00D20E2E">
            <w:pPr>
              <w:pStyle w:val="NoSpacing"/>
              <w:jc w:val="both"/>
              <w:rPr>
                <w:rFonts w:ascii="Times New Roman" w:hAnsi="Times New Roman" w:cs="Times New Roman"/>
                <w:sz w:val="20"/>
                <w:szCs w:val="20"/>
                <w:lang w:val="ro-MD"/>
              </w:rPr>
            </w:pPr>
          </w:p>
          <w:p w14:paraId="275498AE" w14:textId="73720B7F" w:rsidR="00B65329" w:rsidRPr="00A824DD" w:rsidRDefault="00B65329" w:rsidP="00D20E2E">
            <w:pPr>
              <w:pStyle w:val="NoSpacing"/>
              <w:jc w:val="both"/>
              <w:rPr>
                <w:rFonts w:ascii="Times New Roman" w:hAnsi="Times New Roman" w:cs="Times New Roman"/>
                <w:sz w:val="20"/>
                <w:szCs w:val="20"/>
                <w:lang w:val="ro-MD"/>
              </w:rPr>
            </w:pPr>
          </w:p>
          <w:p w14:paraId="7930017E" w14:textId="41B63071" w:rsidR="00B65329" w:rsidRPr="00A824DD" w:rsidRDefault="00B65329" w:rsidP="00D20E2E">
            <w:pPr>
              <w:pStyle w:val="NoSpacing"/>
              <w:jc w:val="both"/>
              <w:rPr>
                <w:rFonts w:ascii="Times New Roman" w:hAnsi="Times New Roman" w:cs="Times New Roman"/>
                <w:sz w:val="20"/>
                <w:szCs w:val="20"/>
                <w:lang w:val="ro-MD"/>
              </w:rPr>
            </w:pPr>
          </w:p>
          <w:p w14:paraId="056D27A9" w14:textId="4797323F" w:rsidR="00B65329" w:rsidRPr="00A824DD" w:rsidRDefault="00B65329" w:rsidP="00D20E2E">
            <w:pPr>
              <w:pStyle w:val="NoSpacing"/>
              <w:jc w:val="both"/>
              <w:rPr>
                <w:rFonts w:ascii="Times New Roman" w:hAnsi="Times New Roman" w:cs="Times New Roman"/>
                <w:sz w:val="20"/>
                <w:szCs w:val="20"/>
                <w:lang w:val="ro-MD"/>
              </w:rPr>
            </w:pPr>
          </w:p>
          <w:p w14:paraId="0E6F690A" w14:textId="77777777" w:rsidR="00B65329" w:rsidRDefault="00B65329" w:rsidP="00D20E2E">
            <w:pPr>
              <w:pStyle w:val="NoSpacing"/>
              <w:jc w:val="both"/>
              <w:rPr>
                <w:rFonts w:ascii="Times New Roman" w:hAnsi="Times New Roman" w:cs="Times New Roman"/>
                <w:sz w:val="20"/>
                <w:szCs w:val="20"/>
                <w:lang w:val="ro-MD"/>
              </w:rPr>
            </w:pPr>
          </w:p>
          <w:p w14:paraId="45BC973B" w14:textId="77777777" w:rsidR="00C063F0" w:rsidRDefault="00C063F0" w:rsidP="00D20E2E">
            <w:pPr>
              <w:pStyle w:val="NoSpacing"/>
              <w:jc w:val="both"/>
              <w:rPr>
                <w:rFonts w:ascii="Times New Roman" w:hAnsi="Times New Roman" w:cs="Times New Roman"/>
                <w:sz w:val="20"/>
                <w:szCs w:val="20"/>
                <w:lang w:val="ro-MD"/>
              </w:rPr>
            </w:pPr>
          </w:p>
          <w:p w14:paraId="6F029410" w14:textId="77777777" w:rsidR="00C063F0" w:rsidRDefault="00C063F0" w:rsidP="00D20E2E">
            <w:pPr>
              <w:pStyle w:val="NoSpacing"/>
              <w:jc w:val="both"/>
              <w:rPr>
                <w:rFonts w:ascii="Times New Roman" w:hAnsi="Times New Roman" w:cs="Times New Roman"/>
                <w:sz w:val="20"/>
                <w:szCs w:val="20"/>
                <w:lang w:val="ro-MD"/>
              </w:rPr>
            </w:pPr>
          </w:p>
          <w:p w14:paraId="50F71DA7" w14:textId="77777777" w:rsidR="00C063F0" w:rsidRDefault="00C063F0" w:rsidP="00D20E2E">
            <w:pPr>
              <w:pStyle w:val="NoSpacing"/>
              <w:jc w:val="both"/>
              <w:rPr>
                <w:rFonts w:ascii="Times New Roman" w:hAnsi="Times New Roman" w:cs="Times New Roman"/>
                <w:sz w:val="20"/>
                <w:szCs w:val="20"/>
                <w:lang w:val="ro-MD"/>
              </w:rPr>
            </w:pPr>
          </w:p>
          <w:p w14:paraId="3339629D" w14:textId="77777777" w:rsidR="00C063F0" w:rsidRDefault="00C063F0" w:rsidP="00D20E2E">
            <w:pPr>
              <w:pStyle w:val="NoSpacing"/>
              <w:jc w:val="both"/>
              <w:rPr>
                <w:rFonts w:ascii="Times New Roman" w:hAnsi="Times New Roman" w:cs="Times New Roman"/>
                <w:sz w:val="20"/>
                <w:szCs w:val="20"/>
                <w:lang w:val="ro-MD"/>
              </w:rPr>
            </w:pPr>
          </w:p>
          <w:p w14:paraId="3B88FDCC" w14:textId="77777777" w:rsidR="00C063F0" w:rsidRDefault="00C063F0" w:rsidP="00D20E2E">
            <w:pPr>
              <w:pStyle w:val="NoSpacing"/>
              <w:jc w:val="both"/>
              <w:rPr>
                <w:rFonts w:ascii="Times New Roman" w:hAnsi="Times New Roman" w:cs="Times New Roman"/>
                <w:sz w:val="20"/>
                <w:szCs w:val="20"/>
                <w:lang w:val="ro-MD"/>
              </w:rPr>
            </w:pPr>
          </w:p>
          <w:p w14:paraId="117D5002" w14:textId="77777777" w:rsidR="00C063F0" w:rsidRDefault="00C063F0" w:rsidP="00D20E2E">
            <w:pPr>
              <w:pStyle w:val="NoSpacing"/>
              <w:jc w:val="both"/>
              <w:rPr>
                <w:rFonts w:ascii="Times New Roman" w:hAnsi="Times New Roman" w:cs="Times New Roman"/>
                <w:sz w:val="20"/>
                <w:szCs w:val="20"/>
                <w:lang w:val="ro-MD"/>
              </w:rPr>
            </w:pPr>
          </w:p>
          <w:p w14:paraId="0F73087D" w14:textId="77777777" w:rsidR="00C063F0" w:rsidRDefault="00C063F0" w:rsidP="00D20E2E">
            <w:pPr>
              <w:pStyle w:val="NoSpacing"/>
              <w:jc w:val="both"/>
              <w:rPr>
                <w:rFonts w:ascii="Times New Roman" w:hAnsi="Times New Roman" w:cs="Times New Roman"/>
                <w:sz w:val="20"/>
                <w:szCs w:val="20"/>
                <w:lang w:val="ro-MD"/>
              </w:rPr>
            </w:pPr>
          </w:p>
          <w:p w14:paraId="4B1959E2" w14:textId="77777777" w:rsidR="00C063F0" w:rsidRPr="00A824DD" w:rsidRDefault="00C063F0" w:rsidP="00D20E2E">
            <w:pPr>
              <w:pStyle w:val="NoSpacing"/>
              <w:jc w:val="both"/>
              <w:rPr>
                <w:rFonts w:ascii="Times New Roman" w:hAnsi="Times New Roman" w:cs="Times New Roman"/>
                <w:sz w:val="20"/>
                <w:szCs w:val="20"/>
                <w:lang w:val="ro-MD"/>
              </w:rPr>
            </w:pPr>
          </w:p>
          <w:p w14:paraId="41B819F2" w14:textId="3EBE401C"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OTS, operatorii sistemelor de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operatori cooperează în vederea facilitării dezvoltării proiectelor de interes comun din zona lor.</w:t>
            </w:r>
          </w:p>
          <w:p w14:paraId="1B649876" w14:textId="77777777" w:rsidR="00C063F0" w:rsidRDefault="00C063F0" w:rsidP="00D20E2E">
            <w:pPr>
              <w:pStyle w:val="NoSpacing"/>
              <w:jc w:val="both"/>
              <w:rPr>
                <w:rFonts w:ascii="Times New Roman" w:hAnsi="Times New Roman" w:cs="Times New Roman"/>
                <w:sz w:val="20"/>
                <w:szCs w:val="20"/>
                <w:lang w:val="ro-MD"/>
              </w:rPr>
            </w:pPr>
          </w:p>
          <w:p w14:paraId="7D39AF05" w14:textId="77777777" w:rsidR="00C063F0" w:rsidRDefault="00C063F0" w:rsidP="00D20E2E">
            <w:pPr>
              <w:pStyle w:val="NoSpacing"/>
              <w:jc w:val="both"/>
              <w:rPr>
                <w:rFonts w:ascii="Times New Roman" w:hAnsi="Times New Roman" w:cs="Times New Roman"/>
                <w:sz w:val="20"/>
                <w:szCs w:val="20"/>
                <w:lang w:val="ro-MD"/>
              </w:rPr>
            </w:pPr>
          </w:p>
          <w:p w14:paraId="07FA2157" w14:textId="77777777" w:rsidR="0070523A" w:rsidRPr="00A824DD" w:rsidRDefault="0070523A" w:rsidP="00D20E2E">
            <w:pPr>
              <w:pStyle w:val="NoSpacing"/>
              <w:jc w:val="both"/>
              <w:rPr>
                <w:rFonts w:ascii="Times New Roman" w:hAnsi="Times New Roman" w:cs="Times New Roman"/>
                <w:sz w:val="20"/>
                <w:szCs w:val="20"/>
                <w:lang w:val="ro-MD"/>
              </w:rPr>
            </w:pPr>
          </w:p>
          <w:p w14:paraId="109A1309" w14:textId="1A300919" w:rsidR="00FF3E3F"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grupurile implicate monitorizează progresele realizate în implementarea proiectelor de interes comun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dacă este necesar, fac recomandări pentru a facilita implementarea proiectelor de interes </w:t>
            </w:r>
            <w:r w:rsidRPr="00A824DD">
              <w:rPr>
                <w:rFonts w:ascii="Times New Roman" w:hAnsi="Times New Roman" w:cs="Times New Roman"/>
                <w:sz w:val="20"/>
                <w:szCs w:val="20"/>
                <w:lang w:val="ro-MD"/>
              </w:rPr>
              <w:lastRenderedPageBreak/>
              <w:t>comun. Grupurile pot solicita să fie furnizate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suplimentare în conformitate cu alineatele (4), (5)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(6), pot convoca întâlniri cu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relevante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pot invita Comisia să verifice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furnizate pe pagina web.</w:t>
            </w:r>
          </w:p>
          <w:p w14:paraId="3DE7E37C" w14:textId="040ED987" w:rsidR="00B65329" w:rsidRPr="00A824DD" w:rsidRDefault="00B65329" w:rsidP="00D20E2E">
            <w:pPr>
              <w:pStyle w:val="NoSpacing"/>
              <w:jc w:val="both"/>
              <w:rPr>
                <w:rFonts w:ascii="Times New Roman" w:hAnsi="Times New Roman" w:cs="Times New Roman"/>
                <w:sz w:val="20"/>
                <w:szCs w:val="20"/>
                <w:lang w:val="ro-MD"/>
              </w:rPr>
            </w:pPr>
          </w:p>
          <w:p w14:paraId="48BBBC7A" w14:textId="653A6325" w:rsidR="00B65329" w:rsidRDefault="00B65329" w:rsidP="00D20E2E">
            <w:pPr>
              <w:pStyle w:val="NoSpacing"/>
              <w:jc w:val="both"/>
              <w:rPr>
                <w:rFonts w:ascii="Times New Roman" w:hAnsi="Times New Roman" w:cs="Times New Roman"/>
                <w:sz w:val="20"/>
                <w:szCs w:val="20"/>
                <w:lang w:val="ro-MD"/>
              </w:rPr>
            </w:pPr>
          </w:p>
          <w:p w14:paraId="43D1FBA5" w14:textId="77777777" w:rsidR="0070523A" w:rsidRPr="00A824DD" w:rsidRDefault="0070523A" w:rsidP="00D20E2E">
            <w:pPr>
              <w:pStyle w:val="NoSpacing"/>
              <w:jc w:val="both"/>
              <w:rPr>
                <w:rFonts w:ascii="Times New Roman" w:hAnsi="Times New Roman" w:cs="Times New Roman"/>
                <w:sz w:val="20"/>
                <w:szCs w:val="20"/>
                <w:lang w:val="ro-MD"/>
              </w:rPr>
            </w:pPr>
          </w:p>
          <w:p w14:paraId="0BFA5F95" w14:textId="77777777" w:rsidR="00B65329" w:rsidRPr="00A824DD" w:rsidRDefault="00B65329" w:rsidP="00D20E2E">
            <w:pPr>
              <w:pStyle w:val="NoSpacing"/>
              <w:jc w:val="both"/>
              <w:rPr>
                <w:rFonts w:ascii="Times New Roman" w:hAnsi="Times New Roman" w:cs="Times New Roman"/>
                <w:sz w:val="20"/>
                <w:szCs w:val="20"/>
                <w:lang w:val="ro-MD"/>
              </w:rPr>
            </w:pPr>
          </w:p>
          <w:p w14:paraId="7155A786" w14:textId="7AAED59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Până la data de 31 martie a fiecărui an care urmează anului includerii proiectului de interes comun pe lista Uniunii în conformitate cu articolul 3,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proiectelor transmit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competente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articolul 8 un raport anual pentru fiecare proiect din categoriile prevăzute la punctele 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2 din anexa II, iar pentru proiectele din categoriile prevăzute la punctele 3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4 din anexa II transmit un raport anual fie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fie grupului respectiv. Respectivul raport oferă detalii referitoare la:</w:t>
            </w:r>
          </w:p>
          <w:p w14:paraId="7E08B730" w14:textId="4E91084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progresele înregistrate în dezvoltarea, construc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sau punerea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a proiectului, în special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acordarea autoriza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procedurile de consultare;</w:t>
            </w:r>
          </w:p>
          <w:p w14:paraId="2F68A1DA" w14:textId="159EB46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după caz, întârzierile 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de planurile de punere în aplicare, motivele acestor întârzieri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detalii privind alte dificultă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întâlnite;</w:t>
            </w:r>
          </w:p>
          <w:p w14:paraId="5C15F3F2" w14:textId="7595D78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după caz, un plan revizuit care vizează depă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irea întârzierilor.</w:t>
            </w:r>
          </w:p>
          <w:p w14:paraId="495A5C98" w14:textId="2A9F11EE" w:rsidR="00B65329" w:rsidRPr="00A824DD" w:rsidRDefault="00B65329" w:rsidP="00D20E2E">
            <w:pPr>
              <w:pStyle w:val="NoSpacing"/>
              <w:jc w:val="both"/>
              <w:rPr>
                <w:rFonts w:ascii="Times New Roman" w:hAnsi="Times New Roman" w:cs="Times New Roman"/>
                <w:sz w:val="20"/>
                <w:szCs w:val="20"/>
                <w:lang w:val="ro-MD"/>
              </w:rPr>
            </w:pPr>
          </w:p>
          <w:p w14:paraId="337FA1B7" w14:textId="426BC38B" w:rsidR="00B65329" w:rsidRPr="00A824DD" w:rsidRDefault="00B65329" w:rsidP="00D20E2E">
            <w:pPr>
              <w:pStyle w:val="NoSpacing"/>
              <w:jc w:val="both"/>
              <w:rPr>
                <w:rFonts w:ascii="Times New Roman" w:hAnsi="Times New Roman" w:cs="Times New Roman"/>
                <w:sz w:val="20"/>
                <w:szCs w:val="20"/>
                <w:lang w:val="ro-MD"/>
              </w:rPr>
            </w:pPr>
          </w:p>
          <w:p w14:paraId="3B399213" w14:textId="2AA5AFEE" w:rsidR="00B65329" w:rsidRPr="00A824DD" w:rsidRDefault="00B65329" w:rsidP="00D20E2E">
            <w:pPr>
              <w:pStyle w:val="NoSpacing"/>
              <w:jc w:val="both"/>
              <w:rPr>
                <w:rFonts w:ascii="Times New Roman" w:hAnsi="Times New Roman" w:cs="Times New Roman"/>
                <w:sz w:val="20"/>
                <w:szCs w:val="20"/>
                <w:lang w:val="ro-MD"/>
              </w:rPr>
            </w:pPr>
          </w:p>
          <w:p w14:paraId="315B0CD0" w14:textId="0D0748C1" w:rsidR="00B65329" w:rsidRPr="00A824DD" w:rsidRDefault="00B65329" w:rsidP="00D20E2E">
            <w:pPr>
              <w:pStyle w:val="NoSpacing"/>
              <w:jc w:val="both"/>
              <w:rPr>
                <w:rFonts w:ascii="Times New Roman" w:hAnsi="Times New Roman" w:cs="Times New Roman"/>
                <w:sz w:val="20"/>
                <w:szCs w:val="20"/>
                <w:lang w:val="ro-MD"/>
              </w:rPr>
            </w:pPr>
          </w:p>
          <w:p w14:paraId="6B7EC8A3" w14:textId="79E3FBB7" w:rsidR="00B65329" w:rsidRDefault="00B65329" w:rsidP="00D20E2E">
            <w:pPr>
              <w:pStyle w:val="NoSpacing"/>
              <w:jc w:val="both"/>
              <w:rPr>
                <w:rFonts w:ascii="Times New Roman" w:hAnsi="Times New Roman" w:cs="Times New Roman"/>
                <w:sz w:val="20"/>
                <w:szCs w:val="20"/>
                <w:lang w:val="ro-MD"/>
              </w:rPr>
            </w:pPr>
          </w:p>
          <w:p w14:paraId="763A5EB1" w14:textId="77777777" w:rsidR="00C063F0" w:rsidRDefault="00C063F0" w:rsidP="00D20E2E">
            <w:pPr>
              <w:pStyle w:val="NoSpacing"/>
              <w:jc w:val="both"/>
              <w:rPr>
                <w:rFonts w:ascii="Times New Roman" w:hAnsi="Times New Roman" w:cs="Times New Roman"/>
                <w:sz w:val="20"/>
                <w:szCs w:val="20"/>
                <w:lang w:val="ro-MD"/>
              </w:rPr>
            </w:pPr>
          </w:p>
          <w:p w14:paraId="384F99EC" w14:textId="77777777" w:rsidR="00C063F0" w:rsidRDefault="00C063F0" w:rsidP="00D20E2E">
            <w:pPr>
              <w:pStyle w:val="NoSpacing"/>
              <w:jc w:val="both"/>
              <w:rPr>
                <w:rFonts w:ascii="Times New Roman" w:hAnsi="Times New Roman" w:cs="Times New Roman"/>
                <w:sz w:val="20"/>
                <w:szCs w:val="20"/>
                <w:lang w:val="ro-MD"/>
              </w:rPr>
            </w:pPr>
          </w:p>
          <w:p w14:paraId="60D0C2AE" w14:textId="77777777" w:rsidR="00C063F0" w:rsidRDefault="00C063F0" w:rsidP="00D20E2E">
            <w:pPr>
              <w:pStyle w:val="NoSpacing"/>
              <w:jc w:val="both"/>
              <w:rPr>
                <w:rFonts w:ascii="Times New Roman" w:hAnsi="Times New Roman" w:cs="Times New Roman"/>
                <w:sz w:val="20"/>
                <w:szCs w:val="20"/>
                <w:lang w:val="ro-MD"/>
              </w:rPr>
            </w:pPr>
          </w:p>
          <w:p w14:paraId="43C98625" w14:textId="77777777" w:rsidR="00C063F0" w:rsidRDefault="00C063F0" w:rsidP="00D20E2E">
            <w:pPr>
              <w:pStyle w:val="NoSpacing"/>
              <w:jc w:val="both"/>
              <w:rPr>
                <w:rFonts w:ascii="Times New Roman" w:hAnsi="Times New Roman" w:cs="Times New Roman"/>
                <w:sz w:val="20"/>
                <w:szCs w:val="20"/>
                <w:lang w:val="ro-MD"/>
              </w:rPr>
            </w:pPr>
          </w:p>
          <w:p w14:paraId="252C19BA" w14:textId="77777777" w:rsidR="00C063F0" w:rsidRDefault="00C063F0" w:rsidP="00D20E2E">
            <w:pPr>
              <w:pStyle w:val="NoSpacing"/>
              <w:jc w:val="both"/>
              <w:rPr>
                <w:rFonts w:ascii="Times New Roman" w:hAnsi="Times New Roman" w:cs="Times New Roman"/>
                <w:sz w:val="20"/>
                <w:szCs w:val="20"/>
                <w:lang w:val="ro-MD"/>
              </w:rPr>
            </w:pPr>
          </w:p>
          <w:p w14:paraId="27E3B7B5" w14:textId="77777777" w:rsidR="00C063F0" w:rsidRDefault="00C063F0" w:rsidP="00D20E2E">
            <w:pPr>
              <w:pStyle w:val="NoSpacing"/>
              <w:jc w:val="both"/>
              <w:rPr>
                <w:rFonts w:ascii="Times New Roman" w:hAnsi="Times New Roman" w:cs="Times New Roman"/>
                <w:sz w:val="20"/>
                <w:szCs w:val="20"/>
                <w:lang w:val="ro-MD"/>
              </w:rPr>
            </w:pPr>
          </w:p>
          <w:p w14:paraId="660B6B00" w14:textId="77777777" w:rsidR="00C063F0" w:rsidRDefault="00C063F0" w:rsidP="00D20E2E">
            <w:pPr>
              <w:pStyle w:val="NoSpacing"/>
              <w:jc w:val="both"/>
              <w:rPr>
                <w:rFonts w:ascii="Times New Roman" w:hAnsi="Times New Roman" w:cs="Times New Roman"/>
                <w:sz w:val="20"/>
                <w:szCs w:val="20"/>
                <w:lang w:val="ro-MD"/>
              </w:rPr>
            </w:pPr>
          </w:p>
          <w:p w14:paraId="5F14CD71" w14:textId="77777777" w:rsidR="00C063F0" w:rsidRDefault="00C063F0" w:rsidP="00D20E2E">
            <w:pPr>
              <w:pStyle w:val="NoSpacing"/>
              <w:jc w:val="both"/>
              <w:rPr>
                <w:rFonts w:ascii="Times New Roman" w:hAnsi="Times New Roman" w:cs="Times New Roman"/>
                <w:sz w:val="20"/>
                <w:szCs w:val="20"/>
                <w:lang w:val="ro-MD"/>
              </w:rPr>
            </w:pPr>
          </w:p>
          <w:p w14:paraId="3C1A5E37" w14:textId="77777777" w:rsidR="00C063F0" w:rsidRDefault="00C063F0" w:rsidP="00D20E2E">
            <w:pPr>
              <w:pStyle w:val="NoSpacing"/>
              <w:jc w:val="both"/>
              <w:rPr>
                <w:rFonts w:ascii="Times New Roman" w:hAnsi="Times New Roman" w:cs="Times New Roman"/>
                <w:sz w:val="20"/>
                <w:szCs w:val="20"/>
                <w:lang w:val="ro-MD"/>
              </w:rPr>
            </w:pPr>
          </w:p>
          <w:p w14:paraId="5A9D289D" w14:textId="77777777" w:rsidR="00C063F0" w:rsidRDefault="00C063F0" w:rsidP="00D20E2E">
            <w:pPr>
              <w:pStyle w:val="NoSpacing"/>
              <w:jc w:val="both"/>
              <w:rPr>
                <w:rFonts w:ascii="Times New Roman" w:hAnsi="Times New Roman" w:cs="Times New Roman"/>
                <w:sz w:val="20"/>
                <w:szCs w:val="20"/>
                <w:lang w:val="ro-MD"/>
              </w:rPr>
            </w:pPr>
          </w:p>
          <w:p w14:paraId="5A2BF78F" w14:textId="77777777" w:rsidR="00C063F0" w:rsidRDefault="00C063F0" w:rsidP="00D20E2E">
            <w:pPr>
              <w:pStyle w:val="NoSpacing"/>
              <w:jc w:val="both"/>
              <w:rPr>
                <w:rFonts w:ascii="Times New Roman" w:hAnsi="Times New Roman" w:cs="Times New Roman"/>
                <w:sz w:val="20"/>
                <w:szCs w:val="20"/>
                <w:lang w:val="ro-MD"/>
              </w:rPr>
            </w:pPr>
          </w:p>
          <w:p w14:paraId="513C7D41" w14:textId="679C981E"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(5)   În termen de trei luni de la primirea rapoartelor anuale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alineatul (4) din prezentul articol,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transmite grupurilor un raport consolidat pentru proiectele de interes comun care se încadrează în categoriile prevăzute la punctele 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2 din anexa II, evaluând progresele înregistrate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făcând, după caz, recomandări pentru depă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irea întârzierilor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dificultă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întâmpinate. Raportul consolidat evaluează, de asemenea, în conformitate cu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articolului 6 alineatele (8)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(9) din Regulamentul (CE) nr. 713/2009, implementarea coerentă a planurilor de dezvoltare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elelor la nivelul Uniunii având în vedere coridoarele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domeniile prioritare de infrastructură.</w:t>
            </w:r>
          </w:p>
          <w:p w14:paraId="43109A67" w14:textId="77777777" w:rsidR="00600510" w:rsidRDefault="00600510" w:rsidP="00D20E2E">
            <w:pPr>
              <w:pStyle w:val="NoSpacing"/>
              <w:jc w:val="both"/>
              <w:rPr>
                <w:rFonts w:ascii="Times New Roman" w:hAnsi="Times New Roman" w:cs="Times New Roman"/>
                <w:sz w:val="20"/>
                <w:szCs w:val="20"/>
                <w:lang w:val="ro-MD"/>
              </w:rPr>
            </w:pPr>
          </w:p>
          <w:p w14:paraId="05E09CCA" w14:textId="77777777" w:rsidR="00600510" w:rsidRPr="00A824DD" w:rsidRDefault="00600510" w:rsidP="00D20E2E">
            <w:pPr>
              <w:pStyle w:val="NoSpacing"/>
              <w:jc w:val="both"/>
              <w:rPr>
                <w:rFonts w:ascii="Times New Roman" w:hAnsi="Times New Roman" w:cs="Times New Roman"/>
                <w:sz w:val="20"/>
                <w:szCs w:val="20"/>
                <w:lang w:val="ro-MD"/>
              </w:rPr>
            </w:pPr>
          </w:p>
          <w:p w14:paraId="189E0780" w14:textId="6D692D98"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(6)   În fiecare an,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competente interesate,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articolul 8, prezintă un raport grupului respectiv cu privire la progresele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dacă este cazul, întârzierile în implementarea proiectelor de interes comun situate pe teritoriul lor, cu privire la procedura de autorizare,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motivele unor astfel de întârzieri.</w:t>
            </w:r>
          </w:p>
          <w:p w14:paraId="0DD6E3F4" w14:textId="77777777" w:rsidR="00600510" w:rsidRPr="00A824DD" w:rsidRDefault="00600510" w:rsidP="00D20E2E">
            <w:pPr>
              <w:pStyle w:val="NoSpacing"/>
              <w:jc w:val="both"/>
              <w:rPr>
                <w:rFonts w:ascii="Times New Roman" w:hAnsi="Times New Roman" w:cs="Times New Roman"/>
                <w:sz w:val="20"/>
                <w:szCs w:val="20"/>
                <w:lang w:val="ro-MD"/>
              </w:rPr>
            </w:pPr>
          </w:p>
          <w:p w14:paraId="019267A9" w14:textId="08F6C8D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(7)   Dacă punerea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a unui proiect de interes comun este întârziată 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de planul de implementare din alte motive decât din motive imperative independente de voin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iatorului proiectului:</w:t>
            </w:r>
          </w:p>
          <w:p w14:paraId="689F6DAC" w14:textId="64C77FC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în măsura în care, în conformitate cu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respective, se aplică măsurile prevăzute la articolul 22 alineatul (7) litera (a), (b) sau (c) din Directivele 2009/72/CE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2009/73/CE,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se asigură că se efectuează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w:t>
            </w:r>
          </w:p>
          <w:p w14:paraId="473F50ED" w14:textId="60FFF73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dacă măsurile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luate în temeiul literei (a) nu sunt aplicabile,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respectiv alege o parte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care să finan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eze sau să construiască întregul proiect sau o parte din acesta.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face acest lucru înainte ca întârzierea 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de data punerii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din planul de implementare să depă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ească doi ani;</w:t>
            </w:r>
          </w:p>
          <w:p w14:paraId="6310798C" w14:textId="1818921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dacă nu se alege o parte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în conformitate cu litera (b), statul membru sau, atunci când statul membru a prevăzut acest lucru, autoritatea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ională de </w:t>
            </w:r>
            <w:r w:rsidRPr="00A824DD">
              <w:rPr>
                <w:rFonts w:ascii="Times New Roman" w:hAnsi="Times New Roman" w:cs="Times New Roman"/>
                <w:sz w:val="20"/>
                <w:szCs w:val="20"/>
                <w:lang w:val="ro-MD"/>
              </w:rPr>
              <w:lastRenderedPageBreak/>
              <w:t>reglementare poate, în termen de două luni de la expirarea perioadei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litera (b), să desemneze o parte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pentru finan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area sau construirea proiectului, pe care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trebuie să o accepte;</w:t>
            </w:r>
          </w:p>
          <w:p w14:paraId="0A13EDD1" w14:textId="57AEAA4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dacă întârzierea 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de data punerii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din planul de implementare depă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doi ani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două luni, Comisia, cu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unui acord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deplină cooperare cu statele membre în cauză, poate lansa o cerere de propuneri deschisă oricărei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 capabile să devină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 de proiecte în vederea construirii proiectului în conformitate cu un termen convenit;</w:t>
            </w:r>
          </w:p>
          <w:p w14:paraId="39972B5D" w14:textId="542B771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(e) atunci când se aplică litera (c) sau (d), operatorul sistemului din zona în care este situată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pune la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operatorilor sau investitorilor sau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 care implementează proiectul toate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necesare pentru efectuarea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conectează noile active la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eaua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general, depune toate eforturile pentru a facilita implementarea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exploatarea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între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inerea sigură, fiabilă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eficientă a proiectului de interes comun.</w:t>
            </w:r>
          </w:p>
          <w:p w14:paraId="033AF0ED" w14:textId="07396A47" w:rsidR="00FB091E" w:rsidRPr="00A824DD" w:rsidRDefault="00FB091E" w:rsidP="00D20E2E">
            <w:pPr>
              <w:pStyle w:val="NoSpacing"/>
              <w:jc w:val="both"/>
              <w:rPr>
                <w:rFonts w:ascii="Times New Roman" w:hAnsi="Times New Roman" w:cs="Times New Roman"/>
                <w:sz w:val="20"/>
                <w:szCs w:val="20"/>
                <w:lang w:val="ro-MD"/>
              </w:rPr>
            </w:pPr>
          </w:p>
          <w:p w14:paraId="40AECAEB" w14:textId="0CAB6F84" w:rsidR="00FB091E" w:rsidRPr="00A824DD" w:rsidRDefault="00FB091E" w:rsidP="00D20E2E">
            <w:pPr>
              <w:pStyle w:val="NoSpacing"/>
              <w:jc w:val="both"/>
              <w:rPr>
                <w:rFonts w:ascii="Times New Roman" w:hAnsi="Times New Roman" w:cs="Times New Roman"/>
                <w:sz w:val="20"/>
                <w:szCs w:val="20"/>
                <w:lang w:val="ro-MD"/>
              </w:rPr>
            </w:pPr>
          </w:p>
          <w:p w14:paraId="27E1C2AB" w14:textId="1AF5D7F1" w:rsidR="00FB091E" w:rsidRPr="00A824DD" w:rsidRDefault="00FB091E" w:rsidP="00D20E2E">
            <w:pPr>
              <w:pStyle w:val="NoSpacing"/>
              <w:jc w:val="both"/>
              <w:rPr>
                <w:rFonts w:ascii="Times New Roman" w:hAnsi="Times New Roman" w:cs="Times New Roman"/>
                <w:sz w:val="20"/>
                <w:szCs w:val="20"/>
                <w:lang w:val="ro-MD"/>
              </w:rPr>
            </w:pPr>
          </w:p>
          <w:p w14:paraId="6469E668" w14:textId="4DB903EA" w:rsidR="00FB091E" w:rsidRPr="00A824DD" w:rsidRDefault="00FB091E" w:rsidP="00D20E2E">
            <w:pPr>
              <w:pStyle w:val="NoSpacing"/>
              <w:jc w:val="both"/>
              <w:rPr>
                <w:rFonts w:ascii="Times New Roman" w:hAnsi="Times New Roman" w:cs="Times New Roman"/>
                <w:sz w:val="20"/>
                <w:szCs w:val="20"/>
                <w:lang w:val="ro-MD"/>
              </w:rPr>
            </w:pPr>
          </w:p>
          <w:p w14:paraId="4DD80392" w14:textId="730DD087" w:rsidR="00FB091E" w:rsidRPr="00A824DD" w:rsidRDefault="00FB091E" w:rsidP="00D20E2E">
            <w:pPr>
              <w:pStyle w:val="NoSpacing"/>
              <w:jc w:val="both"/>
              <w:rPr>
                <w:rFonts w:ascii="Times New Roman" w:hAnsi="Times New Roman" w:cs="Times New Roman"/>
                <w:sz w:val="20"/>
                <w:szCs w:val="20"/>
                <w:lang w:val="ro-MD"/>
              </w:rPr>
            </w:pPr>
          </w:p>
          <w:p w14:paraId="7405B8BC" w14:textId="1A8D0181" w:rsidR="00FB091E" w:rsidRPr="00A824DD" w:rsidRDefault="00FB091E" w:rsidP="00D20E2E">
            <w:pPr>
              <w:pStyle w:val="NoSpacing"/>
              <w:jc w:val="both"/>
              <w:rPr>
                <w:rFonts w:ascii="Times New Roman" w:hAnsi="Times New Roman" w:cs="Times New Roman"/>
                <w:sz w:val="20"/>
                <w:szCs w:val="20"/>
                <w:lang w:val="ro-MD"/>
              </w:rPr>
            </w:pPr>
          </w:p>
          <w:p w14:paraId="2E7F796C" w14:textId="6B61E99E" w:rsidR="00FB091E" w:rsidRPr="00A824DD" w:rsidRDefault="00FB091E" w:rsidP="00D20E2E">
            <w:pPr>
              <w:pStyle w:val="NoSpacing"/>
              <w:jc w:val="both"/>
              <w:rPr>
                <w:rFonts w:ascii="Times New Roman" w:hAnsi="Times New Roman" w:cs="Times New Roman"/>
                <w:sz w:val="20"/>
                <w:szCs w:val="20"/>
                <w:lang w:val="ro-MD"/>
              </w:rPr>
            </w:pPr>
          </w:p>
          <w:p w14:paraId="264C33E2" w14:textId="546F24B7" w:rsidR="00FB091E" w:rsidRPr="00A824DD" w:rsidRDefault="00FB091E" w:rsidP="00D20E2E">
            <w:pPr>
              <w:pStyle w:val="NoSpacing"/>
              <w:jc w:val="both"/>
              <w:rPr>
                <w:rFonts w:ascii="Times New Roman" w:hAnsi="Times New Roman" w:cs="Times New Roman"/>
                <w:sz w:val="20"/>
                <w:szCs w:val="20"/>
                <w:lang w:val="ro-MD"/>
              </w:rPr>
            </w:pPr>
          </w:p>
          <w:p w14:paraId="46E0627D" w14:textId="292F1F5E" w:rsidR="00FB091E" w:rsidRPr="00A824DD" w:rsidRDefault="00FB091E" w:rsidP="00D20E2E">
            <w:pPr>
              <w:pStyle w:val="NoSpacing"/>
              <w:jc w:val="both"/>
              <w:rPr>
                <w:rFonts w:ascii="Times New Roman" w:hAnsi="Times New Roman" w:cs="Times New Roman"/>
                <w:sz w:val="20"/>
                <w:szCs w:val="20"/>
                <w:lang w:val="ro-MD"/>
              </w:rPr>
            </w:pPr>
          </w:p>
          <w:p w14:paraId="0FD31758" w14:textId="3033354E" w:rsidR="00FB091E" w:rsidRPr="00A824DD" w:rsidRDefault="00FB091E" w:rsidP="00D20E2E">
            <w:pPr>
              <w:pStyle w:val="NoSpacing"/>
              <w:jc w:val="both"/>
              <w:rPr>
                <w:rFonts w:ascii="Times New Roman" w:hAnsi="Times New Roman" w:cs="Times New Roman"/>
                <w:sz w:val="20"/>
                <w:szCs w:val="20"/>
                <w:lang w:val="ro-MD"/>
              </w:rPr>
            </w:pPr>
          </w:p>
          <w:p w14:paraId="3790BCDD" w14:textId="46AA47B8" w:rsidR="00FB091E" w:rsidRDefault="00FB091E" w:rsidP="00D20E2E">
            <w:pPr>
              <w:pStyle w:val="NoSpacing"/>
              <w:jc w:val="both"/>
              <w:rPr>
                <w:rFonts w:ascii="Times New Roman" w:hAnsi="Times New Roman" w:cs="Times New Roman"/>
                <w:sz w:val="20"/>
                <w:szCs w:val="20"/>
                <w:lang w:val="ro-MD"/>
              </w:rPr>
            </w:pPr>
          </w:p>
          <w:p w14:paraId="38FD485C" w14:textId="77777777" w:rsidR="00B127C3" w:rsidRDefault="00B127C3" w:rsidP="00D20E2E">
            <w:pPr>
              <w:pStyle w:val="NoSpacing"/>
              <w:jc w:val="both"/>
              <w:rPr>
                <w:rFonts w:ascii="Times New Roman" w:hAnsi="Times New Roman" w:cs="Times New Roman"/>
                <w:sz w:val="20"/>
                <w:szCs w:val="20"/>
                <w:lang w:val="ro-MD"/>
              </w:rPr>
            </w:pPr>
          </w:p>
          <w:p w14:paraId="06059A83" w14:textId="77777777" w:rsidR="00B127C3" w:rsidRDefault="00B127C3" w:rsidP="00D20E2E">
            <w:pPr>
              <w:pStyle w:val="NoSpacing"/>
              <w:jc w:val="both"/>
              <w:rPr>
                <w:rFonts w:ascii="Times New Roman" w:hAnsi="Times New Roman" w:cs="Times New Roman"/>
                <w:sz w:val="20"/>
                <w:szCs w:val="20"/>
                <w:lang w:val="ro-MD"/>
              </w:rPr>
            </w:pPr>
          </w:p>
          <w:p w14:paraId="32BA2B79" w14:textId="77777777" w:rsidR="00FE4E3C" w:rsidRDefault="00FE4E3C" w:rsidP="00D20E2E">
            <w:pPr>
              <w:pStyle w:val="NoSpacing"/>
              <w:jc w:val="both"/>
              <w:rPr>
                <w:rFonts w:ascii="Times New Roman" w:hAnsi="Times New Roman" w:cs="Times New Roman"/>
                <w:sz w:val="20"/>
                <w:szCs w:val="20"/>
                <w:lang w:val="ro-MD"/>
              </w:rPr>
            </w:pPr>
          </w:p>
          <w:p w14:paraId="6878F628" w14:textId="77777777" w:rsidR="00FE4E3C" w:rsidRDefault="00FE4E3C" w:rsidP="00D20E2E">
            <w:pPr>
              <w:pStyle w:val="NoSpacing"/>
              <w:jc w:val="both"/>
              <w:rPr>
                <w:rFonts w:ascii="Times New Roman" w:hAnsi="Times New Roman" w:cs="Times New Roman"/>
                <w:sz w:val="20"/>
                <w:szCs w:val="20"/>
                <w:lang w:val="ro-MD"/>
              </w:rPr>
            </w:pPr>
          </w:p>
          <w:p w14:paraId="100AC700" w14:textId="77777777" w:rsidR="00FE4E3C" w:rsidRDefault="00FE4E3C" w:rsidP="00D20E2E">
            <w:pPr>
              <w:pStyle w:val="NoSpacing"/>
              <w:jc w:val="both"/>
              <w:rPr>
                <w:rFonts w:ascii="Times New Roman" w:hAnsi="Times New Roman" w:cs="Times New Roman"/>
                <w:sz w:val="20"/>
                <w:szCs w:val="20"/>
                <w:lang w:val="ro-MD"/>
              </w:rPr>
            </w:pPr>
          </w:p>
          <w:p w14:paraId="43277AFA" w14:textId="77777777" w:rsidR="00FE4E3C" w:rsidRPr="00A824DD" w:rsidRDefault="00FE4E3C" w:rsidP="00D20E2E">
            <w:pPr>
              <w:pStyle w:val="NoSpacing"/>
              <w:jc w:val="both"/>
              <w:rPr>
                <w:rFonts w:ascii="Times New Roman" w:hAnsi="Times New Roman" w:cs="Times New Roman"/>
                <w:sz w:val="20"/>
                <w:szCs w:val="20"/>
                <w:lang w:val="ro-MD"/>
              </w:rPr>
            </w:pPr>
          </w:p>
          <w:p w14:paraId="0D8E4B18" w14:textId="26E384C1" w:rsidR="00FB091E" w:rsidRDefault="00FB091E" w:rsidP="00D20E2E">
            <w:pPr>
              <w:pStyle w:val="NoSpacing"/>
              <w:jc w:val="both"/>
              <w:rPr>
                <w:rFonts w:ascii="Times New Roman" w:hAnsi="Times New Roman" w:cs="Times New Roman"/>
                <w:sz w:val="20"/>
                <w:szCs w:val="20"/>
                <w:lang w:val="ro-MD"/>
              </w:rPr>
            </w:pPr>
          </w:p>
          <w:p w14:paraId="782D1844" w14:textId="77777777" w:rsidR="00FE4E3C" w:rsidRDefault="00FE4E3C" w:rsidP="00D20E2E">
            <w:pPr>
              <w:pStyle w:val="NoSpacing"/>
              <w:jc w:val="both"/>
              <w:rPr>
                <w:rFonts w:ascii="Times New Roman" w:hAnsi="Times New Roman" w:cs="Times New Roman"/>
                <w:sz w:val="20"/>
                <w:szCs w:val="20"/>
                <w:lang w:val="ro-MD"/>
              </w:rPr>
            </w:pPr>
          </w:p>
          <w:p w14:paraId="1E64B8B1" w14:textId="77777777" w:rsidR="00FE4E3C" w:rsidRDefault="00FE4E3C" w:rsidP="00D20E2E">
            <w:pPr>
              <w:pStyle w:val="NoSpacing"/>
              <w:jc w:val="both"/>
              <w:rPr>
                <w:rFonts w:ascii="Times New Roman" w:hAnsi="Times New Roman" w:cs="Times New Roman"/>
                <w:sz w:val="20"/>
                <w:szCs w:val="20"/>
                <w:lang w:val="ro-MD"/>
              </w:rPr>
            </w:pPr>
          </w:p>
          <w:p w14:paraId="50927A00" w14:textId="77777777" w:rsidR="00FE4E3C" w:rsidRDefault="00FE4E3C" w:rsidP="00D20E2E">
            <w:pPr>
              <w:pStyle w:val="NoSpacing"/>
              <w:jc w:val="both"/>
              <w:rPr>
                <w:rFonts w:ascii="Times New Roman" w:hAnsi="Times New Roman" w:cs="Times New Roman"/>
                <w:sz w:val="20"/>
                <w:szCs w:val="20"/>
                <w:lang w:val="ro-MD"/>
              </w:rPr>
            </w:pPr>
          </w:p>
          <w:p w14:paraId="460D32AA" w14:textId="77777777" w:rsidR="00FE4E3C" w:rsidRDefault="00FE4E3C" w:rsidP="00D20E2E">
            <w:pPr>
              <w:pStyle w:val="NoSpacing"/>
              <w:jc w:val="both"/>
              <w:rPr>
                <w:rFonts w:ascii="Times New Roman" w:hAnsi="Times New Roman" w:cs="Times New Roman"/>
                <w:sz w:val="20"/>
                <w:szCs w:val="20"/>
                <w:lang w:val="ro-MD"/>
              </w:rPr>
            </w:pPr>
          </w:p>
          <w:p w14:paraId="3277A179" w14:textId="77777777" w:rsidR="00FE4E3C" w:rsidRDefault="00FE4E3C" w:rsidP="00D20E2E">
            <w:pPr>
              <w:pStyle w:val="NoSpacing"/>
              <w:jc w:val="both"/>
              <w:rPr>
                <w:rFonts w:ascii="Times New Roman" w:hAnsi="Times New Roman" w:cs="Times New Roman"/>
                <w:sz w:val="20"/>
                <w:szCs w:val="20"/>
                <w:lang w:val="ro-MD"/>
              </w:rPr>
            </w:pPr>
          </w:p>
          <w:p w14:paraId="5399A701" w14:textId="77777777" w:rsidR="00C063F0" w:rsidRDefault="00C063F0" w:rsidP="00D20E2E">
            <w:pPr>
              <w:pStyle w:val="NoSpacing"/>
              <w:jc w:val="both"/>
              <w:rPr>
                <w:rFonts w:ascii="Times New Roman" w:hAnsi="Times New Roman" w:cs="Times New Roman"/>
                <w:sz w:val="20"/>
                <w:szCs w:val="20"/>
                <w:lang w:val="ro-MD"/>
              </w:rPr>
            </w:pPr>
          </w:p>
          <w:p w14:paraId="48A8C37B" w14:textId="77777777" w:rsidR="00C063F0" w:rsidRDefault="00C063F0" w:rsidP="00D20E2E">
            <w:pPr>
              <w:pStyle w:val="NoSpacing"/>
              <w:jc w:val="both"/>
              <w:rPr>
                <w:rFonts w:ascii="Times New Roman" w:hAnsi="Times New Roman" w:cs="Times New Roman"/>
                <w:sz w:val="20"/>
                <w:szCs w:val="20"/>
                <w:lang w:val="ro-MD"/>
              </w:rPr>
            </w:pPr>
          </w:p>
          <w:p w14:paraId="776770B7" w14:textId="0E20C62C" w:rsidR="00D20E2E"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(8)   Un proiect de interes comun poate fi eliminat de pe lista Uniunii în conformitate cu procedura prevăzută la articolul 3 alineatul (4) dacă includerea sa pe lista respectivă s-a făcut pe baza unor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incorecte care au reprezentat factorul determinant pentru includerea respectivă sau dacă proiectul nu respectă dreptul Uniunii.</w:t>
            </w:r>
          </w:p>
          <w:p w14:paraId="04A21353" w14:textId="77777777" w:rsidR="00711F1B" w:rsidRDefault="00711F1B" w:rsidP="00D20E2E">
            <w:pPr>
              <w:pStyle w:val="NoSpacing"/>
              <w:jc w:val="both"/>
              <w:rPr>
                <w:rFonts w:ascii="Times New Roman" w:hAnsi="Times New Roman" w:cs="Times New Roman"/>
                <w:sz w:val="20"/>
                <w:szCs w:val="20"/>
                <w:lang w:val="ro-MD"/>
              </w:rPr>
            </w:pPr>
          </w:p>
          <w:p w14:paraId="1A40579C" w14:textId="77777777" w:rsidR="00247F65" w:rsidRDefault="00247F65" w:rsidP="00D20E2E">
            <w:pPr>
              <w:pStyle w:val="NoSpacing"/>
              <w:jc w:val="both"/>
              <w:rPr>
                <w:rFonts w:ascii="Times New Roman" w:hAnsi="Times New Roman" w:cs="Times New Roman"/>
                <w:sz w:val="20"/>
                <w:szCs w:val="20"/>
                <w:lang w:val="ro-MD"/>
              </w:rPr>
            </w:pPr>
          </w:p>
          <w:p w14:paraId="28C825A6" w14:textId="77777777" w:rsidR="00711F1B" w:rsidRDefault="00711F1B" w:rsidP="00D20E2E">
            <w:pPr>
              <w:pStyle w:val="NoSpacing"/>
              <w:jc w:val="both"/>
              <w:rPr>
                <w:rFonts w:ascii="Times New Roman" w:hAnsi="Times New Roman" w:cs="Times New Roman"/>
                <w:sz w:val="20"/>
                <w:szCs w:val="20"/>
                <w:lang w:val="ro-MD"/>
              </w:rPr>
            </w:pPr>
          </w:p>
          <w:p w14:paraId="22CA5A99" w14:textId="77777777" w:rsidR="00247F65" w:rsidRDefault="00247F65" w:rsidP="00D20E2E">
            <w:pPr>
              <w:pStyle w:val="NoSpacing"/>
              <w:jc w:val="both"/>
              <w:rPr>
                <w:rFonts w:ascii="Times New Roman" w:hAnsi="Times New Roman" w:cs="Times New Roman"/>
                <w:sz w:val="20"/>
                <w:szCs w:val="20"/>
                <w:lang w:val="ro-MD"/>
              </w:rPr>
            </w:pPr>
          </w:p>
          <w:p w14:paraId="0DB4B71C" w14:textId="77777777" w:rsidR="00247F65" w:rsidRDefault="00247F65" w:rsidP="00D20E2E">
            <w:pPr>
              <w:pStyle w:val="NoSpacing"/>
              <w:jc w:val="both"/>
              <w:rPr>
                <w:rFonts w:ascii="Times New Roman" w:hAnsi="Times New Roman" w:cs="Times New Roman"/>
                <w:sz w:val="20"/>
                <w:szCs w:val="20"/>
                <w:lang w:val="ro-MD"/>
              </w:rPr>
            </w:pPr>
          </w:p>
          <w:p w14:paraId="62BBAF55" w14:textId="77777777" w:rsidR="00247F65" w:rsidRDefault="00247F65" w:rsidP="00D20E2E">
            <w:pPr>
              <w:pStyle w:val="NoSpacing"/>
              <w:jc w:val="both"/>
              <w:rPr>
                <w:rFonts w:ascii="Times New Roman" w:hAnsi="Times New Roman" w:cs="Times New Roman"/>
                <w:sz w:val="20"/>
                <w:szCs w:val="20"/>
                <w:lang w:val="ro-MD"/>
              </w:rPr>
            </w:pPr>
          </w:p>
          <w:p w14:paraId="6421BD16" w14:textId="77777777" w:rsidR="00247F65" w:rsidRPr="00A824DD" w:rsidRDefault="00247F65" w:rsidP="00D20E2E">
            <w:pPr>
              <w:pStyle w:val="NoSpacing"/>
              <w:jc w:val="both"/>
              <w:rPr>
                <w:rFonts w:ascii="Times New Roman" w:hAnsi="Times New Roman" w:cs="Times New Roman"/>
                <w:sz w:val="20"/>
                <w:szCs w:val="20"/>
                <w:lang w:val="ro-MD"/>
              </w:rPr>
            </w:pPr>
          </w:p>
          <w:p w14:paraId="565C05D4" w14:textId="058F2E4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(9)   Proiectele care nu se mai află pe lista Uniunii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pierd toate drepturile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obliga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legate de statutul de proiect de interes comun care le revin în temeiul prezentului regulament.</w:t>
            </w:r>
          </w:p>
          <w:p w14:paraId="23587ED8" w14:textId="1E4676D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Cu toate acestea, un proiect care nu se mai află pe lista Uniunii, dar pentru care a fost acceptat un dosar de candidatură spre examinare de către autoritatea competentă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 drepturile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obliga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care rezultă în temeiul prevederilor capitolului III, cu excep</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cazului în care proiectul nu se mai află pe listă din motivele prevăzute la alineatul (8).</w:t>
            </w:r>
          </w:p>
          <w:p w14:paraId="22CB7855" w14:textId="72D42413" w:rsidR="007A1BB5" w:rsidRPr="00A824DD" w:rsidRDefault="007A1BB5" w:rsidP="00D20E2E">
            <w:pPr>
              <w:pStyle w:val="NoSpacing"/>
              <w:jc w:val="both"/>
              <w:rPr>
                <w:rFonts w:ascii="Times New Roman" w:hAnsi="Times New Roman" w:cs="Times New Roman"/>
                <w:sz w:val="20"/>
                <w:szCs w:val="20"/>
                <w:lang w:val="ro-MD"/>
              </w:rPr>
            </w:pPr>
          </w:p>
          <w:p w14:paraId="4F78ECE1" w14:textId="6D2456DE" w:rsidR="007A1BB5" w:rsidRPr="00A824DD" w:rsidRDefault="007A1BB5" w:rsidP="00D20E2E">
            <w:pPr>
              <w:pStyle w:val="NoSpacing"/>
              <w:jc w:val="both"/>
              <w:rPr>
                <w:rFonts w:ascii="Times New Roman" w:hAnsi="Times New Roman" w:cs="Times New Roman"/>
                <w:sz w:val="20"/>
                <w:szCs w:val="20"/>
                <w:lang w:val="ro-MD"/>
              </w:rPr>
            </w:pPr>
          </w:p>
          <w:p w14:paraId="26256867" w14:textId="042304AC" w:rsidR="007A1BB5" w:rsidRPr="00A824DD" w:rsidRDefault="007A1BB5" w:rsidP="00D20E2E">
            <w:pPr>
              <w:pStyle w:val="NoSpacing"/>
              <w:jc w:val="both"/>
              <w:rPr>
                <w:rFonts w:ascii="Times New Roman" w:hAnsi="Times New Roman" w:cs="Times New Roman"/>
                <w:sz w:val="20"/>
                <w:szCs w:val="20"/>
                <w:lang w:val="ro-MD"/>
              </w:rPr>
            </w:pPr>
          </w:p>
          <w:p w14:paraId="4E76F860" w14:textId="45235610" w:rsidR="007A1BB5" w:rsidRPr="00A824DD" w:rsidRDefault="007A1BB5" w:rsidP="00D20E2E">
            <w:pPr>
              <w:pStyle w:val="NoSpacing"/>
              <w:jc w:val="both"/>
              <w:rPr>
                <w:rFonts w:ascii="Times New Roman" w:hAnsi="Times New Roman" w:cs="Times New Roman"/>
                <w:sz w:val="20"/>
                <w:szCs w:val="20"/>
                <w:lang w:val="ro-MD"/>
              </w:rPr>
            </w:pPr>
          </w:p>
          <w:p w14:paraId="77A97FD2" w14:textId="3C999D97" w:rsidR="007A1BB5" w:rsidRPr="00A824DD" w:rsidRDefault="007A1BB5" w:rsidP="00D20E2E">
            <w:pPr>
              <w:pStyle w:val="NoSpacing"/>
              <w:jc w:val="both"/>
              <w:rPr>
                <w:rFonts w:ascii="Times New Roman" w:hAnsi="Times New Roman" w:cs="Times New Roman"/>
                <w:sz w:val="20"/>
                <w:szCs w:val="20"/>
                <w:lang w:val="ro-MD"/>
              </w:rPr>
            </w:pPr>
          </w:p>
          <w:p w14:paraId="6C3F7EE6" w14:textId="5AF41D9D" w:rsidR="007A1BB5" w:rsidRPr="00A824DD" w:rsidRDefault="007A1BB5" w:rsidP="00D20E2E">
            <w:pPr>
              <w:pStyle w:val="NoSpacing"/>
              <w:jc w:val="both"/>
              <w:rPr>
                <w:rFonts w:ascii="Times New Roman" w:hAnsi="Times New Roman" w:cs="Times New Roman"/>
                <w:sz w:val="20"/>
                <w:szCs w:val="20"/>
                <w:lang w:val="ro-MD"/>
              </w:rPr>
            </w:pPr>
          </w:p>
          <w:p w14:paraId="6220E4C7" w14:textId="22F590D8" w:rsidR="007A1BB5" w:rsidRPr="00A824DD" w:rsidRDefault="007A1BB5" w:rsidP="00D20E2E">
            <w:pPr>
              <w:pStyle w:val="NoSpacing"/>
              <w:jc w:val="both"/>
              <w:rPr>
                <w:rFonts w:ascii="Times New Roman" w:hAnsi="Times New Roman" w:cs="Times New Roman"/>
                <w:sz w:val="20"/>
                <w:szCs w:val="20"/>
                <w:lang w:val="ro-MD"/>
              </w:rPr>
            </w:pPr>
          </w:p>
          <w:p w14:paraId="41C26D2F" w14:textId="5AE37F30" w:rsidR="007A1BB5" w:rsidRPr="00A824DD" w:rsidRDefault="007A1BB5" w:rsidP="00D20E2E">
            <w:pPr>
              <w:pStyle w:val="NoSpacing"/>
              <w:jc w:val="both"/>
              <w:rPr>
                <w:rFonts w:ascii="Times New Roman" w:hAnsi="Times New Roman" w:cs="Times New Roman"/>
                <w:sz w:val="20"/>
                <w:szCs w:val="20"/>
                <w:lang w:val="ro-MD"/>
              </w:rPr>
            </w:pPr>
          </w:p>
          <w:p w14:paraId="6493297B" w14:textId="7CAB33BD" w:rsidR="007A1BB5" w:rsidRPr="00A824DD" w:rsidRDefault="007A1BB5" w:rsidP="00D20E2E">
            <w:pPr>
              <w:pStyle w:val="NoSpacing"/>
              <w:jc w:val="both"/>
              <w:rPr>
                <w:rFonts w:ascii="Times New Roman" w:hAnsi="Times New Roman" w:cs="Times New Roman"/>
                <w:sz w:val="20"/>
                <w:szCs w:val="20"/>
                <w:lang w:val="ro-MD"/>
              </w:rPr>
            </w:pPr>
          </w:p>
          <w:p w14:paraId="4EECD49E" w14:textId="6EA58E15" w:rsidR="007A1BB5" w:rsidRPr="00A824DD" w:rsidRDefault="007A1BB5" w:rsidP="00D20E2E">
            <w:pPr>
              <w:pStyle w:val="NoSpacing"/>
              <w:jc w:val="both"/>
              <w:rPr>
                <w:rFonts w:ascii="Times New Roman" w:hAnsi="Times New Roman" w:cs="Times New Roman"/>
                <w:sz w:val="20"/>
                <w:szCs w:val="20"/>
                <w:lang w:val="ro-MD"/>
              </w:rPr>
            </w:pPr>
          </w:p>
          <w:p w14:paraId="6048AFEA" w14:textId="5F91A09D" w:rsidR="007A1BB5" w:rsidRPr="00A824DD" w:rsidRDefault="007A1BB5" w:rsidP="00D20E2E">
            <w:pPr>
              <w:pStyle w:val="NoSpacing"/>
              <w:jc w:val="both"/>
              <w:rPr>
                <w:rFonts w:ascii="Times New Roman" w:hAnsi="Times New Roman" w:cs="Times New Roman"/>
                <w:sz w:val="20"/>
                <w:szCs w:val="20"/>
                <w:lang w:val="ro-MD"/>
              </w:rPr>
            </w:pPr>
          </w:p>
          <w:p w14:paraId="70CB837E" w14:textId="4A807E85" w:rsidR="007A1BB5" w:rsidRPr="00A824DD" w:rsidRDefault="007A1BB5" w:rsidP="00D20E2E">
            <w:pPr>
              <w:pStyle w:val="NoSpacing"/>
              <w:jc w:val="both"/>
              <w:rPr>
                <w:rFonts w:ascii="Times New Roman" w:hAnsi="Times New Roman" w:cs="Times New Roman"/>
                <w:sz w:val="20"/>
                <w:szCs w:val="20"/>
                <w:lang w:val="ro-MD"/>
              </w:rPr>
            </w:pPr>
          </w:p>
          <w:p w14:paraId="1506DC5E" w14:textId="12221D3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(10)   Prezentul articol nu aduce atingere niciunei forme de asisten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financiară acordată oricărui proiect de interes comun de către Uniune înainte de decizia de eliminare a proiectului de pe lista Uniunii.</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FD170C1" w14:textId="24308DDC" w:rsidR="00DF1488" w:rsidRPr="00A824DD" w:rsidRDefault="00661716" w:rsidP="001174AE">
            <w:pPr>
              <w:pStyle w:val="NoSpacing"/>
              <w:tabs>
                <w:tab w:val="left" w:pos="263"/>
              </w:tabs>
              <w:jc w:val="both"/>
              <w:rPr>
                <w:rFonts w:ascii="Times New Roman" w:hAnsi="Times New Roman" w:cs="Times New Roman"/>
                <w:sz w:val="20"/>
                <w:szCs w:val="20"/>
                <w:lang w:val="ro-MD"/>
              </w:rPr>
            </w:pPr>
            <w:r>
              <w:rPr>
                <w:rFonts w:ascii="Times New Roman" w:hAnsi="Times New Roman" w:cs="Times New Roman"/>
                <w:sz w:val="20"/>
                <w:szCs w:val="20"/>
                <w:lang w:val="ro-MD"/>
              </w:rPr>
              <w:lastRenderedPageBreak/>
              <w:t>9</w:t>
            </w:r>
            <w:r w:rsidR="00DF1488" w:rsidRPr="00A824DD">
              <w:rPr>
                <w:rFonts w:ascii="Times New Roman" w:hAnsi="Times New Roman" w:cs="Times New Roman"/>
                <w:sz w:val="20"/>
                <w:szCs w:val="20"/>
                <w:lang w:val="ro-MD"/>
              </w:rPr>
              <w:t>.</w:t>
            </w:r>
            <w:r w:rsidR="00DF1488" w:rsidRPr="00A824DD">
              <w:rPr>
                <w:rFonts w:ascii="Times New Roman" w:hAnsi="Times New Roman" w:cs="Times New Roman"/>
                <w:sz w:val="20"/>
                <w:szCs w:val="20"/>
                <w:lang w:val="ro-MD"/>
              </w:rPr>
              <w:tab/>
              <w:t>Se completează cu Capitolul VII</w:t>
            </w:r>
            <w:r w:rsidR="00DF1488" w:rsidRPr="00A824DD">
              <w:rPr>
                <w:rFonts w:ascii="Times New Roman" w:hAnsi="Times New Roman" w:cs="Times New Roman"/>
                <w:sz w:val="20"/>
                <w:szCs w:val="20"/>
                <w:vertAlign w:val="superscript"/>
                <w:lang w:val="ro-MD"/>
              </w:rPr>
              <w:t>1</w:t>
            </w:r>
            <w:r w:rsidR="00DF1488" w:rsidRPr="00A824DD">
              <w:rPr>
                <w:rFonts w:ascii="Times New Roman" w:hAnsi="Times New Roman" w:cs="Times New Roman"/>
                <w:sz w:val="20"/>
                <w:szCs w:val="20"/>
                <w:lang w:val="ro-MD"/>
              </w:rPr>
              <w:t xml:space="preserve"> cu următorul cuprins:</w:t>
            </w:r>
          </w:p>
          <w:p w14:paraId="30DF74AE" w14:textId="0EF756C4" w:rsidR="00DF1488" w:rsidRPr="00A824DD" w:rsidRDefault="00DF1488" w:rsidP="00DF1488">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483EE51F" w14:textId="7AC17283"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Articolul 31</w:t>
            </w:r>
            <w:r w:rsidRPr="00A824DD">
              <w:rPr>
                <w:rFonts w:ascii="Times New Roman" w:hAnsi="Times New Roman" w:cs="Times New Roman"/>
                <w:sz w:val="20"/>
                <w:szCs w:val="20"/>
                <w:vertAlign w:val="superscript"/>
                <w:lang w:val="ro-RO"/>
              </w:rPr>
              <w:t>7</w:t>
            </w:r>
            <w:r w:rsidRPr="00A824DD">
              <w:rPr>
                <w:rFonts w:ascii="Times New Roman" w:hAnsi="Times New Roman" w:cs="Times New Roman"/>
                <w:sz w:val="20"/>
                <w:szCs w:val="20"/>
                <w:lang w:val="ro-RO"/>
              </w:rPr>
              <w:t xml:space="preserve">.  Implementarea proiectului CE </w:t>
            </w:r>
            <w:r w:rsidR="00AE13F2">
              <w:rPr>
                <w:rFonts w:ascii="Times New Roman" w:hAnsi="Times New Roman" w:cs="Times New Roman"/>
                <w:sz w:val="20"/>
                <w:szCs w:val="20"/>
                <w:lang w:val="ro-RO"/>
              </w:rPr>
              <w:t xml:space="preserve">sau IR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monitorizarea</w:t>
            </w:r>
          </w:p>
          <w:p w14:paraId="2FE8A52A" w14:textId="6A287489" w:rsidR="00344CB4" w:rsidRPr="00A824DD" w:rsidRDefault="00344CB4" w:rsidP="003C348D">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(1)</w:t>
            </w:r>
            <w:r w:rsidRPr="00A824DD">
              <w:rPr>
                <w:rFonts w:ascii="Times New Roman" w:hAnsi="Times New Roman" w:cs="Times New Roman"/>
                <w:sz w:val="20"/>
                <w:szCs w:val="20"/>
                <w:lang w:val="ro-RO"/>
              </w:rPr>
              <w:tab/>
              <w:t xml:space="preserve">Dezvoltatorii proiectelor CE </w:t>
            </w:r>
            <w:r w:rsidR="00AE13F2">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elaborează un plan de implementare pentru proiectele CE</w:t>
            </w:r>
            <w:r w:rsidR="00AE13F2">
              <w:rPr>
                <w:rFonts w:ascii="Times New Roman" w:hAnsi="Times New Roman" w:cs="Times New Roman"/>
                <w:sz w:val="20"/>
                <w:szCs w:val="20"/>
                <w:lang w:val="ro-RO"/>
              </w:rPr>
              <w:t>, proiectele IR</w:t>
            </w:r>
            <w:r w:rsidRPr="00A824DD">
              <w:rPr>
                <w:rFonts w:ascii="Times New Roman" w:hAnsi="Times New Roman" w:cs="Times New Roman"/>
                <w:sz w:val="20"/>
                <w:szCs w:val="20"/>
                <w:lang w:val="ro-RO"/>
              </w:rPr>
              <w:t xml:space="preserve"> care cuprinde un calendar (în continuare – calendarul de implementare a proiectului CE</w:t>
            </w:r>
            <w:r w:rsidR="00AE13F2">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privind:</w:t>
            </w:r>
          </w:p>
          <w:p w14:paraId="0B14FA01" w14:textId="239FADE8"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 xml:space="preserve">a) studiile de fezabilitate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de proiectare</w:t>
            </w:r>
            <w:r w:rsidR="00AE13F2">
              <w:rPr>
                <w:rFonts w:ascii="Times New Roman" w:hAnsi="Times New Roman" w:cs="Times New Roman"/>
                <w:sz w:val="20"/>
                <w:szCs w:val="20"/>
                <w:lang w:val="ro-RO"/>
              </w:rPr>
              <w:t xml:space="preserve">, </w:t>
            </w:r>
            <w:r w:rsidR="00AE13F2">
              <w:rPr>
                <w:sz w:val="28"/>
                <w:szCs w:val="28"/>
                <w:lang w:val="ro-RO"/>
              </w:rPr>
              <w:t xml:space="preserve"> </w:t>
            </w:r>
            <w:r w:rsidR="00AE13F2" w:rsidRPr="0039410C">
              <w:rPr>
                <w:rFonts w:ascii="Times New Roman" w:hAnsi="Times New Roman" w:cs="Times New Roman"/>
                <w:sz w:val="20"/>
                <w:szCs w:val="20"/>
                <w:lang w:val="ro-RO"/>
              </w:rPr>
              <w:t>elaborate ținându-se cont inclusiv de considerațiile privind adaptarea la schimbările climatice și necesitatea respectării legislației de mediu și a principiului de a nu prejudicia în mod semnificativ</w:t>
            </w:r>
            <w:r w:rsidRPr="00A824DD">
              <w:rPr>
                <w:rFonts w:ascii="Times New Roman" w:hAnsi="Times New Roman" w:cs="Times New Roman"/>
                <w:sz w:val="20"/>
                <w:szCs w:val="20"/>
                <w:lang w:val="ro-RO"/>
              </w:rPr>
              <w:t>;</w:t>
            </w:r>
          </w:p>
          <w:p w14:paraId="3EC79F40" w14:textId="65413365"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b) construc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punerea în func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iune;</w:t>
            </w:r>
          </w:p>
          <w:p w14:paraId="0B353E82" w14:textId="314CDFD2" w:rsidR="00344CB4"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c) calendarul procesului de autorizare a proiectului CE</w:t>
            </w:r>
            <w:r w:rsidR="00931E6F">
              <w:rPr>
                <w:rFonts w:ascii="Times New Roman" w:hAnsi="Times New Roman" w:cs="Times New Roman"/>
                <w:sz w:val="20"/>
                <w:szCs w:val="20"/>
                <w:lang w:val="ro-RO"/>
              </w:rPr>
              <w:t xml:space="preserve"> sau IR, prevăzut la art.31</w:t>
            </w:r>
            <w:r w:rsidR="00931E6F">
              <w:rPr>
                <w:rFonts w:ascii="Times New Roman" w:hAnsi="Times New Roman" w:cs="Times New Roman"/>
                <w:sz w:val="20"/>
                <w:szCs w:val="20"/>
                <w:vertAlign w:val="superscript"/>
                <w:lang w:val="ro-RO"/>
              </w:rPr>
              <w:t>2</w:t>
            </w:r>
            <w:r w:rsidR="00931E6F">
              <w:rPr>
                <w:rFonts w:ascii="Times New Roman" w:hAnsi="Times New Roman" w:cs="Times New Roman"/>
                <w:sz w:val="20"/>
                <w:szCs w:val="20"/>
                <w:lang w:val="ro-RO"/>
              </w:rPr>
              <w:t xml:space="preserve"> alin.(7)</w:t>
            </w:r>
            <w:r w:rsidRPr="00A824DD">
              <w:rPr>
                <w:rFonts w:ascii="Times New Roman" w:hAnsi="Times New Roman" w:cs="Times New Roman"/>
                <w:sz w:val="20"/>
                <w:szCs w:val="20"/>
                <w:lang w:val="ro-RO"/>
              </w:rPr>
              <w:t>.</w:t>
            </w:r>
          </w:p>
          <w:p w14:paraId="125818D2" w14:textId="77777777" w:rsidR="00AF0766" w:rsidRPr="00A824DD" w:rsidRDefault="00AF0766" w:rsidP="00344CB4">
            <w:pPr>
              <w:pStyle w:val="NoSpacing"/>
              <w:jc w:val="both"/>
              <w:rPr>
                <w:rFonts w:ascii="Times New Roman" w:hAnsi="Times New Roman" w:cs="Times New Roman"/>
                <w:sz w:val="20"/>
                <w:szCs w:val="20"/>
                <w:lang w:val="ro-RO"/>
              </w:rPr>
            </w:pPr>
          </w:p>
          <w:p w14:paraId="0DE51E25" w14:textId="6D333CD9" w:rsidR="00B65329" w:rsidRDefault="00344CB4" w:rsidP="003C348D">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(2)</w:t>
            </w:r>
            <w:r w:rsidRPr="00A824DD">
              <w:rPr>
                <w:rFonts w:ascii="Times New Roman" w:hAnsi="Times New Roman" w:cs="Times New Roman"/>
                <w:sz w:val="20"/>
                <w:szCs w:val="20"/>
                <w:lang w:val="ro-RO"/>
              </w:rPr>
              <w:tab/>
              <w:t>Operatorii sistemelor de transport, operatorii sistemelor de distribu</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 cooperează în vederea facilitării dezvoltării proiectelor CE</w:t>
            </w:r>
            <w:r w:rsidR="00931E6F">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din zona lor.</w:t>
            </w:r>
          </w:p>
          <w:p w14:paraId="1BA0B7A6" w14:textId="77777777" w:rsidR="0070523A" w:rsidRPr="00A824DD" w:rsidRDefault="0070523A" w:rsidP="003C348D">
            <w:pPr>
              <w:pStyle w:val="NoSpacing"/>
              <w:tabs>
                <w:tab w:val="left" w:pos="405"/>
              </w:tabs>
              <w:jc w:val="both"/>
              <w:rPr>
                <w:rFonts w:ascii="Times New Roman" w:hAnsi="Times New Roman" w:cs="Times New Roman"/>
                <w:sz w:val="20"/>
                <w:szCs w:val="20"/>
                <w:lang w:val="ro-RO"/>
              </w:rPr>
            </w:pPr>
          </w:p>
          <w:p w14:paraId="1A73ECBD" w14:textId="2BEB826D" w:rsidR="00344CB4" w:rsidRDefault="00344CB4" w:rsidP="003C348D">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(3)</w:t>
            </w:r>
            <w:r w:rsidRPr="00A824DD">
              <w:rPr>
                <w:rFonts w:ascii="Times New Roman" w:hAnsi="Times New Roman" w:cs="Times New Roman"/>
                <w:sz w:val="20"/>
                <w:szCs w:val="20"/>
                <w:lang w:val="ro-RO"/>
              </w:rPr>
              <w:tab/>
              <w:t>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monitorizează la nivel na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ional progresele realizate în </w:t>
            </w:r>
            <w:r w:rsidRPr="00A824DD">
              <w:rPr>
                <w:rFonts w:ascii="Times New Roman" w:hAnsi="Times New Roman" w:cs="Times New Roman"/>
                <w:sz w:val="20"/>
                <w:szCs w:val="20"/>
                <w:lang w:val="ro-RO"/>
              </w:rPr>
              <w:t xml:space="preserve">implementarea proiectelor CE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prezintă anual Grupului responsabil al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 un raport cu privire la progresele sau întârzierile în implementarea proiectelor CE în ceea ce prive</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te procesul de autorizare, precum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motivele unor astfel de întârzieri.</w:t>
            </w:r>
          </w:p>
          <w:p w14:paraId="3E5BA5D6" w14:textId="77777777" w:rsidR="0070523A" w:rsidRPr="00A824DD" w:rsidRDefault="0070523A" w:rsidP="001174AE">
            <w:pPr>
              <w:pStyle w:val="NoSpacing"/>
              <w:tabs>
                <w:tab w:val="left" w:pos="405"/>
              </w:tabs>
              <w:jc w:val="both"/>
              <w:rPr>
                <w:rFonts w:ascii="Times New Roman" w:hAnsi="Times New Roman" w:cs="Times New Roman"/>
                <w:sz w:val="20"/>
                <w:szCs w:val="20"/>
                <w:lang w:val="ro-RO"/>
              </w:rPr>
            </w:pPr>
          </w:p>
          <w:p w14:paraId="6C4DC43B" w14:textId="3822B63A" w:rsidR="00344CB4" w:rsidRPr="00A824DD" w:rsidRDefault="00344CB4" w:rsidP="001174AE">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(4)</w:t>
            </w:r>
            <w:r w:rsidRPr="00A824DD">
              <w:rPr>
                <w:rFonts w:ascii="Times New Roman" w:hAnsi="Times New Roman" w:cs="Times New Roman"/>
                <w:sz w:val="20"/>
                <w:szCs w:val="20"/>
                <w:lang w:val="ro-RO"/>
              </w:rPr>
              <w:tab/>
              <w:t xml:space="preserve">Până la data de 31 </w:t>
            </w:r>
            <w:r w:rsidR="00931E6F">
              <w:rPr>
                <w:rFonts w:ascii="Times New Roman" w:hAnsi="Times New Roman" w:cs="Times New Roman"/>
                <w:sz w:val="20"/>
                <w:szCs w:val="20"/>
                <w:lang w:val="ro-RO"/>
              </w:rPr>
              <w:t>decembrie</w:t>
            </w:r>
            <w:r w:rsidR="00931E6F" w:rsidRPr="00A824DD">
              <w:rPr>
                <w:rFonts w:ascii="Times New Roman" w:hAnsi="Times New Roman" w:cs="Times New Roman"/>
                <w:sz w:val="20"/>
                <w:szCs w:val="20"/>
                <w:lang w:val="ro-RO"/>
              </w:rPr>
              <w:t xml:space="preserve"> </w:t>
            </w:r>
            <w:r w:rsidRPr="00A824DD">
              <w:rPr>
                <w:rFonts w:ascii="Times New Roman" w:hAnsi="Times New Roman" w:cs="Times New Roman"/>
                <w:sz w:val="20"/>
                <w:szCs w:val="20"/>
                <w:lang w:val="ro-RO"/>
              </w:rPr>
              <w:t xml:space="preserve">a fiecărui an care urmează anului includerii unui proiect CE </w:t>
            </w:r>
            <w:r w:rsidR="00931E6F">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în lista proiectelor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ii Energetice, dezvoltatorul proiectului CE </w:t>
            </w:r>
            <w:r w:rsidR="00931E6F">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 xml:space="preserve">elaborează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prezintă organului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publice în domeniul energeticii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Agen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w:t>
            </w:r>
            <w:r w:rsidR="00931E6F">
              <w:rPr>
                <w:rFonts w:ascii="Times New Roman" w:hAnsi="Times New Roman" w:cs="Times New Roman"/>
                <w:sz w:val="20"/>
                <w:szCs w:val="20"/>
                <w:lang w:val="ro-RO"/>
              </w:rPr>
              <w:t>fiecare proiect care se încadrează în categoriile de infrastructuri energetice prevăzute în Anexă</w:t>
            </w:r>
            <w:r w:rsidRPr="00A824DD">
              <w:rPr>
                <w:rFonts w:ascii="Times New Roman" w:hAnsi="Times New Roman" w:cs="Times New Roman"/>
                <w:sz w:val="20"/>
                <w:szCs w:val="20"/>
                <w:lang w:val="ro-RO"/>
              </w:rPr>
              <w:t>. Raportul trebuie să cuprindă informa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cu privire la:</w:t>
            </w:r>
          </w:p>
          <w:p w14:paraId="7E6E06C3" w14:textId="26B598A7"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a) progresele realizate în proiectarea, construc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punerea în func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iune a obiectului de infrastructură energetică vizat de proiectul </w:t>
            </w:r>
            <w:r w:rsidR="00931E6F">
              <w:rPr>
                <w:rFonts w:ascii="Times New Roman" w:hAnsi="Times New Roman" w:cs="Times New Roman"/>
                <w:sz w:val="20"/>
                <w:szCs w:val="20"/>
                <w:lang w:val="ro-RO"/>
              </w:rPr>
              <w:t>respectiv</w:t>
            </w:r>
            <w:r w:rsidRPr="00A824DD">
              <w:rPr>
                <w:rFonts w:ascii="Times New Roman" w:hAnsi="Times New Roman" w:cs="Times New Roman"/>
                <w:sz w:val="20"/>
                <w:szCs w:val="20"/>
                <w:lang w:val="ro-RO"/>
              </w:rPr>
              <w:t xml:space="preserve">, în special cu privire la </w:t>
            </w:r>
            <w:r w:rsidR="00931E6F">
              <w:rPr>
                <w:rFonts w:ascii="Times New Roman" w:hAnsi="Times New Roman" w:cs="Times New Roman"/>
                <w:sz w:val="20"/>
                <w:szCs w:val="20"/>
                <w:lang w:val="ro-RO"/>
              </w:rPr>
              <w:t xml:space="preserve">procesul de </w:t>
            </w:r>
            <w:r w:rsidRPr="00A824DD">
              <w:rPr>
                <w:rFonts w:ascii="Times New Roman" w:hAnsi="Times New Roman" w:cs="Times New Roman"/>
                <w:sz w:val="20"/>
                <w:szCs w:val="20"/>
                <w:lang w:val="ro-RO"/>
              </w:rPr>
              <w:t>eliberare</w:t>
            </w:r>
            <w:r w:rsidR="00931E6F">
              <w:rPr>
                <w:rFonts w:ascii="Times New Roman" w:hAnsi="Times New Roman" w:cs="Times New Roman"/>
                <w:sz w:val="20"/>
                <w:szCs w:val="20"/>
                <w:lang w:val="ro-RO"/>
              </w:rPr>
              <w:t xml:space="preserve"> </w:t>
            </w:r>
            <w:r w:rsidRPr="00A824DD">
              <w:rPr>
                <w:rFonts w:ascii="Times New Roman" w:hAnsi="Times New Roman" w:cs="Times New Roman"/>
                <w:sz w:val="20"/>
                <w:szCs w:val="20"/>
                <w:lang w:val="ro-RO"/>
              </w:rPr>
              <w:t xml:space="preserve">a actelor permisive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procedura de consultare publică</w:t>
            </w:r>
            <w:r w:rsidR="00931E6F">
              <w:rPr>
                <w:rFonts w:ascii="Times New Roman" w:hAnsi="Times New Roman" w:cs="Times New Roman"/>
                <w:sz w:val="20"/>
                <w:szCs w:val="20"/>
                <w:lang w:val="ro-RO"/>
              </w:rPr>
              <w:t>,</w:t>
            </w:r>
            <w:r w:rsidR="00931E6F">
              <w:rPr>
                <w:sz w:val="28"/>
                <w:szCs w:val="28"/>
                <w:lang w:val="ro-RO"/>
              </w:rPr>
              <w:t xml:space="preserve"> </w:t>
            </w:r>
            <w:r w:rsidR="00931E6F" w:rsidRPr="00B87BFE">
              <w:rPr>
                <w:rFonts w:ascii="Times New Roman" w:hAnsi="Times New Roman" w:cs="Times New Roman"/>
                <w:sz w:val="20"/>
                <w:szCs w:val="20"/>
                <w:lang w:val="ro-RO"/>
              </w:rPr>
              <w:t>cu privire la respectarea legislației de mediu, inclusiv a principiului de a nu prejudicia în mod semnificativ, precum și cu privire la măsurile luate de adaptare la schimbările climatice</w:t>
            </w:r>
            <w:r w:rsidRPr="00A824DD">
              <w:rPr>
                <w:rFonts w:ascii="Times New Roman" w:hAnsi="Times New Roman" w:cs="Times New Roman"/>
                <w:sz w:val="20"/>
                <w:szCs w:val="20"/>
                <w:lang w:val="ro-RO"/>
              </w:rPr>
              <w:t>;</w:t>
            </w:r>
          </w:p>
          <w:p w14:paraId="5E066671" w14:textId="1FAE0062"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b) după caz, întârzierile în compara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 cu calendarul procesului de autorizare a proiectului </w:t>
            </w:r>
            <w:r w:rsidR="00931E6F">
              <w:rPr>
                <w:rFonts w:ascii="Times New Roman" w:hAnsi="Times New Roman" w:cs="Times New Roman"/>
                <w:sz w:val="20"/>
                <w:szCs w:val="20"/>
                <w:lang w:val="ro-RO"/>
              </w:rPr>
              <w:t>respectiv</w:t>
            </w:r>
            <w:r w:rsidRPr="00A824DD">
              <w:rPr>
                <w:rFonts w:ascii="Times New Roman" w:hAnsi="Times New Roman" w:cs="Times New Roman"/>
                <w:sz w:val="20"/>
                <w:szCs w:val="20"/>
                <w:lang w:val="ro-RO"/>
              </w:rPr>
              <w:t xml:space="preserve">, motivele acestor întârzieri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alte dificultă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 întâmpinate;</w:t>
            </w:r>
          </w:p>
          <w:p w14:paraId="3694E3C7" w14:textId="5CE1F052"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c) după caz, propuneri de revizuire a calendarului procesului de autorizare a proiectului CE</w:t>
            </w:r>
            <w:r w:rsidR="00931E6F">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care să vizeze depă</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irea întârzierilor. </w:t>
            </w:r>
          </w:p>
          <w:p w14:paraId="6721DF7C" w14:textId="77777777" w:rsidR="00C063F0" w:rsidRDefault="00C063F0" w:rsidP="00344CB4">
            <w:pPr>
              <w:pStyle w:val="NoSpacing"/>
              <w:jc w:val="both"/>
              <w:rPr>
                <w:rFonts w:ascii="Times New Roman" w:hAnsi="Times New Roman" w:cs="Times New Roman"/>
                <w:sz w:val="20"/>
                <w:szCs w:val="20"/>
                <w:lang w:val="ro-RO"/>
              </w:rPr>
            </w:pPr>
          </w:p>
          <w:p w14:paraId="2A0F9F85" w14:textId="77777777" w:rsidR="00FA1B0A" w:rsidRDefault="00FA1B0A" w:rsidP="00344CB4">
            <w:pPr>
              <w:pStyle w:val="NoSpacing"/>
              <w:jc w:val="both"/>
              <w:rPr>
                <w:rFonts w:ascii="Times New Roman" w:hAnsi="Times New Roman" w:cs="Times New Roman"/>
                <w:sz w:val="20"/>
                <w:szCs w:val="20"/>
                <w:lang w:val="ro-RO"/>
              </w:rPr>
            </w:pPr>
          </w:p>
          <w:p w14:paraId="1F7D0546" w14:textId="77777777" w:rsidR="00FA1B0A" w:rsidRDefault="00FA1B0A" w:rsidP="00344CB4">
            <w:pPr>
              <w:pStyle w:val="NoSpacing"/>
              <w:jc w:val="both"/>
              <w:rPr>
                <w:rFonts w:ascii="Times New Roman" w:hAnsi="Times New Roman" w:cs="Times New Roman"/>
                <w:sz w:val="20"/>
                <w:szCs w:val="20"/>
                <w:lang w:val="ro-RO"/>
              </w:rPr>
            </w:pPr>
          </w:p>
          <w:p w14:paraId="791E5128" w14:textId="77777777" w:rsidR="00600510" w:rsidRDefault="00600510" w:rsidP="00344CB4">
            <w:pPr>
              <w:pStyle w:val="NoSpacing"/>
              <w:jc w:val="both"/>
              <w:rPr>
                <w:rFonts w:ascii="Times New Roman" w:hAnsi="Times New Roman" w:cs="Times New Roman"/>
                <w:sz w:val="20"/>
                <w:szCs w:val="20"/>
                <w:lang w:val="ro-RO"/>
              </w:rPr>
            </w:pPr>
          </w:p>
          <w:p w14:paraId="5EDC196E" w14:textId="77777777" w:rsidR="00600510" w:rsidRDefault="00600510" w:rsidP="00344CB4">
            <w:pPr>
              <w:pStyle w:val="NoSpacing"/>
              <w:jc w:val="both"/>
              <w:rPr>
                <w:rFonts w:ascii="Times New Roman" w:hAnsi="Times New Roman" w:cs="Times New Roman"/>
                <w:sz w:val="20"/>
                <w:szCs w:val="20"/>
                <w:lang w:val="ro-RO"/>
              </w:rPr>
            </w:pPr>
          </w:p>
          <w:p w14:paraId="35C2BD0F" w14:textId="77777777" w:rsidR="00600510" w:rsidRDefault="00600510" w:rsidP="00344CB4">
            <w:pPr>
              <w:pStyle w:val="NoSpacing"/>
              <w:jc w:val="both"/>
              <w:rPr>
                <w:rFonts w:ascii="Times New Roman" w:hAnsi="Times New Roman" w:cs="Times New Roman"/>
                <w:sz w:val="20"/>
                <w:szCs w:val="20"/>
                <w:lang w:val="ro-RO"/>
              </w:rPr>
            </w:pPr>
          </w:p>
          <w:p w14:paraId="339AB2AF" w14:textId="77777777" w:rsidR="00600510" w:rsidRDefault="00600510" w:rsidP="00344CB4">
            <w:pPr>
              <w:pStyle w:val="NoSpacing"/>
              <w:jc w:val="both"/>
              <w:rPr>
                <w:rFonts w:ascii="Times New Roman" w:hAnsi="Times New Roman" w:cs="Times New Roman"/>
                <w:sz w:val="20"/>
                <w:szCs w:val="20"/>
                <w:lang w:val="ro-RO"/>
              </w:rPr>
            </w:pPr>
          </w:p>
          <w:p w14:paraId="66148649" w14:textId="77777777" w:rsidR="00600510" w:rsidRDefault="00600510" w:rsidP="00344CB4">
            <w:pPr>
              <w:pStyle w:val="NoSpacing"/>
              <w:jc w:val="both"/>
              <w:rPr>
                <w:rFonts w:ascii="Times New Roman" w:hAnsi="Times New Roman" w:cs="Times New Roman"/>
                <w:sz w:val="20"/>
                <w:szCs w:val="20"/>
                <w:lang w:val="ro-RO"/>
              </w:rPr>
            </w:pPr>
          </w:p>
          <w:p w14:paraId="4F276B18" w14:textId="77777777" w:rsidR="00600510" w:rsidRDefault="00600510" w:rsidP="00344CB4">
            <w:pPr>
              <w:pStyle w:val="NoSpacing"/>
              <w:jc w:val="both"/>
              <w:rPr>
                <w:rFonts w:ascii="Times New Roman" w:hAnsi="Times New Roman" w:cs="Times New Roman"/>
                <w:sz w:val="20"/>
                <w:szCs w:val="20"/>
                <w:lang w:val="ro-RO"/>
              </w:rPr>
            </w:pPr>
          </w:p>
          <w:p w14:paraId="37B0FC71" w14:textId="77777777" w:rsidR="00600510" w:rsidRDefault="00600510" w:rsidP="00344CB4">
            <w:pPr>
              <w:pStyle w:val="NoSpacing"/>
              <w:jc w:val="both"/>
              <w:rPr>
                <w:rFonts w:ascii="Times New Roman" w:hAnsi="Times New Roman" w:cs="Times New Roman"/>
                <w:sz w:val="20"/>
                <w:szCs w:val="20"/>
                <w:lang w:val="ro-RO"/>
              </w:rPr>
            </w:pPr>
          </w:p>
          <w:p w14:paraId="6FD343A1" w14:textId="77777777" w:rsidR="00600510" w:rsidRDefault="00600510" w:rsidP="00344CB4">
            <w:pPr>
              <w:pStyle w:val="NoSpacing"/>
              <w:jc w:val="both"/>
              <w:rPr>
                <w:rFonts w:ascii="Times New Roman" w:hAnsi="Times New Roman" w:cs="Times New Roman"/>
                <w:sz w:val="20"/>
                <w:szCs w:val="20"/>
                <w:lang w:val="ro-RO"/>
              </w:rPr>
            </w:pPr>
          </w:p>
          <w:p w14:paraId="0C1B88D8" w14:textId="77777777" w:rsidR="00600510" w:rsidRDefault="00600510" w:rsidP="00344CB4">
            <w:pPr>
              <w:pStyle w:val="NoSpacing"/>
              <w:jc w:val="both"/>
              <w:rPr>
                <w:rFonts w:ascii="Times New Roman" w:hAnsi="Times New Roman" w:cs="Times New Roman"/>
                <w:sz w:val="20"/>
                <w:szCs w:val="20"/>
                <w:lang w:val="ro-RO"/>
              </w:rPr>
            </w:pPr>
          </w:p>
          <w:p w14:paraId="51FD2346" w14:textId="77777777" w:rsidR="00600510" w:rsidRDefault="00600510" w:rsidP="00344CB4">
            <w:pPr>
              <w:pStyle w:val="NoSpacing"/>
              <w:jc w:val="both"/>
              <w:rPr>
                <w:rFonts w:ascii="Times New Roman" w:hAnsi="Times New Roman" w:cs="Times New Roman"/>
                <w:sz w:val="20"/>
                <w:szCs w:val="20"/>
                <w:lang w:val="ro-RO"/>
              </w:rPr>
            </w:pPr>
          </w:p>
          <w:p w14:paraId="6DE2FFFB" w14:textId="77777777" w:rsidR="00600510" w:rsidRDefault="00600510" w:rsidP="00344CB4">
            <w:pPr>
              <w:pStyle w:val="NoSpacing"/>
              <w:jc w:val="both"/>
              <w:rPr>
                <w:rFonts w:ascii="Times New Roman" w:hAnsi="Times New Roman" w:cs="Times New Roman"/>
                <w:sz w:val="20"/>
                <w:szCs w:val="20"/>
                <w:lang w:val="ro-RO"/>
              </w:rPr>
            </w:pPr>
          </w:p>
          <w:p w14:paraId="305FCC38" w14:textId="77777777" w:rsidR="00600510" w:rsidRDefault="00600510" w:rsidP="00344CB4">
            <w:pPr>
              <w:pStyle w:val="NoSpacing"/>
              <w:jc w:val="both"/>
              <w:rPr>
                <w:rFonts w:ascii="Times New Roman" w:hAnsi="Times New Roman" w:cs="Times New Roman"/>
                <w:sz w:val="20"/>
                <w:szCs w:val="20"/>
                <w:lang w:val="ro-RO"/>
              </w:rPr>
            </w:pPr>
          </w:p>
          <w:p w14:paraId="4D8C19A4" w14:textId="77777777" w:rsidR="00600510" w:rsidRDefault="00600510" w:rsidP="00344CB4">
            <w:pPr>
              <w:pStyle w:val="NoSpacing"/>
              <w:jc w:val="both"/>
              <w:rPr>
                <w:rFonts w:ascii="Times New Roman" w:hAnsi="Times New Roman" w:cs="Times New Roman"/>
                <w:sz w:val="20"/>
                <w:szCs w:val="20"/>
                <w:lang w:val="ro-RO"/>
              </w:rPr>
            </w:pPr>
          </w:p>
          <w:p w14:paraId="462C9907" w14:textId="77777777" w:rsidR="00600510" w:rsidRDefault="00600510" w:rsidP="00344CB4">
            <w:pPr>
              <w:pStyle w:val="NoSpacing"/>
              <w:jc w:val="both"/>
              <w:rPr>
                <w:rFonts w:ascii="Times New Roman" w:hAnsi="Times New Roman" w:cs="Times New Roman"/>
                <w:sz w:val="20"/>
                <w:szCs w:val="20"/>
                <w:lang w:val="ro-RO"/>
              </w:rPr>
            </w:pPr>
          </w:p>
          <w:p w14:paraId="6BDA8AE5" w14:textId="77777777" w:rsidR="00600510" w:rsidRDefault="00600510" w:rsidP="00344CB4">
            <w:pPr>
              <w:pStyle w:val="NoSpacing"/>
              <w:jc w:val="both"/>
              <w:rPr>
                <w:rFonts w:ascii="Times New Roman" w:hAnsi="Times New Roman" w:cs="Times New Roman"/>
                <w:sz w:val="20"/>
                <w:szCs w:val="20"/>
                <w:lang w:val="ro-RO"/>
              </w:rPr>
            </w:pPr>
          </w:p>
          <w:p w14:paraId="14CC931B" w14:textId="77777777" w:rsidR="00600510" w:rsidRDefault="00600510" w:rsidP="00344CB4">
            <w:pPr>
              <w:pStyle w:val="NoSpacing"/>
              <w:jc w:val="both"/>
              <w:rPr>
                <w:rFonts w:ascii="Times New Roman" w:hAnsi="Times New Roman" w:cs="Times New Roman"/>
                <w:sz w:val="20"/>
                <w:szCs w:val="20"/>
                <w:lang w:val="ro-RO"/>
              </w:rPr>
            </w:pPr>
          </w:p>
          <w:p w14:paraId="371A8CC6" w14:textId="77777777" w:rsidR="00600510" w:rsidRDefault="00600510" w:rsidP="00344CB4">
            <w:pPr>
              <w:pStyle w:val="NoSpacing"/>
              <w:jc w:val="both"/>
              <w:rPr>
                <w:rFonts w:ascii="Times New Roman" w:hAnsi="Times New Roman" w:cs="Times New Roman"/>
                <w:sz w:val="20"/>
                <w:szCs w:val="20"/>
                <w:lang w:val="ro-RO"/>
              </w:rPr>
            </w:pPr>
          </w:p>
          <w:p w14:paraId="1ACAF186" w14:textId="77777777" w:rsidR="00600510" w:rsidRDefault="00600510" w:rsidP="00344CB4">
            <w:pPr>
              <w:pStyle w:val="NoSpacing"/>
              <w:jc w:val="both"/>
              <w:rPr>
                <w:rFonts w:ascii="Times New Roman" w:hAnsi="Times New Roman" w:cs="Times New Roman"/>
                <w:sz w:val="20"/>
                <w:szCs w:val="20"/>
                <w:lang w:val="ro-RO"/>
              </w:rPr>
            </w:pPr>
          </w:p>
          <w:p w14:paraId="1298A4B5" w14:textId="77777777" w:rsidR="00600510" w:rsidRDefault="00600510" w:rsidP="00344CB4">
            <w:pPr>
              <w:pStyle w:val="NoSpacing"/>
              <w:jc w:val="both"/>
              <w:rPr>
                <w:rFonts w:ascii="Times New Roman" w:hAnsi="Times New Roman" w:cs="Times New Roman"/>
                <w:sz w:val="20"/>
                <w:szCs w:val="20"/>
                <w:lang w:val="ro-RO"/>
              </w:rPr>
            </w:pPr>
          </w:p>
          <w:p w14:paraId="211CD8EE" w14:textId="77777777" w:rsidR="00600510" w:rsidRDefault="00600510" w:rsidP="00344CB4">
            <w:pPr>
              <w:pStyle w:val="NoSpacing"/>
              <w:jc w:val="both"/>
              <w:rPr>
                <w:rFonts w:ascii="Times New Roman" w:hAnsi="Times New Roman" w:cs="Times New Roman"/>
                <w:sz w:val="20"/>
                <w:szCs w:val="20"/>
                <w:lang w:val="ro-RO"/>
              </w:rPr>
            </w:pPr>
          </w:p>
          <w:p w14:paraId="2259D160" w14:textId="77777777" w:rsidR="00600510" w:rsidRDefault="00600510" w:rsidP="00344CB4">
            <w:pPr>
              <w:pStyle w:val="NoSpacing"/>
              <w:jc w:val="both"/>
              <w:rPr>
                <w:rFonts w:ascii="Times New Roman" w:hAnsi="Times New Roman" w:cs="Times New Roman"/>
                <w:sz w:val="20"/>
                <w:szCs w:val="20"/>
                <w:lang w:val="ro-RO"/>
              </w:rPr>
            </w:pPr>
          </w:p>
          <w:p w14:paraId="2A2D4490" w14:textId="77777777" w:rsidR="00600510" w:rsidRDefault="00600510" w:rsidP="00344CB4">
            <w:pPr>
              <w:pStyle w:val="NoSpacing"/>
              <w:jc w:val="both"/>
              <w:rPr>
                <w:rFonts w:ascii="Times New Roman" w:hAnsi="Times New Roman" w:cs="Times New Roman"/>
                <w:sz w:val="20"/>
                <w:szCs w:val="20"/>
                <w:lang w:val="ro-RO"/>
              </w:rPr>
            </w:pPr>
          </w:p>
          <w:p w14:paraId="6184C6D3" w14:textId="77777777" w:rsidR="00600510" w:rsidRDefault="00600510" w:rsidP="00344CB4">
            <w:pPr>
              <w:pStyle w:val="NoSpacing"/>
              <w:jc w:val="both"/>
              <w:rPr>
                <w:rFonts w:ascii="Times New Roman" w:hAnsi="Times New Roman" w:cs="Times New Roman"/>
                <w:sz w:val="20"/>
                <w:szCs w:val="20"/>
                <w:lang w:val="ro-RO"/>
              </w:rPr>
            </w:pPr>
          </w:p>
          <w:p w14:paraId="08F32442" w14:textId="4F76B315"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 xml:space="preserve">(5) În cazul în care, obiectul de infrastructura energetică vizat de proiectul CE </w:t>
            </w:r>
            <w:r w:rsidR="00931E6F">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nu este pus în func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iune în termenul stabilit conform calendarului de implementare a proiectului respectiv din alte motive decât cele imperative, independente de voin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a dezvoltatorului, se aplică următoarele măsuri:</w:t>
            </w:r>
          </w:p>
          <w:p w14:paraId="72C2BF15" w14:textId="3A5D0A49"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a) Agen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 va ac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iona în conformitate cu art. 34 alin. (7) din Legea nr. 107/2016 cu privire la energia electrică sau în conformitate cu art. 42 alin. (7)  din Legea nr. 108/2016 cu privire la gazele naturale pentru a asigura realizarea investi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respective; </w:t>
            </w:r>
          </w:p>
          <w:p w14:paraId="342970EE" w14:textId="3E79AB69"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b) în cazul în care Agen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 nu poate aplică măsurile prevăzute la lit. a) din prezentul alineat, dezvoltatorul proiectului CE</w:t>
            </w:r>
            <w:r w:rsidR="00C063F0">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este obligat</w:t>
            </w:r>
            <w:r w:rsidR="00C063F0">
              <w:rPr>
                <w:rFonts w:ascii="Times New Roman" w:hAnsi="Times New Roman" w:cs="Times New Roman"/>
                <w:sz w:val="20"/>
                <w:szCs w:val="20"/>
                <w:lang w:val="ro-RO"/>
              </w:rPr>
              <w:t xml:space="preserve">, în termen de 24 de luni de la data punerii </w:t>
            </w:r>
            <w:r w:rsidR="00C063F0">
              <w:rPr>
                <w:rFonts w:ascii="Times New Roman" w:hAnsi="Times New Roman" w:cs="Times New Roman"/>
                <w:sz w:val="20"/>
                <w:szCs w:val="20"/>
                <w:lang w:val="ro-RO"/>
              </w:rPr>
              <w:lastRenderedPageBreak/>
              <w:t>în funcțiune stabilită în calendarul de implementare a proiectului respectiv,</w:t>
            </w:r>
            <w:r w:rsidRPr="00A824DD">
              <w:rPr>
                <w:rFonts w:ascii="Times New Roman" w:hAnsi="Times New Roman" w:cs="Times New Roman"/>
                <w:sz w:val="20"/>
                <w:szCs w:val="20"/>
                <w:lang w:val="ro-RO"/>
              </w:rPr>
              <w:t xml:space="preserve"> să aleagă o parte ter</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ă pentru a finan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a sau construi integral sau par</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ial obiectul de infrastructură energetică vizat de proiectul CE</w:t>
            </w:r>
            <w:r w:rsidR="00C063F0">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w:t>
            </w:r>
          </w:p>
          <w:p w14:paraId="34DE2E4F" w14:textId="37C4B879"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c) în cazul în care dezvoltatorul proiectului CE nu a ales o parte ter</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ă conform lit. b) din prezentul alineat, Agen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 în termen de 2 luni de la expirarea termenului stabilit pentru realizarea obliga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respective, poate desemna o parte ter</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ă care să finan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eze sau să construiască obiectul de </w:t>
            </w:r>
            <w:r w:rsidR="00F02B7A" w:rsidRPr="00A824DD">
              <w:rPr>
                <w:rFonts w:ascii="Times New Roman" w:hAnsi="Times New Roman" w:cs="Times New Roman"/>
                <w:sz w:val="20"/>
                <w:szCs w:val="20"/>
                <w:lang w:val="ro-RO"/>
              </w:rPr>
              <w:t>infrastructură</w:t>
            </w:r>
            <w:r w:rsidRPr="00A824DD">
              <w:rPr>
                <w:rFonts w:ascii="Times New Roman" w:hAnsi="Times New Roman" w:cs="Times New Roman"/>
                <w:sz w:val="20"/>
                <w:szCs w:val="20"/>
                <w:lang w:val="ro-RO"/>
              </w:rPr>
              <w:t xml:space="preserve"> energetică vizat de proiectul CE, iar dezvoltatorul proiectului CE este obligat să o accepte;</w:t>
            </w:r>
          </w:p>
          <w:p w14:paraId="4AA349FE" w14:textId="3204B8D1" w:rsidR="00344CB4"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d) în cazul în care Agen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 ac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ionează conform prevederilor stabilite la lit. c) din prezentul alineat, operatorul de sistem în a cărui zonă de activitate se află investi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 este obligat să prezinte operatorilor responsabili de implementare sau investitorilor sau păr</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ter</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e toate informa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iile necesare pentru realizarea investi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respective, să racordeze obiectul nou de infrastructură energetică la re</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eaua de transport </w:t>
            </w:r>
            <w:r w:rsidR="00C063F0">
              <w:rPr>
                <w:rFonts w:ascii="Times New Roman" w:hAnsi="Times New Roman" w:cs="Times New Roman"/>
                <w:sz w:val="20"/>
                <w:szCs w:val="20"/>
                <w:lang w:val="ro-RO"/>
              </w:rPr>
              <w:t xml:space="preserve">sau  de distribuție, după caz,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să depună toate eforturile pentru a facilita implementarea investi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precum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exploatarea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între</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inerea sigură, fiabilă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eficientă a obiectului de infrastructură energetică vizat de proiectul CE</w:t>
            </w:r>
            <w:r w:rsidR="00C063F0">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w:t>
            </w:r>
          </w:p>
          <w:p w14:paraId="253D6104" w14:textId="25F51631" w:rsidR="00B127C3"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w:t>
            </w:r>
            <w:r w:rsidR="00E20524">
              <w:rPr>
                <w:rFonts w:ascii="Times New Roman" w:hAnsi="Times New Roman" w:cs="Times New Roman"/>
                <w:sz w:val="20"/>
                <w:szCs w:val="20"/>
                <w:lang w:val="ro-RO"/>
              </w:rPr>
              <w:t>6</w:t>
            </w:r>
            <w:r w:rsidRPr="00A824DD">
              <w:rPr>
                <w:rFonts w:ascii="Times New Roman" w:hAnsi="Times New Roman" w:cs="Times New Roman"/>
                <w:sz w:val="20"/>
                <w:szCs w:val="20"/>
                <w:lang w:val="ro-RO"/>
              </w:rPr>
              <w:t>) Proiectele care au fost excluse din lista proiectelor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 î</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pierd toate drepturile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obliga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iile stabilite pentru proiectele CE conform prezentului Capitol.</w:t>
            </w:r>
          </w:p>
          <w:p w14:paraId="755A5F13" w14:textId="5F7BA387" w:rsidR="00344CB4"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 xml:space="preserve"> </w:t>
            </w:r>
          </w:p>
          <w:p w14:paraId="1A2BF727" w14:textId="77777777" w:rsidR="00711F1B" w:rsidRDefault="00711F1B" w:rsidP="00344CB4">
            <w:pPr>
              <w:pStyle w:val="NoSpacing"/>
              <w:jc w:val="both"/>
              <w:rPr>
                <w:rFonts w:ascii="Times New Roman" w:hAnsi="Times New Roman" w:cs="Times New Roman"/>
                <w:sz w:val="20"/>
                <w:szCs w:val="20"/>
                <w:lang w:val="ro-RO"/>
              </w:rPr>
            </w:pPr>
          </w:p>
          <w:p w14:paraId="143320CF" w14:textId="77777777" w:rsidR="00711F1B" w:rsidRDefault="00711F1B" w:rsidP="00344CB4">
            <w:pPr>
              <w:pStyle w:val="NoSpacing"/>
              <w:jc w:val="both"/>
              <w:rPr>
                <w:rFonts w:ascii="Times New Roman" w:hAnsi="Times New Roman" w:cs="Times New Roman"/>
                <w:sz w:val="20"/>
                <w:szCs w:val="20"/>
                <w:lang w:val="ro-RO"/>
              </w:rPr>
            </w:pPr>
          </w:p>
          <w:p w14:paraId="753612D3" w14:textId="77777777" w:rsidR="00711F1B" w:rsidRDefault="00711F1B" w:rsidP="00344CB4">
            <w:pPr>
              <w:pStyle w:val="NoSpacing"/>
              <w:jc w:val="both"/>
              <w:rPr>
                <w:rFonts w:ascii="Times New Roman" w:hAnsi="Times New Roman" w:cs="Times New Roman"/>
                <w:sz w:val="20"/>
                <w:szCs w:val="20"/>
                <w:lang w:val="ro-RO"/>
              </w:rPr>
            </w:pPr>
          </w:p>
          <w:p w14:paraId="76C99704" w14:textId="77777777" w:rsidR="00711F1B" w:rsidRDefault="00711F1B" w:rsidP="00344CB4">
            <w:pPr>
              <w:pStyle w:val="NoSpacing"/>
              <w:jc w:val="both"/>
              <w:rPr>
                <w:rFonts w:ascii="Times New Roman" w:hAnsi="Times New Roman" w:cs="Times New Roman"/>
                <w:sz w:val="20"/>
                <w:szCs w:val="20"/>
                <w:lang w:val="ro-RO"/>
              </w:rPr>
            </w:pPr>
          </w:p>
          <w:p w14:paraId="328FA53C" w14:textId="77777777" w:rsidR="00711F1B" w:rsidRDefault="00711F1B" w:rsidP="00344CB4">
            <w:pPr>
              <w:pStyle w:val="NoSpacing"/>
              <w:jc w:val="both"/>
              <w:rPr>
                <w:rFonts w:ascii="Times New Roman" w:hAnsi="Times New Roman" w:cs="Times New Roman"/>
                <w:sz w:val="20"/>
                <w:szCs w:val="20"/>
                <w:lang w:val="ro-RO"/>
              </w:rPr>
            </w:pPr>
          </w:p>
          <w:p w14:paraId="08B21CBF" w14:textId="77777777" w:rsidR="00711F1B" w:rsidRDefault="00711F1B" w:rsidP="00344CB4">
            <w:pPr>
              <w:pStyle w:val="NoSpacing"/>
              <w:jc w:val="both"/>
              <w:rPr>
                <w:rFonts w:ascii="Times New Roman" w:hAnsi="Times New Roman" w:cs="Times New Roman"/>
                <w:sz w:val="20"/>
                <w:szCs w:val="20"/>
                <w:lang w:val="ro-RO"/>
              </w:rPr>
            </w:pPr>
          </w:p>
          <w:p w14:paraId="52B28C84" w14:textId="77777777" w:rsidR="00711F1B" w:rsidRDefault="00711F1B" w:rsidP="00344CB4">
            <w:pPr>
              <w:pStyle w:val="NoSpacing"/>
              <w:jc w:val="both"/>
              <w:rPr>
                <w:rFonts w:ascii="Times New Roman" w:hAnsi="Times New Roman" w:cs="Times New Roman"/>
                <w:sz w:val="20"/>
                <w:szCs w:val="20"/>
                <w:lang w:val="ro-RO"/>
              </w:rPr>
            </w:pPr>
          </w:p>
          <w:p w14:paraId="024F3CB9" w14:textId="77777777" w:rsidR="00711F1B" w:rsidRDefault="00711F1B" w:rsidP="00344CB4">
            <w:pPr>
              <w:pStyle w:val="NoSpacing"/>
              <w:jc w:val="both"/>
              <w:rPr>
                <w:rFonts w:ascii="Times New Roman" w:hAnsi="Times New Roman" w:cs="Times New Roman"/>
                <w:sz w:val="20"/>
                <w:szCs w:val="20"/>
                <w:lang w:val="ro-RO"/>
              </w:rPr>
            </w:pPr>
          </w:p>
          <w:p w14:paraId="0BFBC7C7" w14:textId="77777777" w:rsidR="00711F1B" w:rsidRDefault="00711F1B" w:rsidP="00344CB4">
            <w:pPr>
              <w:pStyle w:val="NoSpacing"/>
              <w:jc w:val="both"/>
              <w:rPr>
                <w:rFonts w:ascii="Times New Roman" w:hAnsi="Times New Roman" w:cs="Times New Roman"/>
                <w:sz w:val="20"/>
                <w:szCs w:val="20"/>
                <w:lang w:val="ro-RO"/>
              </w:rPr>
            </w:pPr>
          </w:p>
          <w:p w14:paraId="0EF49039" w14:textId="77777777" w:rsidR="00711F1B" w:rsidRDefault="00711F1B" w:rsidP="00344CB4">
            <w:pPr>
              <w:pStyle w:val="NoSpacing"/>
              <w:jc w:val="both"/>
              <w:rPr>
                <w:rFonts w:ascii="Times New Roman" w:hAnsi="Times New Roman" w:cs="Times New Roman"/>
                <w:sz w:val="20"/>
                <w:szCs w:val="20"/>
                <w:lang w:val="ro-RO"/>
              </w:rPr>
            </w:pPr>
          </w:p>
          <w:p w14:paraId="5490FB8A" w14:textId="77777777" w:rsidR="00711F1B" w:rsidRDefault="00711F1B" w:rsidP="00344CB4">
            <w:pPr>
              <w:pStyle w:val="NoSpacing"/>
              <w:jc w:val="both"/>
              <w:rPr>
                <w:rFonts w:ascii="Times New Roman" w:hAnsi="Times New Roman" w:cs="Times New Roman"/>
                <w:sz w:val="20"/>
                <w:szCs w:val="20"/>
                <w:lang w:val="ro-RO"/>
              </w:rPr>
            </w:pPr>
          </w:p>
          <w:p w14:paraId="263D6CBB" w14:textId="77777777" w:rsidR="00711F1B" w:rsidRDefault="00711F1B" w:rsidP="00344CB4">
            <w:pPr>
              <w:pStyle w:val="NoSpacing"/>
              <w:jc w:val="both"/>
              <w:rPr>
                <w:rFonts w:ascii="Times New Roman" w:hAnsi="Times New Roman" w:cs="Times New Roman"/>
                <w:sz w:val="20"/>
                <w:szCs w:val="20"/>
                <w:lang w:val="ro-RO"/>
              </w:rPr>
            </w:pPr>
          </w:p>
          <w:p w14:paraId="7C5B54E0" w14:textId="77777777" w:rsidR="00711F1B" w:rsidRDefault="00711F1B" w:rsidP="00344CB4">
            <w:pPr>
              <w:pStyle w:val="NoSpacing"/>
              <w:jc w:val="both"/>
              <w:rPr>
                <w:rFonts w:ascii="Times New Roman" w:hAnsi="Times New Roman" w:cs="Times New Roman"/>
                <w:sz w:val="20"/>
                <w:szCs w:val="20"/>
                <w:lang w:val="ro-RO"/>
              </w:rPr>
            </w:pPr>
          </w:p>
          <w:p w14:paraId="52B92BF9" w14:textId="77777777" w:rsidR="00247F65" w:rsidRDefault="00247F65" w:rsidP="00344CB4">
            <w:pPr>
              <w:pStyle w:val="NoSpacing"/>
              <w:jc w:val="both"/>
              <w:rPr>
                <w:rFonts w:ascii="Times New Roman" w:hAnsi="Times New Roman" w:cs="Times New Roman"/>
                <w:sz w:val="20"/>
                <w:szCs w:val="20"/>
                <w:lang w:val="ro-RO"/>
              </w:rPr>
            </w:pPr>
          </w:p>
          <w:p w14:paraId="24EFD7CF" w14:textId="77777777" w:rsidR="00711F1B" w:rsidRDefault="00711F1B" w:rsidP="00344CB4">
            <w:pPr>
              <w:pStyle w:val="NoSpacing"/>
              <w:jc w:val="both"/>
              <w:rPr>
                <w:rFonts w:ascii="Times New Roman" w:hAnsi="Times New Roman" w:cs="Times New Roman"/>
                <w:sz w:val="20"/>
                <w:szCs w:val="20"/>
                <w:lang w:val="ro-RO"/>
              </w:rPr>
            </w:pPr>
          </w:p>
          <w:p w14:paraId="56517F16" w14:textId="77777777" w:rsidR="00247F65" w:rsidRDefault="00247F65" w:rsidP="00344CB4">
            <w:pPr>
              <w:pStyle w:val="NoSpacing"/>
              <w:jc w:val="both"/>
              <w:rPr>
                <w:rFonts w:ascii="Times New Roman" w:hAnsi="Times New Roman" w:cs="Times New Roman"/>
                <w:sz w:val="20"/>
                <w:szCs w:val="20"/>
                <w:lang w:val="ro-RO"/>
              </w:rPr>
            </w:pPr>
          </w:p>
          <w:p w14:paraId="76DA45A2" w14:textId="77777777" w:rsidR="00247F65" w:rsidRDefault="00247F65" w:rsidP="00344CB4">
            <w:pPr>
              <w:pStyle w:val="NoSpacing"/>
              <w:jc w:val="both"/>
              <w:rPr>
                <w:rFonts w:ascii="Times New Roman" w:hAnsi="Times New Roman" w:cs="Times New Roman"/>
                <w:sz w:val="20"/>
                <w:szCs w:val="20"/>
                <w:lang w:val="ro-RO"/>
              </w:rPr>
            </w:pPr>
          </w:p>
          <w:p w14:paraId="406E29A8" w14:textId="77777777" w:rsidR="00247F65" w:rsidRDefault="00247F65" w:rsidP="00344CB4">
            <w:pPr>
              <w:pStyle w:val="NoSpacing"/>
              <w:jc w:val="both"/>
              <w:rPr>
                <w:rFonts w:ascii="Times New Roman" w:hAnsi="Times New Roman" w:cs="Times New Roman"/>
                <w:sz w:val="20"/>
                <w:szCs w:val="20"/>
                <w:lang w:val="ro-RO"/>
              </w:rPr>
            </w:pPr>
          </w:p>
          <w:p w14:paraId="6800D690" w14:textId="77777777" w:rsidR="00247F65" w:rsidRPr="00A824DD" w:rsidRDefault="00247F65" w:rsidP="00344CB4">
            <w:pPr>
              <w:pStyle w:val="NoSpacing"/>
              <w:jc w:val="both"/>
              <w:rPr>
                <w:rFonts w:ascii="Times New Roman" w:hAnsi="Times New Roman" w:cs="Times New Roman"/>
                <w:sz w:val="20"/>
                <w:szCs w:val="20"/>
                <w:lang w:val="ro-RO"/>
              </w:rPr>
            </w:pPr>
          </w:p>
          <w:p w14:paraId="65B15B50" w14:textId="54970742" w:rsidR="0001100F" w:rsidRPr="00A824DD" w:rsidRDefault="00344CB4" w:rsidP="00344CB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w:t>
            </w:r>
            <w:r w:rsidR="00E20524">
              <w:rPr>
                <w:rFonts w:ascii="Times New Roman" w:hAnsi="Times New Roman" w:cs="Times New Roman"/>
                <w:sz w:val="20"/>
                <w:szCs w:val="20"/>
                <w:lang w:val="ro-RO"/>
              </w:rPr>
              <w:t>7</w:t>
            </w:r>
            <w:r w:rsidRPr="00A824DD">
              <w:rPr>
                <w:rFonts w:ascii="Times New Roman" w:hAnsi="Times New Roman" w:cs="Times New Roman"/>
                <w:sz w:val="20"/>
                <w:szCs w:val="20"/>
                <w:lang w:val="ro-RO"/>
              </w:rPr>
              <w:t>) Prin derogare de la alin. (</w:t>
            </w:r>
            <w:r w:rsidR="00E20524">
              <w:rPr>
                <w:rFonts w:ascii="Times New Roman" w:hAnsi="Times New Roman" w:cs="Times New Roman"/>
                <w:sz w:val="20"/>
                <w:szCs w:val="20"/>
                <w:lang w:val="ro-RO"/>
              </w:rPr>
              <w:t>6</w:t>
            </w:r>
            <w:r w:rsidRPr="00A824DD">
              <w:rPr>
                <w:rFonts w:ascii="Times New Roman" w:hAnsi="Times New Roman" w:cs="Times New Roman"/>
                <w:sz w:val="20"/>
                <w:szCs w:val="20"/>
                <w:lang w:val="ro-RO"/>
              </w:rPr>
              <w:t>) din prezentul articol, un proiect care a fost exclus din lista proiectelor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 dar în raport cu care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a confirmat acceptarea notificării privind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ierea procesului de autorizare a proiectului CE, conform art. 31</w:t>
            </w:r>
            <w:r w:rsidRPr="00B87BFE">
              <w:rPr>
                <w:rFonts w:ascii="Times New Roman" w:hAnsi="Times New Roman" w:cs="Times New Roman"/>
                <w:sz w:val="20"/>
                <w:szCs w:val="20"/>
                <w:vertAlign w:val="superscript"/>
                <w:lang w:val="ro-RO"/>
              </w:rPr>
              <w:t>2</w:t>
            </w:r>
            <w:r w:rsidRPr="00A824DD">
              <w:rPr>
                <w:rFonts w:ascii="Times New Roman" w:hAnsi="Times New Roman" w:cs="Times New Roman"/>
                <w:sz w:val="20"/>
                <w:szCs w:val="20"/>
                <w:lang w:val="ro-RO"/>
              </w:rPr>
              <w:t xml:space="preserve"> alin. (5), î</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men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ine drepturile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obliga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iile stabilite pentru proiectele CE conform prezentului Capitol, cu excep</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 cazului în care proiectul respectiv a fost exclus pe motiv că includerea acestuia în lista proiectelor de interes comun ale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 s-a realizat în baza unor informa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incorecte care au reprezentat factorul determinant pentru includerea respectivă sau dacă proiectul respectiv nu corespunde acquis-ului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p>
          <w:p w14:paraId="4340C8F5"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A16A439"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Compatibil</w:t>
            </w:r>
          </w:p>
          <w:p w14:paraId="2B71FD5D"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72CB0F24"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6885510E"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18A9E33B"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4E6FF72C"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5FE402AE"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5F2AD503"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2B9C9038"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5CB278F4"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655BB0C9"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70C08F01"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4364EC07"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7FA5BCB1"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3046856F"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07C9358C" w14:textId="77777777" w:rsidR="00FA0DC0" w:rsidRDefault="00FA0DC0" w:rsidP="00D20E2E">
            <w:pPr>
              <w:spacing w:after="0" w:line="240" w:lineRule="auto"/>
              <w:jc w:val="both"/>
              <w:rPr>
                <w:rFonts w:ascii="Times New Roman" w:eastAsia="Times New Roman" w:hAnsi="Times New Roman" w:cs="Times New Roman"/>
                <w:bCs/>
                <w:sz w:val="20"/>
                <w:szCs w:val="20"/>
                <w:lang w:val="ro-MD"/>
              </w:rPr>
            </w:pPr>
          </w:p>
          <w:p w14:paraId="269A0EF7"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7F3CE7BA"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5E92CE25"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40FB39C8"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00E48D6B"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5B11FA97"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5BC75FF3"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0AB8E491"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1ECEEA23"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28A21517"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122BF7F8" w14:textId="77777777" w:rsidR="00FA0DC0" w:rsidRDefault="00FA0DC0" w:rsidP="00D20E2E">
            <w:pPr>
              <w:spacing w:after="0" w:line="240" w:lineRule="auto"/>
              <w:jc w:val="both"/>
              <w:rPr>
                <w:rFonts w:ascii="Times New Roman" w:eastAsia="Times New Roman" w:hAnsi="Times New Roman" w:cs="Times New Roman"/>
                <w:bCs/>
                <w:sz w:val="20"/>
                <w:szCs w:val="20"/>
                <w:lang w:val="ro-MD"/>
              </w:rPr>
            </w:pPr>
          </w:p>
          <w:p w14:paraId="28FC4FF3"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02E83842" w14:textId="77777777" w:rsidR="00AF0766" w:rsidRDefault="00AF0766" w:rsidP="00D20E2E">
            <w:pPr>
              <w:spacing w:after="0" w:line="240" w:lineRule="auto"/>
              <w:jc w:val="both"/>
              <w:rPr>
                <w:rFonts w:ascii="Times New Roman" w:eastAsia="Times New Roman" w:hAnsi="Times New Roman" w:cs="Times New Roman"/>
                <w:bCs/>
                <w:sz w:val="20"/>
                <w:szCs w:val="20"/>
                <w:lang w:val="ro-MD"/>
              </w:rPr>
            </w:pPr>
          </w:p>
          <w:p w14:paraId="2800AAD6" w14:textId="77777777" w:rsidR="0070523A" w:rsidRPr="00A824DD" w:rsidRDefault="0070523A" w:rsidP="00D20E2E">
            <w:pPr>
              <w:spacing w:after="0" w:line="240" w:lineRule="auto"/>
              <w:jc w:val="both"/>
              <w:rPr>
                <w:rFonts w:ascii="Times New Roman" w:eastAsia="Times New Roman" w:hAnsi="Times New Roman" w:cs="Times New Roman"/>
                <w:bCs/>
                <w:sz w:val="20"/>
                <w:szCs w:val="20"/>
                <w:lang w:val="ro-MD"/>
              </w:rPr>
            </w:pPr>
          </w:p>
          <w:p w14:paraId="6815D1E1" w14:textId="11866755" w:rsidR="00FA0DC0" w:rsidRPr="00A824DD" w:rsidRDefault="00D92A3C"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2A186D62" w14:textId="77A67B4D"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597971DA" w14:textId="23118DFE"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7380FBEC" w14:textId="364D84D8"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56EE32E6" w14:textId="0B2398FE"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6FB11047" w14:textId="76CA62FC"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4D444CAA" w14:textId="503DFDFB"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7545796C" w14:textId="05500C04"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6AE99898" w14:textId="1E8FE054" w:rsidR="00875A4D" w:rsidRDefault="00875A4D" w:rsidP="00D20E2E">
            <w:pPr>
              <w:spacing w:after="0" w:line="240" w:lineRule="auto"/>
              <w:jc w:val="both"/>
              <w:rPr>
                <w:rFonts w:ascii="Times New Roman" w:eastAsia="Times New Roman" w:hAnsi="Times New Roman" w:cs="Times New Roman"/>
                <w:bCs/>
                <w:sz w:val="20"/>
                <w:szCs w:val="20"/>
                <w:lang w:val="ro-MD"/>
              </w:rPr>
            </w:pPr>
          </w:p>
          <w:p w14:paraId="55C88F7D" w14:textId="77777777" w:rsidR="0070523A" w:rsidRDefault="0070523A" w:rsidP="00D20E2E">
            <w:pPr>
              <w:spacing w:after="0" w:line="240" w:lineRule="auto"/>
              <w:jc w:val="both"/>
              <w:rPr>
                <w:rFonts w:ascii="Times New Roman" w:eastAsia="Times New Roman" w:hAnsi="Times New Roman" w:cs="Times New Roman"/>
                <w:bCs/>
                <w:sz w:val="20"/>
                <w:szCs w:val="20"/>
                <w:lang w:val="ro-MD"/>
              </w:rPr>
            </w:pPr>
          </w:p>
          <w:p w14:paraId="0C8BCF19" w14:textId="77777777" w:rsidR="0070523A" w:rsidRDefault="0070523A" w:rsidP="00D20E2E">
            <w:pPr>
              <w:spacing w:after="0" w:line="240" w:lineRule="auto"/>
              <w:jc w:val="both"/>
              <w:rPr>
                <w:rFonts w:ascii="Times New Roman" w:eastAsia="Times New Roman" w:hAnsi="Times New Roman" w:cs="Times New Roman"/>
                <w:bCs/>
                <w:sz w:val="20"/>
                <w:szCs w:val="20"/>
                <w:lang w:val="ro-MD"/>
              </w:rPr>
            </w:pPr>
          </w:p>
          <w:p w14:paraId="06A2CFBC" w14:textId="77777777" w:rsidR="0070523A" w:rsidRPr="00A824DD" w:rsidRDefault="0070523A" w:rsidP="00D20E2E">
            <w:pPr>
              <w:spacing w:after="0" w:line="240" w:lineRule="auto"/>
              <w:jc w:val="both"/>
              <w:rPr>
                <w:rFonts w:ascii="Times New Roman" w:eastAsia="Times New Roman" w:hAnsi="Times New Roman" w:cs="Times New Roman"/>
                <w:bCs/>
                <w:sz w:val="20"/>
                <w:szCs w:val="20"/>
                <w:lang w:val="ro-MD"/>
              </w:rPr>
            </w:pPr>
          </w:p>
          <w:p w14:paraId="73269A34" w14:textId="77777777" w:rsidR="00FA0DC0" w:rsidRPr="00A824DD" w:rsidRDefault="00FA0DC0" w:rsidP="00D20E2E">
            <w:pPr>
              <w:spacing w:after="0" w:line="240" w:lineRule="auto"/>
              <w:jc w:val="both"/>
              <w:rPr>
                <w:rFonts w:ascii="Times New Roman" w:eastAsia="Times New Roman" w:hAnsi="Times New Roman" w:cs="Times New Roman"/>
                <w:bCs/>
                <w:sz w:val="20"/>
                <w:szCs w:val="20"/>
                <w:lang w:val="ro-MD"/>
              </w:rPr>
            </w:pPr>
          </w:p>
          <w:p w14:paraId="746B87FB" w14:textId="77777777" w:rsidR="00FA0DC0" w:rsidRPr="00A824DD" w:rsidRDefault="00875A4D"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04C7C593"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55EC7155"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1719C0E1"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43FCB7F7"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5EFC7D13"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053489AA"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371E0F74"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1C0C944E"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4E3CD875"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7840BB66"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5DD3733A"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3A4573FA"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493F8E9B"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35AE0546"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453040D5"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507155C2"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73715E93"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22E01E97"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741C4BA7"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1FC5EA58"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73F8FA14"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353875F2"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79F4277C" w14:textId="3820A3F6"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573EE750" w14:textId="233CC4D3"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6D57A78B" w14:textId="56C377FB"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23DEB506" w14:textId="31D35CAE"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14974D37" w14:textId="0B79EDD5"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5FA5B65B" w14:textId="7351A0D0"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1D935103" w14:textId="3797A6E6"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4FEA91FB" w14:textId="74EF2E82"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16D839C0" w14:textId="002C2C6F"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39B13BD9" w14:textId="5F51BD09"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5DCDFC40" w14:textId="4253185D"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08DA7DF5" w14:textId="411ECF22"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774713C3"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7CCE0554"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06AF55E4"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0F7EAE60"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09F4423D"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7A9DDBD3"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15071A4D"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4C88BE22"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34F3071A"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6A6447BC"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2420E897"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1D87B4E9"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7A341021"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17D85656" w14:textId="77777777" w:rsidR="00FA1B0A" w:rsidRDefault="00FA1B0A" w:rsidP="00D20E2E">
            <w:pPr>
              <w:spacing w:after="0" w:line="240" w:lineRule="auto"/>
              <w:jc w:val="both"/>
              <w:rPr>
                <w:rFonts w:ascii="Times New Roman" w:eastAsia="Times New Roman" w:hAnsi="Times New Roman" w:cs="Times New Roman"/>
                <w:bCs/>
                <w:sz w:val="20"/>
                <w:szCs w:val="20"/>
                <w:lang w:val="ro-MD"/>
              </w:rPr>
            </w:pPr>
          </w:p>
          <w:p w14:paraId="619EAD4D" w14:textId="77777777" w:rsidR="009B7358" w:rsidRDefault="009B7358" w:rsidP="00D20E2E">
            <w:pPr>
              <w:spacing w:after="0" w:line="240" w:lineRule="auto"/>
              <w:jc w:val="both"/>
              <w:rPr>
                <w:rFonts w:ascii="Times New Roman" w:eastAsia="Times New Roman" w:hAnsi="Times New Roman" w:cs="Times New Roman"/>
                <w:bCs/>
                <w:sz w:val="20"/>
                <w:szCs w:val="20"/>
                <w:lang w:val="ro-MD"/>
              </w:rPr>
            </w:pPr>
          </w:p>
          <w:p w14:paraId="5BA8A90B" w14:textId="2A8C5417"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301F8E62" w14:textId="45A601FE"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0CA7568D" w14:textId="0AB01A92"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20F8011F" w14:textId="654FD0EF"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420F5663" w14:textId="6171ED94"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p>
          <w:p w14:paraId="6AB429E5" w14:textId="1CB81BF2" w:rsidR="00276BD4" w:rsidRDefault="00276BD4" w:rsidP="00D20E2E">
            <w:pPr>
              <w:spacing w:after="0" w:line="240" w:lineRule="auto"/>
              <w:jc w:val="both"/>
              <w:rPr>
                <w:rFonts w:ascii="Times New Roman" w:eastAsia="Times New Roman" w:hAnsi="Times New Roman" w:cs="Times New Roman"/>
                <w:bCs/>
                <w:sz w:val="20"/>
                <w:szCs w:val="20"/>
                <w:lang w:val="ro-MD"/>
              </w:rPr>
            </w:pPr>
          </w:p>
          <w:p w14:paraId="1F426667" w14:textId="77777777" w:rsidR="00600510" w:rsidRDefault="00600510" w:rsidP="00D20E2E">
            <w:pPr>
              <w:spacing w:after="0" w:line="240" w:lineRule="auto"/>
              <w:jc w:val="both"/>
              <w:rPr>
                <w:rFonts w:ascii="Times New Roman" w:eastAsia="Times New Roman" w:hAnsi="Times New Roman" w:cs="Times New Roman"/>
                <w:bCs/>
                <w:sz w:val="20"/>
                <w:szCs w:val="20"/>
                <w:lang w:val="ro-MD"/>
              </w:rPr>
            </w:pPr>
          </w:p>
          <w:p w14:paraId="1E953FA5" w14:textId="77777777" w:rsidR="00600510" w:rsidRPr="00A824DD" w:rsidRDefault="00600510" w:rsidP="00D20E2E">
            <w:pPr>
              <w:spacing w:after="0" w:line="240" w:lineRule="auto"/>
              <w:jc w:val="both"/>
              <w:rPr>
                <w:rFonts w:ascii="Times New Roman" w:eastAsia="Times New Roman" w:hAnsi="Times New Roman" w:cs="Times New Roman"/>
                <w:bCs/>
                <w:sz w:val="20"/>
                <w:szCs w:val="20"/>
                <w:lang w:val="ro-MD"/>
              </w:rPr>
            </w:pPr>
          </w:p>
          <w:p w14:paraId="5E14E004" w14:textId="2E02319B" w:rsidR="00276BD4" w:rsidRPr="00A824DD" w:rsidRDefault="00276BD4"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72138676" w14:textId="77777777" w:rsidR="00875A4D" w:rsidRPr="00A824DD" w:rsidRDefault="00875A4D" w:rsidP="00D20E2E">
            <w:pPr>
              <w:spacing w:after="0" w:line="240" w:lineRule="auto"/>
              <w:jc w:val="both"/>
              <w:rPr>
                <w:rFonts w:ascii="Times New Roman" w:eastAsia="Times New Roman" w:hAnsi="Times New Roman" w:cs="Times New Roman"/>
                <w:bCs/>
                <w:sz w:val="20"/>
                <w:szCs w:val="20"/>
                <w:lang w:val="ro-MD"/>
              </w:rPr>
            </w:pPr>
          </w:p>
          <w:p w14:paraId="74B4186C"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49887D28"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0228B7A9"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659F0913"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0EE2D20"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61D308D6"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A098021"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6A17962"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5A7ADEC7"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14AB618"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055F6306"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755DC7FA"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52299980"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16C74190"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0DCDDA90"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020BDF75"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27A6E22"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1DE5158"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08A25CC3"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7EDE2945"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2850580"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E936CDC"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52C1357D"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4E0B4C39"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72FB9289"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5D41973D"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06DAA298"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6483E12C"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7BCAC4E6"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6DD6FF4"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1F732251"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69D8FDF"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A9F42EF"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0C734F57"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1F7BB9FC"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105618E6"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47E90FCF"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5616D36"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352CBE6"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60109CEF"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4B90EF0C"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42BC6607"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14BFF9B6"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3F5117A"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7D2EE083"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500BBDAB"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71E0F4E"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DED52A0"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733F4D54"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6A2AA443" w14:textId="77777777" w:rsidR="007A1BB5" w:rsidRDefault="007A1BB5" w:rsidP="00D20E2E">
            <w:pPr>
              <w:spacing w:after="0" w:line="240" w:lineRule="auto"/>
              <w:jc w:val="both"/>
              <w:rPr>
                <w:rFonts w:ascii="Times New Roman" w:eastAsia="Times New Roman" w:hAnsi="Times New Roman" w:cs="Times New Roman"/>
                <w:bCs/>
                <w:sz w:val="20"/>
                <w:szCs w:val="20"/>
                <w:lang w:val="ro-MD"/>
              </w:rPr>
            </w:pPr>
          </w:p>
          <w:p w14:paraId="39926147"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3FAAB550" w14:textId="77777777" w:rsidR="00C063F0" w:rsidRDefault="00C063F0" w:rsidP="00D20E2E">
            <w:pPr>
              <w:spacing w:after="0" w:line="240" w:lineRule="auto"/>
              <w:jc w:val="both"/>
              <w:rPr>
                <w:rFonts w:ascii="Times New Roman" w:eastAsia="Times New Roman" w:hAnsi="Times New Roman" w:cs="Times New Roman"/>
                <w:bCs/>
                <w:sz w:val="20"/>
                <w:szCs w:val="20"/>
                <w:lang w:val="ro-MD"/>
              </w:rPr>
            </w:pPr>
          </w:p>
          <w:p w14:paraId="7D94E847"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7A76C41E"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1AC103A0"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2AD24C7C"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3247993F"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3B789620"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28D3D32C"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4BBB3A06"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4ED4C60F"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48B28730"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12FA93B5" w14:textId="77777777" w:rsidR="00C063F0" w:rsidRPr="00A824DD" w:rsidRDefault="00C063F0" w:rsidP="00D20E2E">
            <w:pPr>
              <w:spacing w:after="0" w:line="240" w:lineRule="auto"/>
              <w:jc w:val="both"/>
              <w:rPr>
                <w:rFonts w:ascii="Times New Roman" w:eastAsia="Times New Roman" w:hAnsi="Times New Roman" w:cs="Times New Roman"/>
                <w:bCs/>
                <w:sz w:val="20"/>
                <w:szCs w:val="20"/>
                <w:lang w:val="ro-MD"/>
              </w:rPr>
            </w:pPr>
          </w:p>
          <w:p w14:paraId="0ECD8037" w14:textId="77777777" w:rsidR="007A1BB5" w:rsidRDefault="007A1BB5" w:rsidP="00D20E2E">
            <w:pPr>
              <w:spacing w:after="0" w:line="240" w:lineRule="auto"/>
              <w:jc w:val="both"/>
              <w:rPr>
                <w:rFonts w:ascii="Times New Roman" w:eastAsia="Times New Roman" w:hAnsi="Times New Roman" w:cs="Times New Roman"/>
                <w:bCs/>
                <w:sz w:val="20"/>
                <w:szCs w:val="20"/>
                <w:lang w:val="ro-MD"/>
              </w:rPr>
            </w:pPr>
          </w:p>
          <w:p w14:paraId="5C63F46E" w14:textId="77777777" w:rsidR="00711F1B" w:rsidRPr="00A824DD" w:rsidRDefault="00711F1B" w:rsidP="00D20E2E">
            <w:pPr>
              <w:spacing w:after="0" w:line="240" w:lineRule="auto"/>
              <w:jc w:val="both"/>
              <w:rPr>
                <w:rFonts w:ascii="Times New Roman" w:eastAsia="Times New Roman" w:hAnsi="Times New Roman" w:cs="Times New Roman"/>
                <w:bCs/>
                <w:sz w:val="20"/>
                <w:szCs w:val="20"/>
                <w:lang w:val="ro-MD"/>
              </w:rPr>
            </w:pPr>
          </w:p>
          <w:p w14:paraId="201A79F5"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Prevederi UE neaplicabile</w:t>
            </w:r>
          </w:p>
          <w:p w14:paraId="58A7C675"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DD9AC23"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737681F" w14:textId="77777777" w:rsidR="007A1BB5" w:rsidRDefault="007A1BB5" w:rsidP="00D20E2E">
            <w:pPr>
              <w:spacing w:after="0" w:line="240" w:lineRule="auto"/>
              <w:jc w:val="both"/>
              <w:rPr>
                <w:rFonts w:ascii="Times New Roman" w:eastAsia="Times New Roman" w:hAnsi="Times New Roman" w:cs="Times New Roman"/>
                <w:bCs/>
                <w:sz w:val="20"/>
                <w:szCs w:val="20"/>
                <w:lang w:val="ro-MD"/>
              </w:rPr>
            </w:pPr>
          </w:p>
          <w:p w14:paraId="410325BE"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19B63571"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5FB87AF7" w14:textId="77777777" w:rsidR="00247F65" w:rsidRDefault="00247F65" w:rsidP="00D20E2E">
            <w:pPr>
              <w:spacing w:after="0" w:line="240" w:lineRule="auto"/>
              <w:jc w:val="both"/>
              <w:rPr>
                <w:rFonts w:ascii="Times New Roman" w:eastAsia="Times New Roman" w:hAnsi="Times New Roman" w:cs="Times New Roman"/>
                <w:bCs/>
                <w:sz w:val="20"/>
                <w:szCs w:val="20"/>
                <w:lang w:val="ro-MD"/>
              </w:rPr>
            </w:pPr>
          </w:p>
          <w:p w14:paraId="37307110" w14:textId="77777777" w:rsidR="00711F1B" w:rsidRDefault="00711F1B" w:rsidP="00D20E2E">
            <w:pPr>
              <w:spacing w:after="0" w:line="240" w:lineRule="auto"/>
              <w:jc w:val="both"/>
              <w:rPr>
                <w:rFonts w:ascii="Times New Roman" w:eastAsia="Times New Roman" w:hAnsi="Times New Roman" w:cs="Times New Roman"/>
                <w:bCs/>
                <w:sz w:val="20"/>
                <w:szCs w:val="20"/>
                <w:lang w:val="ro-MD"/>
              </w:rPr>
            </w:pPr>
          </w:p>
          <w:p w14:paraId="5A283996" w14:textId="77777777" w:rsidR="00B127C3" w:rsidRDefault="00B127C3" w:rsidP="00D20E2E">
            <w:pPr>
              <w:spacing w:after="0" w:line="240" w:lineRule="auto"/>
              <w:jc w:val="both"/>
              <w:rPr>
                <w:rFonts w:ascii="Times New Roman" w:eastAsia="Times New Roman" w:hAnsi="Times New Roman" w:cs="Times New Roman"/>
                <w:bCs/>
                <w:sz w:val="20"/>
                <w:szCs w:val="20"/>
                <w:lang w:val="ro-MD"/>
              </w:rPr>
            </w:pPr>
          </w:p>
          <w:p w14:paraId="3F321870" w14:textId="77777777" w:rsidR="00247F65" w:rsidRDefault="00247F65" w:rsidP="00D20E2E">
            <w:pPr>
              <w:spacing w:after="0" w:line="240" w:lineRule="auto"/>
              <w:jc w:val="both"/>
              <w:rPr>
                <w:rFonts w:ascii="Times New Roman" w:eastAsia="Times New Roman" w:hAnsi="Times New Roman" w:cs="Times New Roman"/>
                <w:bCs/>
                <w:sz w:val="20"/>
                <w:szCs w:val="20"/>
                <w:lang w:val="ro-MD"/>
              </w:rPr>
            </w:pPr>
          </w:p>
          <w:p w14:paraId="59AD9A0D" w14:textId="77777777" w:rsidR="00247F65" w:rsidRDefault="00247F65" w:rsidP="00D20E2E">
            <w:pPr>
              <w:spacing w:after="0" w:line="240" w:lineRule="auto"/>
              <w:jc w:val="both"/>
              <w:rPr>
                <w:rFonts w:ascii="Times New Roman" w:eastAsia="Times New Roman" w:hAnsi="Times New Roman" w:cs="Times New Roman"/>
                <w:bCs/>
                <w:sz w:val="20"/>
                <w:szCs w:val="20"/>
                <w:lang w:val="ro-MD"/>
              </w:rPr>
            </w:pPr>
          </w:p>
          <w:p w14:paraId="7174006A" w14:textId="77777777" w:rsidR="00247F65" w:rsidRDefault="00247F65" w:rsidP="00D20E2E">
            <w:pPr>
              <w:spacing w:after="0" w:line="240" w:lineRule="auto"/>
              <w:jc w:val="both"/>
              <w:rPr>
                <w:rFonts w:ascii="Times New Roman" w:eastAsia="Times New Roman" w:hAnsi="Times New Roman" w:cs="Times New Roman"/>
                <w:bCs/>
                <w:sz w:val="20"/>
                <w:szCs w:val="20"/>
                <w:lang w:val="ro-MD"/>
              </w:rPr>
            </w:pPr>
          </w:p>
          <w:p w14:paraId="65CA2310" w14:textId="77777777" w:rsidR="00247F65" w:rsidRPr="00A824DD" w:rsidRDefault="00247F65" w:rsidP="00D20E2E">
            <w:pPr>
              <w:spacing w:after="0" w:line="240" w:lineRule="auto"/>
              <w:jc w:val="both"/>
              <w:rPr>
                <w:rFonts w:ascii="Times New Roman" w:eastAsia="Times New Roman" w:hAnsi="Times New Roman" w:cs="Times New Roman"/>
                <w:bCs/>
                <w:sz w:val="20"/>
                <w:szCs w:val="20"/>
                <w:lang w:val="ro-MD"/>
              </w:rPr>
            </w:pPr>
          </w:p>
          <w:p w14:paraId="55EDA77A"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1D6D803C"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094EF9E"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83BA7B8"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434FE2A0"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605A2FB2"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33DB766"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6373C959"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61C7CAD7"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A51B757"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62C5C9B9"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096D491A"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74E4E81C"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59A3AAD5"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D065098"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702B4950"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25D6C53F"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7E4A0307"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0DB58FB1"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4BE38A3D" w14:textId="77777777"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p>
          <w:p w14:paraId="3DF1358D" w14:textId="77777777" w:rsidR="007A1BB5" w:rsidRDefault="007A1BB5" w:rsidP="00D20E2E">
            <w:pPr>
              <w:spacing w:after="0" w:line="240" w:lineRule="auto"/>
              <w:jc w:val="both"/>
              <w:rPr>
                <w:rFonts w:ascii="Times New Roman" w:eastAsia="Times New Roman" w:hAnsi="Times New Roman" w:cs="Times New Roman"/>
                <w:bCs/>
                <w:sz w:val="20"/>
                <w:szCs w:val="20"/>
                <w:lang w:val="ro-MD"/>
              </w:rPr>
            </w:pPr>
          </w:p>
          <w:p w14:paraId="75B8583B" w14:textId="77777777" w:rsidR="00FE4E3C" w:rsidRDefault="00FE4E3C" w:rsidP="00D20E2E">
            <w:pPr>
              <w:spacing w:after="0" w:line="240" w:lineRule="auto"/>
              <w:jc w:val="both"/>
              <w:rPr>
                <w:rFonts w:ascii="Times New Roman" w:eastAsia="Times New Roman" w:hAnsi="Times New Roman" w:cs="Times New Roman"/>
                <w:bCs/>
                <w:sz w:val="20"/>
                <w:szCs w:val="20"/>
                <w:lang w:val="ro-MD"/>
              </w:rPr>
            </w:pPr>
          </w:p>
          <w:p w14:paraId="0932D1B1" w14:textId="77777777" w:rsidR="00FE4E3C" w:rsidRDefault="00FE4E3C" w:rsidP="00D20E2E">
            <w:pPr>
              <w:spacing w:after="0" w:line="240" w:lineRule="auto"/>
              <w:jc w:val="both"/>
              <w:rPr>
                <w:rFonts w:ascii="Times New Roman" w:eastAsia="Times New Roman" w:hAnsi="Times New Roman" w:cs="Times New Roman"/>
                <w:bCs/>
                <w:sz w:val="20"/>
                <w:szCs w:val="20"/>
                <w:lang w:val="ro-MD"/>
              </w:rPr>
            </w:pPr>
          </w:p>
          <w:p w14:paraId="276A2B6F" w14:textId="4C9EA523" w:rsidR="007A1BB5" w:rsidRPr="00A824DD" w:rsidRDefault="007A1BB5"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ADE1397" w14:textId="60316F8F" w:rsidR="00D20E2E" w:rsidRDefault="006D6CBC"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lastRenderedPageBreak/>
              <w:t>Ajustat la prevederile cu caracter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767F67DD" w14:textId="7E449B23" w:rsidR="00D92A3C" w:rsidRDefault="00600510" w:rsidP="00D20E2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Totodată, a</w:t>
            </w:r>
            <w:r w:rsidR="00D92A3C">
              <w:rPr>
                <w:rFonts w:ascii="Times New Roman" w:eastAsia="Times New Roman" w:hAnsi="Times New Roman" w:cs="Times New Roman"/>
                <w:sz w:val="20"/>
                <w:szCs w:val="20"/>
                <w:lang w:val="ro-MD"/>
              </w:rPr>
              <w:t xml:space="preserve">rticolul respectiv a fost modificat pentru a </w:t>
            </w:r>
            <w:r w:rsidR="002822BE">
              <w:rPr>
                <w:rFonts w:ascii="Times New Roman" w:eastAsia="Times New Roman" w:hAnsi="Times New Roman" w:cs="Times New Roman"/>
                <w:sz w:val="20"/>
                <w:szCs w:val="20"/>
                <w:lang w:val="ro-MD"/>
              </w:rPr>
              <w:t>extinde aplicarea acestuia la proiectele IR, în conformitate cu Regulamentul</w:t>
            </w:r>
            <w:r w:rsidR="00EA0FE2">
              <w:rPr>
                <w:rFonts w:ascii="Times New Roman" w:eastAsia="Times New Roman" w:hAnsi="Times New Roman" w:cs="Times New Roman"/>
                <w:sz w:val="20"/>
                <w:szCs w:val="20"/>
                <w:lang w:val="ro-MD"/>
              </w:rPr>
              <w:t xml:space="preserve"> UE nr. 869/2022.</w:t>
            </w:r>
          </w:p>
          <w:p w14:paraId="16A345B0"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129B8D27"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5AD53C0C"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21580275"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19215D3C"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6D163EB3"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32BDA4FB"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2B8E7ED1"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6BCA540F"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60E6CF9E"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53140971"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23B6679B" w14:textId="77777777" w:rsidR="00F364CF" w:rsidRDefault="00F364CF" w:rsidP="00D20E2E">
            <w:pPr>
              <w:spacing w:after="0" w:line="240" w:lineRule="auto"/>
              <w:jc w:val="both"/>
              <w:rPr>
                <w:rFonts w:ascii="Times New Roman" w:eastAsia="Times New Roman" w:hAnsi="Times New Roman" w:cs="Times New Roman"/>
                <w:sz w:val="20"/>
                <w:szCs w:val="20"/>
                <w:lang w:val="pt-BR"/>
              </w:rPr>
            </w:pPr>
          </w:p>
          <w:p w14:paraId="2743E924" w14:textId="77777777" w:rsidR="0070523A" w:rsidRDefault="0070523A" w:rsidP="00D20E2E">
            <w:pPr>
              <w:spacing w:after="0" w:line="240" w:lineRule="auto"/>
              <w:jc w:val="both"/>
              <w:rPr>
                <w:rFonts w:ascii="Times New Roman" w:eastAsia="Times New Roman" w:hAnsi="Times New Roman" w:cs="Times New Roman"/>
                <w:sz w:val="20"/>
                <w:szCs w:val="20"/>
                <w:lang w:val="pt-BR"/>
              </w:rPr>
            </w:pPr>
          </w:p>
          <w:p w14:paraId="147D492C" w14:textId="77777777" w:rsidR="0070523A" w:rsidRDefault="0070523A" w:rsidP="00D20E2E">
            <w:pPr>
              <w:spacing w:after="0" w:line="240" w:lineRule="auto"/>
              <w:jc w:val="both"/>
              <w:rPr>
                <w:rFonts w:ascii="Times New Roman" w:eastAsia="Times New Roman" w:hAnsi="Times New Roman" w:cs="Times New Roman"/>
                <w:sz w:val="20"/>
                <w:szCs w:val="20"/>
                <w:lang w:val="pt-BR"/>
              </w:rPr>
            </w:pPr>
          </w:p>
          <w:p w14:paraId="0CB9CFEE"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478ECA1E"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52494767"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561E2E86"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15632254"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1166A810"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7B1F4C34" w14:textId="77777777" w:rsidR="006D6CBC" w:rsidRPr="00A824DD" w:rsidRDefault="006D6CBC" w:rsidP="00D20E2E">
            <w:pPr>
              <w:spacing w:after="0" w:line="240" w:lineRule="auto"/>
              <w:jc w:val="both"/>
              <w:rPr>
                <w:rFonts w:ascii="Times New Roman" w:eastAsia="Times New Roman" w:hAnsi="Times New Roman" w:cs="Times New Roman"/>
                <w:b/>
                <w:sz w:val="20"/>
                <w:szCs w:val="20"/>
                <w:lang w:val="ro-MD"/>
              </w:rPr>
            </w:pPr>
          </w:p>
          <w:p w14:paraId="6D5A6BEA" w14:textId="77777777" w:rsidR="006D6CBC" w:rsidRPr="00A824DD" w:rsidRDefault="006D6CBC" w:rsidP="00D20E2E">
            <w:pPr>
              <w:spacing w:after="0" w:line="240" w:lineRule="auto"/>
              <w:jc w:val="both"/>
              <w:rPr>
                <w:rFonts w:ascii="Times New Roman" w:eastAsia="Times New Roman" w:hAnsi="Times New Roman" w:cs="Times New Roman"/>
                <w:b/>
                <w:bCs/>
                <w:sz w:val="20"/>
                <w:szCs w:val="20"/>
                <w:lang w:val="ro-MD"/>
              </w:rPr>
            </w:pPr>
          </w:p>
          <w:p w14:paraId="0BDB09BC" w14:textId="77777777" w:rsidR="00802407" w:rsidRPr="00A824DD" w:rsidRDefault="00802407" w:rsidP="00D20E2E">
            <w:pPr>
              <w:spacing w:after="0" w:line="240" w:lineRule="auto"/>
              <w:jc w:val="both"/>
              <w:rPr>
                <w:rFonts w:ascii="Times New Roman" w:eastAsia="Times New Roman" w:hAnsi="Times New Roman" w:cs="Times New Roman"/>
                <w:b/>
                <w:bCs/>
                <w:sz w:val="20"/>
                <w:szCs w:val="20"/>
                <w:lang w:val="ro-MD"/>
              </w:rPr>
            </w:pPr>
          </w:p>
          <w:p w14:paraId="47B95AB6" w14:textId="77777777" w:rsidR="00802407" w:rsidRPr="00A824DD" w:rsidRDefault="00802407" w:rsidP="00D20E2E">
            <w:pPr>
              <w:spacing w:after="0" w:line="240" w:lineRule="auto"/>
              <w:jc w:val="both"/>
              <w:rPr>
                <w:rFonts w:ascii="Times New Roman" w:eastAsia="Times New Roman" w:hAnsi="Times New Roman" w:cs="Times New Roman"/>
                <w:b/>
                <w:bCs/>
                <w:sz w:val="20"/>
                <w:szCs w:val="20"/>
                <w:lang w:val="ro-MD"/>
              </w:rPr>
            </w:pPr>
          </w:p>
          <w:p w14:paraId="7B5E0102" w14:textId="77777777" w:rsidR="00802407" w:rsidRPr="00A824DD" w:rsidRDefault="00802407" w:rsidP="00D20E2E">
            <w:pPr>
              <w:spacing w:after="0" w:line="240" w:lineRule="auto"/>
              <w:jc w:val="both"/>
              <w:rPr>
                <w:rFonts w:ascii="Times New Roman" w:eastAsia="Times New Roman" w:hAnsi="Times New Roman" w:cs="Times New Roman"/>
                <w:b/>
                <w:bCs/>
                <w:sz w:val="20"/>
                <w:szCs w:val="20"/>
                <w:lang w:val="ro-MD"/>
              </w:rPr>
            </w:pPr>
          </w:p>
          <w:p w14:paraId="697A30FC"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57C1AE67"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5CD2031F"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3757E777"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3625F18E"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5DD29540"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1638384E"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4CE56FDB" w14:textId="109CB886" w:rsidR="003F1A6B" w:rsidRPr="001174AE" w:rsidRDefault="00600510"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t xml:space="preserve">Termenul </w:t>
            </w:r>
            <w:r>
              <w:rPr>
                <w:rFonts w:ascii="Times New Roman" w:eastAsia="Times New Roman" w:hAnsi="Times New Roman" w:cs="Times New Roman"/>
                <w:sz w:val="20"/>
                <w:szCs w:val="20"/>
                <w:lang w:val="ro-MD"/>
              </w:rPr>
              <w:t xml:space="preserve">este modificat conform propunerii SCE, în contextul prevederilor Regulamentului UE nr. </w:t>
            </w:r>
            <w:r w:rsidRPr="00600510">
              <w:rPr>
                <w:rFonts w:ascii="Times New Roman" w:eastAsia="Times New Roman" w:hAnsi="Times New Roman" w:cs="Times New Roman"/>
                <w:sz w:val="20"/>
                <w:szCs w:val="20"/>
                <w:lang w:val="ro-MD"/>
              </w:rPr>
              <w:t>869/2022.</w:t>
            </w:r>
          </w:p>
          <w:p w14:paraId="5626A0FC"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096B4331"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CA1DB9E" w14:textId="77777777" w:rsidR="003F1A6B" w:rsidRDefault="003F1A6B" w:rsidP="00D20E2E">
            <w:pPr>
              <w:spacing w:after="0" w:line="240" w:lineRule="auto"/>
              <w:jc w:val="both"/>
              <w:rPr>
                <w:rFonts w:ascii="Times New Roman" w:eastAsia="Times New Roman" w:hAnsi="Times New Roman" w:cs="Times New Roman"/>
                <w:b/>
                <w:bCs/>
                <w:sz w:val="20"/>
                <w:szCs w:val="20"/>
                <w:lang w:val="ro-MD"/>
              </w:rPr>
            </w:pPr>
          </w:p>
          <w:p w14:paraId="1C61B816"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6BDFD55E"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05096BE4"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557CBD4E"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2D772B02"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4FB9C51E"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24CBDE20"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3C153D61"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15E07E38"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6056E4DC"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0096C6CF"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0E6DBC79" w14:textId="77777777" w:rsidR="009B7358" w:rsidRDefault="009B7358" w:rsidP="00D20E2E">
            <w:pPr>
              <w:spacing w:after="0" w:line="240" w:lineRule="auto"/>
              <w:jc w:val="both"/>
              <w:rPr>
                <w:rFonts w:ascii="Times New Roman" w:eastAsia="Times New Roman" w:hAnsi="Times New Roman" w:cs="Times New Roman"/>
                <w:b/>
                <w:bCs/>
                <w:sz w:val="20"/>
                <w:szCs w:val="20"/>
                <w:lang w:val="ro-MD"/>
              </w:rPr>
            </w:pPr>
          </w:p>
          <w:p w14:paraId="6C9CC988" w14:textId="77777777" w:rsidR="009B7358" w:rsidRDefault="009B7358" w:rsidP="00D20E2E">
            <w:pPr>
              <w:spacing w:after="0" w:line="240" w:lineRule="auto"/>
              <w:jc w:val="both"/>
              <w:rPr>
                <w:rFonts w:ascii="Times New Roman" w:eastAsia="Times New Roman" w:hAnsi="Times New Roman" w:cs="Times New Roman"/>
                <w:b/>
                <w:bCs/>
                <w:sz w:val="20"/>
                <w:szCs w:val="20"/>
                <w:lang w:val="ro-MD"/>
              </w:rPr>
            </w:pPr>
          </w:p>
          <w:p w14:paraId="7B0BAC1C" w14:textId="77777777" w:rsidR="002C370B" w:rsidRDefault="002C370B" w:rsidP="00D20E2E">
            <w:pPr>
              <w:spacing w:after="0" w:line="240" w:lineRule="auto"/>
              <w:jc w:val="both"/>
              <w:rPr>
                <w:rFonts w:ascii="Times New Roman" w:eastAsia="Times New Roman" w:hAnsi="Times New Roman" w:cs="Times New Roman"/>
                <w:b/>
                <w:bCs/>
                <w:sz w:val="20"/>
                <w:szCs w:val="20"/>
                <w:lang w:val="ro-MD"/>
              </w:rPr>
            </w:pPr>
          </w:p>
          <w:p w14:paraId="3E359EBA" w14:textId="77777777" w:rsidR="002C370B" w:rsidRDefault="002C370B" w:rsidP="00D20E2E">
            <w:pPr>
              <w:spacing w:after="0" w:line="240" w:lineRule="auto"/>
              <w:jc w:val="both"/>
              <w:rPr>
                <w:rFonts w:ascii="Times New Roman" w:eastAsia="Times New Roman" w:hAnsi="Times New Roman" w:cs="Times New Roman"/>
                <w:b/>
                <w:bCs/>
                <w:sz w:val="20"/>
                <w:szCs w:val="20"/>
                <w:lang w:val="ro-MD"/>
              </w:rPr>
            </w:pPr>
          </w:p>
          <w:p w14:paraId="15B2F8CF" w14:textId="77777777" w:rsidR="002C370B" w:rsidRDefault="002C370B" w:rsidP="00D20E2E">
            <w:pPr>
              <w:spacing w:after="0" w:line="240" w:lineRule="auto"/>
              <w:jc w:val="both"/>
              <w:rPr>
                <w:rFonts w:ascii="Times New Roman" w:eastAsia="Times New Roman" w:hAnsi="Times New Roman" w:cs="Times New Roman"/>
                <w:b/>
                <w:bCs/>
                <w:sz w:val="20"/>
                <w:szCs w:val="20"/>
                <w:lang w:val="ro-MD"/>
              </w:rPr>
            </w:pPr>
          </w:p>
          <w:p w14:paraId="66C9639F" w14:textId="77777777" w:rsidR="002C370B" w:rsidRDefault="002C370B" w:rsidP="00D20E2E">
            <w:pPr>
              <w:spacing w:after="0" w:line="240" w:lineRule="auto"/>
              <w:jc w:val="both"/>
              <w:rPr>
                <w:rFonts w:ascii="Times New Roman" w:eastAsia="Times New Roman" w:hAnsi="Times New Roman" w:cs="Times New Roman"/>
                <w:b/>
                <w:bCs/>
                <w:sz w:val="20"/>
                <w:szCs w:val="20"/>
                <w:lang w:val="ro-MD"/>
              </w:rPr>
            </w:pPr>
          </w:p>
          <w:p w14:paraId="7A956213" w14:textId="77777777" w:rsidR="002C370B" w:rsidRDefault="002C370B" w:rsidP="00D20E2E">
            <w:pPr>
              <w:spacing w:after="0" w:line="240" w:lineRule="auto"/>
              <w:jc w:val="both"/>
              <w:rPr>
                <w:rFonts w:ascii="Times New Roman" w:eastAsia="Times New Roman" w:hAnsi="Times New Roman" w:cs="Times New Roman"/>
                <w:b/>
                <w:bCs/>
                <w:sz w:val="20"/>
                <w:szCs w:val="20"/>
                <w:lang w:val="ro-MD"/>
              </w:rPr>
            </w:pPr>
          </w:p>
          <w:p w14:paraId="727CCE83" w14:textId="77777777" w:rsidR="002C370B" w:rsidRDefault="002C370B" w:rsidP="00D20E2E">
            <w:pPr>
              <w:spacing w:after="0" w:line="240" w:lineRule="auto"/>
              <w:jc w:val="both"/>
              <w:rPr>
                <w:rFonts w:ascii="Times New Roman" w:eastAsia="Times New Roman" w:hAnsi="Times New Roman" w:cs="Times New Roman"/>
                <w:b/>
                <w:bCs/>
                <w:sz w:val="20"/>
                <w:szCs w:val="20"/>
                <w:lang w:val="ro-MD"/>
              </w:rPr>
            </w:pPr>
          </w:p>
          <w:p w14:paraId="4191C7B8" w14:textId="77777777" w:rsidR="002C370B" w:rsidRDefault="002C370B" w:rsidP="00D20E2E">
            <w:pPr>
              <w:spacing w:after="0" w:line="240" w:lineRule="auto"/>
              <w:jc w:val="both"/>
              <w:rPr>
                <w:rFonts w:ascii="Times New Roman" w:eastAsia="Times New Roman" w:hAnsi="Times New Roman" w:cs="Times New Roman"/>
                <w:b/>
                <w:bCs/>
                <w:sz w:val="20"/>
                <w:szCs w:val="20"/>
                <w:lang w:val="ro-MD"/>
              </w:rPr>
            </w:pPr>
          </w:p>
          <w:p w14:paraId="3355A27B"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510A62DE" w14:textId="77777777" w:rsidR="00600510" w:rsidRDefault="00600510" w:rsidP="00D20E2E">
            <w:pPr>
              <w:spacing w:after="0" w:line="240" w:lineRule="auto"/>
              <w:jc w:val="both"/>
              <w:rPr>
                <w:rFonts w:ascii="Times New Roman" w:eastAsia="Times New Roman" w:hAnsi="Times New Roman" w:cs="Times New Roman"/>
                <w:b/>
                <w:bCs/>
                <w:sz w:val="20"/>
                <w:szCs w:val="20"/>
                <w:lang w:val="ro-MD"/>
              </w:rPr>
            </w:pPr>
          </w:p>
          <w:p w14:paraId="6E654EE2" w14:textId="77777777" w:rsidR="00600510" w:rsidRDefault="00600510" w:rsidP="00D20E2E">
            <w:pPr>
              <w:spacing w:after="0" w:line="240" w:lineRule="auto"/>
              <w:jc w:val="both"/>
              <w:rPr>
                <w:rFonts w:ascii="Times New Roman" w:eastAsia="Times New Roman" w:hAnsi="Times New Roman" w:cs="Times New Roman"/>
                <w:b/>
                <w:bCs/>
                <w:sz w:val="20"/>
                <w:szCs w:val="20"/>
                <w:lang w:val="ro-MD"/>
              </w:rPr>
            </w:pPr>
          </w:p>
          <w:p w14:paraId="5607203E" w14:textId="77777777" w:rsidR="009B7358" w:rsidRPr="00A824DD" w:rsidRDefault="009B7358" w:rsidP="00D20E2E">
            <w:pPr>
              <w:spacing w:after="0" w:line="240" w:lineRule="auto"/>
              <w:jc w:val="both"/>
              <w:rPr>
                <w:rFonts w:ascii="Times New Roman" w:eastAsia="Times New Roman" w:hAnsi="Times New Roman" w:cs="Times New Roman"/>
                <w:b/>
                <w:bCs/>
                <w:sz w:val="20"/>
                <w:szCs w:val="20"/>
                <w:lang w:val="ro-MD"/>
              </w:rPr>
            </w:pPr>
          </w:p>
          <w:p w14:paraId="28672C01" w14:textId="76B5BBDA" w:rsidR="003F1A6B" w:rsidRPr="00A824DD" w:rsidRDefault="006147D9"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MD"/>
              </w:rPr>
              <w:lastRenderedPageBreak/>
              <w:t>Preveder</w:t>
            </w:r>
            <w:r>
              <w:rPr>
                <w:rFonts w:ascii="Times New Roman" w:eastAsia="Times New Roman" w:hAnsi="Times New Roman" w:cs="Times New Roman"/>
                <w:bCs/>
                <w:sz w:val="20"/>
                <w:szCs w:val="20"/>
                <w:lang w:val="ro-MD"/>
              </w:rPr>
              <w:t>e</w:t>
            </w:r>
            <w:r w:rsidRPr="00A824DD">
              <w:rPr>
                <w:rFonts w:ascii="Times New Roman" w:eastAsia="Times New Roman" w:hAnsi="Times New Roman" w:cs="Times New Roman"/>
                <w:bCs/>
                <w:sz w:val="20"/>
                <w:szCs w:val="20"/>
                <w:lang w:val="ro-MD"/>
              </w:rPr>
              <w:t xml:space="preserve"> aplicabil</w:t>
            </w:r>
            <w:r>
              <w:rPr>
                <w:rFonts w:ascii="Times New Roman" w:eastAsia="Times New Roman" w:hAnsi="Times New Roman" w:cs="Times New Roman"/>
                <w:bCs/>
                <w:sz w:val="20"/>
                <w:szCs w:val="20"/>
                <w:lang w:val="ro-MD"/>
              </w:rPr>
              <w:t>ă</w:t>
            </w:r>
            <w:r w:rsidRPr="00A824DD">
              <w:rPr>
                <w:rFonts w:ascii="Times New Roman" w:eastAsia="Times New Roman" w:hAnsi="Times New Roman" w:cs="Times New Roman"/>
                <w:bCs/>
                <w:sz w:val="20"/>
                <w:szCs w:val="20"/>
                <w:lang w:val="ro-MD"/>
              </w:rPr>
              <w:t xml:space="preserve"> </w:t>
            </w:r>
            <w:r w:rsidR="003F1A6B" w:rsidRPr="00A824DD">
              <w:rPr>
                <w:rFonts w:ascii="Times New Roman" w:eastAsia="Times New Roman" w:hAnsi="Times New Roman" w:cs="Times New Roman"/>
                <w:bCs/>
                <w:sz w:val="20"/>
                <w:szCs w:val="20"/>
                <w:lang w:val="ro-MD"/>
              </w:rPr>
              <w:t>institu</w:t>
            </w:r>
            <w:r w:rsidR="00B05713">
              <w:rPr>
                <w:rFonts w:ascii="Times New Roman" w:eastAsia="Times New Roman" w:hAnsi="Times New Roman" w:cs="Times New Roman"/>
                <w:bCs/>
                <w:sz w:val="20"/>
                <w:szCs w:val="20"/>
                <w:lang w:val="ro-MD"/>
              </w:rPr>
              <w:t>ț</w:t>
            </w:r>
            <w:r w:rsidR="003F1A6B" w:rsidRPr="00A824DD">
              <w:rPr>
                <w:rFonts w:ascii="Times New Roman" w:eastAsia="Times New Roman" w:hAnsi="Times New Roman" w:cs="Times New Roman"/>
                <w:bCs/>
                <w:sz w:val="20"/>
                <w:szCs w:val="20"/>
                <w:lang w:val="ro-MD"/>
              </w:rPr>
              <w:t>iilor europene,  nu con</w:t>
            </w:r>
            <w:r w:rsidR="00B05713">
              <w:rPr>
                <w:rFonts w:ascii="Times New Roman" w:eastAsia="Times New Roman" w:hAnsi="Times New Roman" w:cs="Times New Roman"/>
                <w:bCs/>
                <w:sz w:val="20"/>
                <w:szCs w:val="20"/>
                <w:lang w:val="ro-MD"/>
              </w:rPr>
              <w:t>ț</w:t>
            </w:r>
            <w:r w:rsidR="003F1A6B" w:rsidRPr="00A824DD">
              <w:rPr>
                <w:rFonts w:ascii="Times New Roman" w:eastAsia="Times New Roman" w:hAnsi="Times New Roman" w:cs="Times New Roman"/>
                <w:bCs/>
                <w:sz w:val="20"/>
                <w:szCs w:val="20"/>
                <w:lang w:val="ro-MD"/>
              </w:rPr>
              <w:t>in obliga</w:t>
            </w:r>
            <w:r w:rsidR="00B05713">
              <w:rPr>
                <w:rFonts w:ascii="Times New Roman" w:eastAsia="Times New Roman" w:hAnsi="Times New Roman" w:cs="Times New Roman"/>
                <w:bCs/>
                <w:sz w:val="20"/>
                <w:szCs w:val="20"/>
                <w:lang w:val="ro-MD"/>
              </w:rPr>
              <w:t>ț</w:t>
            </w:r>
            <w:r w:rsidR="003F1A6B" w:rsidRPr="00A824DD">
              <w:rPr>
                <w:rFonts w:ascii="Times New Roman" w:eastAsia="Times New Roman" w:hAnsi="Times New Roman" w:cs="Times New Roman"/>
                <w:bCs/>
                <w:sz w:val="20"/>
                <w:szCs w:val="20"/>
                <w:lang w:val="ro-MD"/>
              </w:rPr>
              <w:t>ii sau atribu</w:t>
            </w:r>
            <w:r w:rsidR="00B05713">
              <w:rPr>
                <w:rFonts w:ascii="Times New Roman" w:eastAsia="Times New Roman" w:hAnsi="Times New Roman" w:cs="Times New Roman"/>
                <w:bCs/>
                <w:sz w:val="20"/>
                <w:szCs w:val="20"/>
                <w:lang w:val="ro-MD"/>
              </w:rPr>
              <w:t>ț</w:t>
            </w:r>
            <w:r w:rsidR="003F1A6B" w:rsidRPr="00A824DD">
              <w:rPr>
                <w:rFonts w:ascii="Times New Roman" w:eastAsia="Times New Roman" w:hAnsi="Times New Roman" w:cs="Times New Roman"/>
                <w:bCs/>
                <w:sz w:val="20"/>
                <w:szCs w:val="20"/>
                <w:lang w:val="ro-MD"/>
              </w:rPr>
              <w:t xml:space="preserve">ii pentru </w:t>
            </w:r>
            <w:r w:rsidR="00B05713">
              <w:rPr>
                <w:rFonts w:ascii="Times New Roman" w:eastAsia="Times New Roman" w:hAnsi="Times New Roman" w:cs="Times New Roman"/>
                <w:bCs/>
                <w:sz w:val="20"/>
                <w:szCs w:val="20"/>
                <w:lang w:val="ro-MD"/>
              </w:rPr>
              <w:t>ț</w:t>
            </w:r>
            <w:r w:rsidR="003F1A6B" w:rsidRPr="00A824DD">
              <w:rPr>
                <w:rFonts w:ascii="Times New Roman" w:eastAsia="Times New Roman" w:hAnsi="Times New Roman" w:cs="Times New Roman"/>
                <w:bCs/>
                <w:sz w:val="20"/>
                <w:szCs w:val="20"/>
                <w:lang w:val="ro-MD"/>
              </w:rPr>
              <w:t>ările implicate</w:t>
            </w:r>
            <w:r w:rsidR="00E66AF7">
              <w:rPr>
                <w:rFonts w:ascii="Times New Roman" w:eastAsia="Times New Roman" w:hAnsi="Times New Roman" w:cs="Times New Roman"/>
                <w:bCs/>
                <w:sz w:val="20"/>
                <w:szCs w:val="20"/>
                <w:lang w:val="ro-MD"/>
              </w:rPr>
              <w:t xml:space="preserve">. În varianta adaptată la nivelul CE, obligația Agenției a fost instituită în sarcina SCE și nu necesită a fi prevăzută în legislația națională. </w:t>
            </w:r>
          </w:p>
          <w:p w14:paraId="1217ED6C"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47354C3C" w14:textId="77777777" w:rsidR="003F1A6B" w:rsidRPr="00A824DD" w:rsidRDefault="003F1A6B" w:rsidP="00D20E2E">
            <w:pPr>
              <w:spacing w:after="0" w:line="240" w:lineRule="auto"/>
              <w:jc w:val="both"/>
              <w:rPr>
                <w:rFonts w:ascii="Times New Roman" w:eastAsia="Times New Roman" w:hAnsi="Times New Roman" w:cs="Times New Roman"/>
                <w:sz w:val="20"/>
                <w:szCs w:val="20"/>
                <w:lang w:val="ro-MD"/>
              </w:rPr>
            </w:pPr>
          </w:p>
          <w:p w14:paraId="248BB60E" w14:textId="77777777" w:rsidR="003F1A6B" w:rsidRDefault="003F1A6B" w:rsidP="00D20E2E">
            <w:pPr>
              <w:spacing w:after="0" w:line="240" w:lineRule="auto"/>
              <w:jc w:val="both"/>
              <w:rPr>
                <w:rFonts w:ascii="Times New Roman" w:eastAsia="Times New Roman" w:hAnsi="Times New Roman" w:cs="Times New Roman"/>
                <w:sz w:val="20"/>
                <w:szCs w:val="20"/>
                <w:lang w:val="ro-MD"/>
              </w:rPr>
            </w:pPr>
          </w:p>
          <w:p w14:paraId="12BFBBD8"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4EE7E3F"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2C5552E5"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134BDF6"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36FCAC6D"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54222418"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FDD13F4"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219C3A76"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8EBBCF9"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31FC4A72"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1B06805F"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7D3B14B"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B447F48"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13BEF158"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160F148F"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68C723F7"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49F48E90"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2406EF3A"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5C862F46"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3207F98A"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60C9E1EA"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0362A551"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37C5570B"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84F6E3E"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6B97CAEC"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66A730F9"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4AF69118"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48CE40A"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3A3AFF1C"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DFB0A83"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01E79143"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6074959"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5E5EFC2C"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137F5859"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4F5ACC4C"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178CDAB1"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6E889F02"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30ACE6EF"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2890F21E"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6CAAED97"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15253971"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AF9FCC6"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24A6CA1"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38C04FD1"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F7C1E51"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49A52796"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0CBE69FF"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78FDE9EF"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0619BD54"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0221EA02" w14:textId="77777777" w:rsidR="003F1A6B" w:rsidRDefault="003F1A6B" w:rsidP="00D20E2E">
            <w:pPr>
              <w:spacing w:after="0" w:line="240" w:lineRule="auto"/>
              <w:jc w:val="both"/>
              <w:rPr>
                <w:rFonts w:ascii="Times New Roman" w:eastAsia="Times New Roman" w:hAnsi="Times New Roman" w:cs="Times New Roman"/>
                <w:b/>
                <w:bCs/>
                <w:sz w:val="20"/>
                <w:szCs w:val="20"/>
                <w:lang w:val="ro-MD"/>
              </w:rPr>
            </w:pPr>
          </w:p>
          <w:p w14:paraId="320151D5"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77AD325D"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4A721FC2" w14:textId="77777777" w:rsidR="00C063F0" w:rsidRDefault="00C063F0" w:rsidP="00D20E2E">
            <w:pPr>
              <w:spacing w:after="0" w:line="240" w:lineRule="auto"/>
              <w:jc w:val="both"/>
              <w:rPr>
                <w:rFonts w:ascii="Times New Roman" w:eastAsia="Times New Roman" w:hAnsi="Times New Roman" w:cs="Times New Roman"/>
                <w:b/>
                <w:bCs/>
                <w:sz w:val="20"/>
                <w:szCs w:val="20"/>
                <w:lang w:val="ro-MD"/>
              </w:rPr>
            </w:pPr>
          </w:p>
          <w:p w14:paraId="64F5A3A0"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3B6E5D43"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5C989165"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22EC282C"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6FAB5432"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4F00ED8D"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0E89F6E3"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3CA7A92B"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4A108E8B"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477B2EDD"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2FDA57F4"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7EA35AEC"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30F7B221"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1EB44DF7"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79E1B32E"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0B56404B"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36E82671"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5A7900F2"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5E366647" w14:textId="77777777" w:rsidR="00711F1B" w:rsidRDefault="00711F1B" w:rsidP="00D20E2E">
            <w:pPr>
              <w:spacing w:after="0" w:line="240" w:lineRule="auto"/>
              <w:jc w:val="both"/>
              <w:rPr>
                <w:rFonts w:ascii="Times New Roman" w:eastAsia="Times New Roman" w:hAnsi="Times New Roman" w:cs="Times New Roman"/>
                <w:b/>
                <w:bCs/>
                <w:sz w:val="20"/>
                <w:szCs w:val="20"/>
                <w:lang w:val="ro-MD"/>
              </w:rPr>
            </w:pPr>
          </w:p>
          <w:p w14:paraId="617CA526" w14:textId="77777777" w:rsidR="00711F1B" w:rsidRPr="00A824DD" w:rsidRDefault="00711F1B" w:rsidP="00D20E2E">
            <w:pPr>
              <w:spacing w:after="0" w:line="240" w:lineRule="auto"/>
              <w:jc w:val="both"/>
              <w:rPr>
                <w:rFonts w:ascii="Times New Roman" w:eastAsia="Times New Roman" w:hAnsi="Times New Roman" w:cs="Times New Roman"/>
                <w:b/>
                <w:bCs/>
                <w:sz w:val="20"/>
                <w:szCs w:val="20"/>
                <w:lang w:val="ro-MD"/>
              </w:rPr>
            </w:pPr>
          </w:p>
          <w:p w14:paraId="2B5B1D9B" w14:textId="77777777" w:rsidR="003F1A6B" w:rsidRPr="00A824DD" w:rsidRDefault="003F1A6B" w:rsidP="00D20E2E">
            <w:pPr>
              <w:spacing w:after="0" w:line="240" w:lineRule="auto"/>
              <w:jc w:val="both"/>
              <w:rPr>
                <w:rFonts w:ascii="Times New Roman" w:eastAsia="Times New Roman" w:hAnsi="Times New Roman" w:cs="Times New Roman"/>
                <w:b/>
                <w:bCs/>
                <w:sz w:val="20"/>
                <w:szCs w:val="20"/>
                <w:lang w:val="ro-MD"/>
              </w:rPr>
            </w:pPr>
          </w:p>
          <w:p w14:paraId="1E27E0B8" w14:textId="4239E3BD" w:rsidR="003F1A6B" w:rsidRPr="00A824DD" w:rsidRDefault="0052122C"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Eliminarea proiectului din lista este prerogativa Comisiei</w:t>
            </w:r>
            <w:r w:rsidR="00E114DC" w:rsidRPr="00A824DD">
              <w:rPr>
                <w:rFonts w:ascii="Times New Roman" w:eastAsia="Times New Roman" w:hAnsi="Times New Roman" w:cs="Times New Roman"/>
                <w:sz w:val="20"/>
                <w:szCs w:val="20"/>
                <w:lang w:val="ro-MD"/>
              </w:rPr>
              <w:t xml:space="preserve"> Europene</w:t>
            </w:r>
          </w:p>
          <w:p w14:paraId="32FDF03E" w14:textId="49D7117B" w:rsidR="00C07D9D" w:rsidRDefault="00247F65" w:rsidP="00D20E2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Totodată, deși adaptată pentru CE, această prevedere vizează instituțiile CE și nu este oportună transpunerea acesteia în legislația națională</w:t>
            </w:r>
            <w:r w:rsidR="00AC7391">
              <w:rPr>
                <w:rFonts w:ascii="Times New Roman" w:eastAsia="Times New Roman" w:hAnsi="Times New Roman" w:cs="Times New Roman"/>
                <w:sz w:val="20"/>
                <w:szCs w:val="20"/>
                <w:lang w:val="ro-MD"/>
              </w:rPr>
              <w:t>.</w:t>
            </w:r>
          </w:p>
          <w:p w14:paraId="68E3A68B" w14:textId="77777777" w:rsidR="00B127C3" w:rsidRDefault="00B127C3" w:rsidP="00D20E2E">
            <w:pPr>
              <w:spacing w:after="0" w:line="240" w:lineRule="auto"/>
              <w:jc w:val="both"/>
              <w:rPr>
                <w:rFonts w:ascii="Times New Roman" w:eastAsia="Times New Roman" w:hAnsi="Times New Roman" w:cs="Times New Roman"/>
                <w:sz w:val="20"/>
                <w:szCs w:val="20"/>
                <w:lang w:val="ro-MD"/>
              </w:rPr>
            </w:pPr>
          </w:p>
          <w:p w14:paraId="48141A5A" w14:textId="77777777" w:rsidR="00711F1B" w:rsidRDefault="00711F1B" w:rsidP="00D20E2E">
            <w:pPr>
              <w:spacing w:after="0" w:line="240" w:lineRule="auto"/>
              <w:jc w:val="both"/>
              <w:rPr>
                <w:rFonts w:ascii="Times New Roman" w:eastAsia="Times New Roman" w:hAnsi="Times New Roman" w:cs="Times New Roman"/>
                <w:sz w:val="20"/>
                <w:szCs w:val="20"/>
                <w:lang w:val="ro-MD"/>
              </w:rPr>
            </w:pPr>
          </w:p>
          <w:p w14:paraId="4DA32540" w14:textId="77777777" w:rsidR="00711F1B" w:rsidRDefault="00711F1B" w:rsidP="00D20E2E">
            <w:pPr>
              <w:spacing w:after="0" w:line="240" w:lineRule="auto"/>
              <w:jc w:val="both"/>
              <w:rPr>
                <w:rFonts w:ascii="Times New Roman" w:eastAsia="Times New Roman" w:hAnsi="Times New Roman" w:cs="Times New Roman"/>
                <w:sz w:val="20"/>
                <w:szCs w:val="20"/>
                <w:lang w:val="ro-MD"/>
              </w:rPr>
            </w:pPr>
          </w:p>
          <w:p w14:paraId="183C5EC6" w14:textId="77777777" w:rsidR="00711F1B" w:rsidRPr="00A824DD" w:rsidRDefault="00711F1B" w:rsidP="00D20E2E">
            <w:pPr>
              <w:spacing w:after="0" w:line="240" w:lineRule="auto"/>
              <w:jc w:val="both"/>
              <w:rPr>
                <w:rFonts w:ascii="Times New Roman" w:eastAsia="Times New Roman" w:hAnsi="Times New Roman" w:cs="Times New Roman"/>
                <w:sz w:val="20"/>
                <w:szCs w:val="20"/>
                <w:lang w:val="ro-MD"/>
              </w:rPr>
            </w:pPr>
          </w:p>
          <w:p w14:paraId="6E8658B9"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21750A9E"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02EEA5E7"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18215E47"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1EEF5EEF"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5356A144"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60D7F16D"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1055D8EA"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6D61FEDF"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1BC8D70A"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0DC3DC7D"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2F99D72E"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397D251F"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2D5FD588"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2CD7D7B0" w14:textId="77777777" w:rsidR="00C07D9D" w:rsidRPr="00A824DD" w:rsidRDefault="00C07D9D" w:rsidP="00D20E2E">
            <w:pPr>
              <w:spacing w:after="0" w:line="240" w:lineRule="auto"/>
              <w:jc w:val="both"/>
              <w:rPr>
                <w:rFonts w:ascii="Times New Roman" w:eastAsia="Times New Roman" w:hAnsi="Times New Roman" w:cs="Times New Roman"/>
                <w:sz w:val="20"/>
                <w:szCs w:val="20"/>
                <w:lang w:val="ro-MD"/>
              </w:rPr>
            </w:pPr>
          </w:p>
          <w:p w14:paraId="3E2DE05A" w14:textId="77777777" w:rsidR="00C07D9D" w:rsidRDefault="00C07D9D" w:rsidP="00D20E2E">
            <w:pPr>
              <w:spacing w:after="0" w:line="240" w:lineRule="auto"/>
              <w:jc w:val="both"/>
              <w:rPr>
                <w:rFonts w:ascii="Times New Roman" w:eastAsia="Times New Roman" w:hAnsi="Times New Roman" w:cs="Times New Roman"/>
                <w:sz w:val="20"/>
                <w:szCs w:val="20"/>
                <w:lang w:val="ro-MD"/>
              </w:rPr>
            </w:pPr>
          </w:p>
          <w:p w14:paraId="69720DC7" w14:textId="77777777" w:rsidR="00FE4E3C" w:rsidRDefault="00FE4E3C" w:rsidP="00D20E2E">
            <w:pPr>
              <w:spacing w:after="0" w:line="240" w:lineRule="auto"/>
              <w:jc w:val="both"/>
              <w:rPr>
                <w:rFonts w:ascii="Times New Roman" w:eastAsia="Times New Roman" w:hAnsi="Times New Roman" w:cs="Times New Roman"/>
                <w:sz w:val="20"/>
                <w:szCs w:val="20"/>
                <w:lang w:val="ro-MD"/>
              </w:rPr>
            </w:pPr>
          </w:p>
          <w:p w14:paraId="19F2CC57" w14:textId="77777777" w:rsidR="00FE4E3C" w:rsidRDefault="00FE4E3C" w:rsidP="00D20E2E">
            <w:pPr>
              <w:spacing w:after="0" w:line="240" w:lineRule="auto"/>
              <w:jc w:val="both"/>
              <w:rPr>
                <w:rFonts w:ascii="Times New Roman" w:eastAsia="Times New Roman" w:hAnsi="Times New Roman" w:cs="Times New Roman"/>
                <w:sz w:val="20"/>
                <w:szCs w:val="20"/>
                <w:lang w:val="ro-MD"/>
              </w:rPr>
            </w:pPr>
          </w:p>
          <w:p w14:paraId="1BD2B7E7" w14:textId="77777777" w:rsidR="00FE4E3C" w:rsidRDefault="00FE4E3C" w:rsidP="00D20E2E">
            <w:pPr>
              <w:spacing w:after="0" w:line="240" w:lineRule="auto"/>
              <w:jc w:val="both"/>
              <w:rPr>
                <w:rFonts w:ascii="Times New Roman" w:eastAsia="Times New Roman" w:hAnsi="Times New Roman" w:cs="Times New Roman"/>
                <w:sz w:val="20"/>
                <w:szCs w:val="20"/>
                <w:lang w:val="ro-MD"/>
              </w:rPr>
            </w:pPr>
          </w:p>
          <w:p w14:paraId="614B6D95" w14:textId="77777777" w:rsidR="00FE4E3C" w:rsidRDefault="00FE4E3C" w:rsidP="00D20E2E">
            <w:pPr>
              <w:spacing w:after="0" w:line="240" w:lineRule="auto"/>
              <w:jc w:val="both"/>
              <w:rPr>
                <w:rFonts w:ascii="Times New Roman" w:eastAsia="Times New Roman" w:hAnsi="Times New Roman" w:cs="Times New Roman"/>
                <w:sz w:val="20"/>
                <w:szCs w:val="20"/>
                <w:lang w:val="ro-MD"/>
              </w:rPr>
            </w:pPr>
          </w:p>
          <w:p w14:paraId="2F10FF4B" w14:textId="4BCB0724" w:rsidR="00C07D9D" w:rsidRPr="00A824DD" w:rsidRDefault="0080644D"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Prevederi</w:t>
            </w:r>
            <w:r w:rsidR="00D23C8C" w:rsidRPr="00A824DD">
              <w:rPr>
                <w:rFonts w:ascii="Times New Roman" w:eastAsia="Times New Roman" w:hAnsi="Times New Roman" w:cs="Times New Roman"/>
                <w:sz w:val="20"/>
                <w:szCs w:val="20"/>
                <w:lang w:val="ro-MD"/>
              </w:rPr>
              <w:t xml:space="preserve"> excluse in redac</w:t>
            </w:r>
            <w:r w:rsidR="00B05713">
              <w:rPr>
                <w:rFonts w:ascii="Times New Roman" w:eastAsia="Times New Roman" w:hAnsi="Times New Roman" w:cs="Times New Roman"/>
                <w:sz w:val="20"/>
                <w:szCs w:val="20"/>
                <w:lang w:val="ro-MD"/>
              </w:rPr>
              <w:t>ț</w:t>
            </w:r>
            <w:r w:rsidR="00D23C8C" w:rsidRPr="00A824DD">
              <w:rPr>
                <w:rFonts w:ascii="Times New Roman" w:eastAsia="Times New Roman" w:hAnsi="Times New Roman" w:cs="Times New Roman"/>
                <w:sz w:val="20"/>
                <w:szCs w:val="20"/>
                <w:lang w:val="ro-MD"/>
              </w:rPr>
              <w:t>ia adoptată de Consiliul Ministerial al Comunită</w:t>
            </w:r>
            <w:r w:rsidR="00B05713">
              <w:rPr>
                <w:rFonts w:ascii="Times New Roman" w:eastAsia="Times New Roman" w:hAnsi="Times New Roman" w:cs="Times New Roman"/>
                <w:sz w:val="20"/>
                <w:szCs w:val="20"/>
                <w:lang w:val="ro-MD"/>
              </w:rPr>
              <w:t>ț</w:t>
            </w:r>
            <w:r w:rsidR="00D23C8C" w:rsidRPr="00A824DD">
              <w:rPr>
                <w:rFonts w:ascii="Times New Roman" w:eastAsia="Times New Roman" w:hAnsi="Times New Roman" w:cs="Times New Roman"/>
                <w:sz w:val="20"/>
                <w:szCs w:val="20"/>
                <w:lang w:val="ro-MD"/>
              </w:rPr>
              <w:t>ii Energetice</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90D2F9" w14:textId="77777777" w:rsidR="00D20E2E" w:rsidRDefault="00D20E2E" w:rsidP="001174A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w:t>
            </w:r>
          </w:p>
          <w:p w14:paraId="1D30C116" w14:textId="212E9C54" w:rsidR="00D92A3C" w:rsidRDefault="00D92A3C" w:rsidP="001174AE">
            <w:pPr>
              <w:spacing w:after="0" w:line="240" w:lineRule="auto"/>
              <w:jc w:val="both"/>
              <w:rPr>
                <w:rFonts w:ascii="Times New Roman" w:eastAsia="Times New Roman" w:hAnsi="Times New Roman" w:cs="Times New Roman"/>
                <w:sz w:val="20"/>
                <w:szCs w:val="20"/>
                <w:lang w:val="ro-MD"/>
              </w:rPr>
            </w:pPr>
            <w:r>
              <w:rPr>
                <w:rFonts w:ascii="Times New Roman" w:hAnsi="Times New Roman" w:cs="Times New Roman"/>
                <w:color w:val="1D2228"/>
                <w:sz w:val="20"/>
                <w:szCs w:val="20"/>
                <w:shd w:val="clear" w:color="auto" w:fill="FFFFFF"/>
                <w:lang w:val="ro-MD"/>
              </w:rPr>
              <w:t>Î</w:t>
            </w:r>
            <w:r w:rsidRPr="00D31CCF">
              <w:rPr>
                <w:rFonts w:ascii="Times New Roman" w:hAnsi="Times New Roman" w:cs="Times New Roman"/>
                <w:color w:val="1D2228"/>
                <w:sz w:val="20"/>
                <w:szCs w:val="20"/>
                <w:shd w:val="clear" w:color="auto" w:fill="FFFFFF"/>
                <w:lang w:val="ro-MD"/>
              </w:rPr>
              <w:t>n cadrul consultării p</w:t>
            </w:r>
            <w:r w:rsidRPr="00B56FCE">
              <w:rPr>
                <w:rFonts w:ascii="Times New Roman" w:hAnsi="Times New Roman" w:cs="Times New Roman"/>
                <w:color w:val="1D2228"/>
                <w:sz w:val="20"/>
                <w:szCs w:val="20"/>
                <w:shd w:val="clear" w:color="auto" w:fill="FFFFFF"/>
                <w:lang w:val="ro-MD"/>
              </w:rPr>
              <w:t xml:space="preserve">roiectului de lege cu Secretariatul Comunității Energetice, </w:t>
            </w:r>
            <w:r w:rsidRPr="00D31CCF">
              <w:rPr>
                <w:rFonts w:ascii="Times New Roman" w:hAnsi="Times New Roman" w:cs="Times New Roman"/>
                <w:color w:val="1D2228"/>
                <w:sz w:val="20"/>
                <w:szCs w:val="20"/>
                <w:shd w:val="clear" w:color="auto" w:fill="FFFFFF"/>
                <w:lang w:val="ro-MD"/>
              </w:rPr>
              <w:t>SCE a recomandat cu privire la î</w:t>
            </w:r>
            <w:r w:rsidRPr="000C0D79">
              <w:rPr>
                <w:rFonts w:ascii="Times New Roman" w:hAnsi="Times New Roman" w:cs="Times New Roman"/>
                <w:color w:val="1D2228"/>
                <w:sz w:val="20"/>
                <w:szCs w:val="20"/>
                <w:shd w:val="clear" w:color="auto" w:fill="FFFFFF"/>
                <w:lang w:val="ro-MD"/>
              </w:rPr>
              <w:t>ncorporarea în p</w:t>
            </w:r>
            <w:r w:rsidRPr="00B56FCE">
              <w:rPr>
                <w:rFonts w:ascii="Times New Roman" w:hAnsi="Times New Roman" w:cs="Times New Roman"/>
                <w:color w:val="1D2228"/>
                <w:sz w:val="20"/>
                <w:szCs w:val="20"/>
                <w:shd w:val="clear" w:color="auto" w:fill="FFFFFF"/>
                <w:lang w:val="ro-MD"/>
              </w:rPr>
              <w:t>roiectul legii a cât mai multe prevederi din Regulamentul UE nr. 869/2022</w:t>
            </w:r>
            <w:r>
              <w:rPr>
                <w:rFonts w:ascii="Times New Roman" w:hAnsi="Times New Roman" w:cs="Times New Roman"/>
                <w:color w:val="1D2228"/>
                <w:sz w:val="20"/>
                <w:szCs w:val="20"/>
                <w:shd w:val="clear" w:color="auto" w:fill="FFFFFF"/>
                <w:lang w:val="ro-MD"/>
              </w:rPr>
              <w:t>.</w:t>
            </w:r>
          </w:p>
          <w:p w14:paraId="2EFA774B"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59BF541B"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1C0A842D"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5A7D6932" w14:textId="77777777" w:rsidR="00931E6F" w:rsidRDefault="00931E6F" w:rsidP="001210E7">
            <w:pPr>
              <w:spacing w:after="0" w:line="240" w:lineRule="auto"/>
              <w:jc w:val="both"/>
              <w:rPr>
                <w:rFonts w:ascii="Times New Roman" w:eastAsia="Times New Roman" w:hAnsi="Times New Roman" w:cs="Times New Roman"/>
                <w:sz w:val="20"/>
                <w:szCs w:val="20"/>
                <w:lang w:val="ro-MD"/>
              </w:rPr>
            </w:pPr>
          </w:p>
          <w:p w14:paraId="0FDA5FCD"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43395A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A5224A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DAEACCE"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AF02B4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CCDBB1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B0571A3"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9B41BD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8C12B64"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C93884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ECD7B8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1C94667"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0033B00"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8FF4FAC"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ED984B1"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51F5EEF"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4F74BF0"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60E489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A751A60"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B699E93"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142DAAC"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B155F1C"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4E86CA5"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AAC501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DA108BD"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067ED0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EBBA207"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3275913"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ABEA7F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211915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3656F6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C47D6E5"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821EE2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8758FE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055A1BE"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6133BD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DF42E1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8D31075"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779742D"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F3549F0"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7C4F0A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FF9E1B3"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237724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B60AB2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B8DC34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555D57C"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7F7FBA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1A9D60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A80BE8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92DB007"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8EB668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B115BC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762644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17428A7"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2AD9CE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90B0CAD"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BF6507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41EFF20"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71325CF"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97415A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4DECE0C"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B72EBD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8229F4D"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C2AFC2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304A3A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6476DAE"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939B190"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0959E97" w14:textId="6FC2B2D9" w:rsidR="00A074A8" w:rsidRDefault="00A074A8" w:rsidP="001210E7">
            <w:pPr>
              <w:spacing w:after="0" w:line="240" w:lineRule="auto"/>
              <w:jc w:val="both"/>
              <w:rPr>
                <w:rFonts w:ascii="Times New Roman" w:eastAsia="Times New Roman" w:hAnsi="Times New Roman" w:cs="Times New Roman"/>
                <w:sz w:val="20"/>
                <w:szCs w:val="20"/>
                <w:lang w:val="ro-MD"/>
              </w:rPr>
            </w:pPr>
            <w:r w:rsidRPr="00A074A8">
              <w:rPr>
                <w:rFonts w:ascii="Times New Roman" w:eastAsia="Times New Roman" w:hAnsi="Times New Roman" w:cs="Times New Roman"/>
                <w:sz w:val="20"/>
                <w:szCs w:val="20"/>
                <w:lang w:val="ro-MD"/>
              </w:rPr>
              <w:t>Transpus prin art. 31</w:t>
            </w:r>
            <w:r w:rsidRPr="001174AE">
              <w:rPr>
                <w:rFonts w:ascii="Times New Roman" w:eastAsia="Times New Roman" w:hAnsi="Times New Roman" w:cs="Times New Roman"/>
                <w:sz w:val="20"/>
                <w:szCs w:val="20"/>
                <w:vertAlign w:val="superscript"/>
                <w:lang w:val="ro-MD"/>
              </w:rPr>
              <w:t>7</w:t>
            </w:r>
            <w:r w:rsidRPr="00A074A8">
              <w:rPr>
                <w:rFonts w:ascii="Times New Roman" w:eastAsia="Times New Roman" w:hAnsi="Times New Roman" w:cs="Times New Roman"/>
                <w:sz w:val="20"/>
                <w:szCs w:val="20"/>
                <w:lang w:val="ro-MD"/>
              </w:rPr>
              <w:t>, alin. (3) din Proiect (vezi mai sus).</w:t>
            </w:r>
          </w:p>
          <w:p w14:paraId="34EA6501"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108E25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B23DCF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835D4F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1F1312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B57382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0E795B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2A1B59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9C1F4E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6D0AF85"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E4ACFA1"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71479A1"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9B887E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4843673"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35D06B3"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99CB10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DFF566F"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FCAA7B0"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72039C7"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590C8A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B44FC49"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794863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3CB8914"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C9B0A6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0EA3419"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33C3957"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E67CF3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A8ABA6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0BC8B2D"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1BA140C"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5136AC1"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D4E3BB0"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E9A687E"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532609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3FE0905"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BCF4EB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BA6175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A01E4A1"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43D1E1E"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4E8958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A0579A5"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83EF51E"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22BE0F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801287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23D3D4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C33B12E"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408BE5F"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97B245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CFCD9B0"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510E69F"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9313DD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73FD94C"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44E3A1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EFC7981"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E95728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D3FE631"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B4B2FD3"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24033BC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A6742CF"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7593FB4"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F92FD8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185A0F2E"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3C30AC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E23F9C8"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6670042"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18A4D0F"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507195C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0DA891FB"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4F49B2DA"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3365A066"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3893AEC"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628C251D" w14:textId="77777777" w:rsidR="00A074A8" w:rsidRDefault="00A074A8" w:rsidP="001210E7">
            <w:pPr>
              <w:spacing w:after="0" w:line="240" w:lineRule="auto"/>
              <w:jc w:val="both"/>
              <w:rPr>
                <w:rFonts w:ascii="Times New Roman" w:eastAsia="Times New Roman" w:hAnsi="Times New Roman" w:cs="Times New Roman"/>
                <w:sz w:val="20"/>
                <w:szCs w:val="20"/>
                <w:lang w:val="ro-MD"/>
              </w:rPr>
            </w:pPr>
          </w:p>
          <w:p w14:paraId="7198FA9A" w14:textId="77777777" w:rsidR="00A074A8" w:rsidRDefault="00A074A8" w:rsidP="001174AE">
            <w:pPr>
              <w:spacing w:after="0" w:line="240" w:lineRule="auto"/>
              <w:jc w:val="both"/>
              <w:rPr>
                <w:rFonts w:ascii="Times New Roman" w:eastAsia="Times New Roman" w:hAnsi="Times New Roman" w:cs="Times New Roman"/>
                <w:sz w:val="20"/>
                <w:szCs w:val="20"/>
                <w:lang w:val="ro-MD"/>
              </w:rPr>
            </w:pPr>
          </w:p>
          <w:p w14:paraId="18397B82"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7043E39E"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778029D8"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0AD230A5"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3CA0D015"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005B7A91"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5079C459"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6A6E6299"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27C96EC3"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75AAE6E2"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38686736"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184C46E1"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4147EB6C"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7F1F6539"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727B377C"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7C0C92F1"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096E3458"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63DAD322"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5CE29DE9"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7CD0D652"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72BB1075"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0D733E56"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192B1707"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251F1A59"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354281A7"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5374BBC8"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4054D8E0"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1210CE76"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29CD4A7A"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43AEFA58"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2AC6DB82" w14:textId="77777777" w:rsidR="00931E6F" w:rsidRDefault="00931E6F" w:rsidP="001174AE">
            <w:pPr>
              <w:spacing w:after="0" w:line="240" w:lineRule="auto"/>
              <w:jc w:val="both"/>
              <w:rPr>
                <w:rFonts w:ascii="Times New Roman" w:eastAsia="Times New Roman" w:hAnsi="Times New Roman" w:cs="Times New Roman"/>
                <w:sz w:val="20"/>
                <w:szCs w:val="20"/>
                <w:lang w:val="ro-MD"/>
              </w:rPr>
            </w:pPr>
          </w:p>
          <w:p w14:paraId="3A1E9C0A" w14:textId="2CFD2228" w:rsidR="00931E6F" w:rsidRPr="00A824DD" w:rsidRDefault="00931E6F" w:rsidP="001174AE">
            <w:pPr>
              <w:spacing w:after="0" w:line="240" w:lineRule="auto"/>
              <w:jc w:val="both"/>
              <w:rPr>
                <w:rFonts w:ascii="Times New Roman" w:eastAsia="Times New Roman" w:hAnsi="Times New Roman" w:cs="Times New Roman"/>
                <w:b/>
                <w:bCs/>
                <w:sz w:val="20"/>
                <w:szCs w:val="20"/>
                <w:lang w:val="ro-MD"/>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3550386" w14:textId="34E4042E" w:rsidR="00D20E2E" w:rsidRPr="00A824DD" w:rsidRDefault="00D20E2E" w:rsidP="00D20E2E">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244363">
              <w:rPr>
                <w:rFonts w:ascii="Times New Roman" w:eastAsia="Times New Roman" w:hAnsi="Times New Roman" w:cs="Times New Roman"/>
                <w:bCs/>
                <w:sz w:val="20"/>
                <w:szCs w:val="20"/>
                <w:lang w:val="ro-MD"/>
              </w:rPr>
              <w:t>Energiei</w:t>
            </w:r>
          </w:p>
        </w:tc>
      </w:tr>
      <w:tr w:rsidR="00836111" w:rsidRPr="00A824DD" w14:paraId="6BF536D9"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7C06CB9" w14:textId="77777777" w:rsidR="0094780B" w:rsidRPr="001174AE" w:rsidRDefault="0094780B" w:rsidP="0094780B">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6</w:t>
            </w:r>
          </w:p>
          <w:p w14:paraId="6C17B9B0" w14:textId="77777777" w:rsidR="0094780B" w:rsidRPr="00A824DD" w:rsidRDefault="0094780B" w:rsidP="0094780B">
            <w:pPr>
              <w:pStyle w:val="NoSpacing"/>
              <w:jc w:val="both"/>
              <w:rPr>
                <w:rFonts w:ascii="Times New Roman" w:eastAsia="Times New Roman" w:hAnsi="Times New Roman" w:cs="Times New Roman"/>
                <w:b/>
                <w:bCs/>
                <w:color w:val="000000"/>
                <w:sz w:val="20"/>
                <w:szCs w:val="20"/>
                <w:lang w:val="ro-MD"/>
              </w:rPr>
            </w:pPr>
            <w:r w:rsidRPr="00A824DD">
              <w:rPr>
                <w:rFonts w:ascii="Times New Roman" w:eastAsia="Times New Roman" w:hAnsi="Times New Roman" w:cs="Times New Roman"/>
                <w:b/>
                <w:bCs/>
                <w:color w:val="000000"/>
                <w:sz w:val="20"/>
                <w:szCs w:val="20"/>
                <w:lang w:val="ro-MD"/>
              </w:rPr>
              <w:t>Coordonatorii europeni</w:t>
            </w:r>
          </w:p>
          <w:p w14:paraId="653B95E3" w14:textId="44B7D821" w:rsidR="0094780B"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(1)   Atunci când un proiect de interes comun se confruntă cu dificultă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 semnificative legate de implementare, Comisia poate desemna, în acord cu statul membru implicat, un coordonator european pentru o perioadă de până la un an, care poate fi prelungită de două ori.</w:t>
            </w:r>
          </w:p>
          <w:p w14:paraId="3974AED8" w14:textId="77777777" w:rsidR="00E03B5A" w:rsidRPr="00A824DD" w:rsidRDefault="00E03B5A"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39F21688" w14:textId="77777777" w:rsidR="0094780B" w:rsidRPr="00A824DD"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(2)   Coordonatorul european:</w:t>
            </w:r>
          </w:p>
          <w:p w14:paraId="17573CEB" w14:textId="124477F3" w:rsidR="0094780B" w:rsidRPr="00A824DD"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(a) promovează proiectul (proiectele) pentru care a fost desemnat coordonator european, precum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dialogul transfrontalier între ini</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iatorii proiectului (proiectelor)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păr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ile interesate implicate;</w:t>
            </w:r>
          </w:p>
          <w:p w14:paraId="08C8D13A" w14:textId="73E8AA67" w:rsidR="0094780B" w:rsidRPr="00A824DD"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(b) ajută toate păr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ile, dacă este cazul, la consultarea păr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ilor interesate implicate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la ob</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inerea autoriza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iilor necesare pentru proiecte;</w:t>
            </w:r>
          </w:p>
          <w:p w14:paraId="1B0F46FC" w14:textId="7CDAA8A8" w:rsidR="0094780B" w:rsidRPr="00A824DD"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(c) dacă este cazul, oferă consiliere ini</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iatorilor proiectelor cu privire la finan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area proiectului;</w:t>
            </w:r>
          </w:p>
          <w:p w14:paraId="3422EBC4" w14:textId="63A94556" w:rsidR="0094780B" w:rsidRPr="00A824DD"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(d) asigură acordarea de către statele membre interesate a sprijinului adecvat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a conducerii strategice pentru pregătirea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implementarea proiectelor;</w:t>
            </w:r>
          </w:p>
          <w:p w14:paraId="3ABB9D36" w14:textId="3EBF7E0E" w:rsidR="0094780B"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(e) transmite Comisiei în fiecare an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dacă este cazul, la terminarea mandatului său un raport privind progresele înregistrate de proiecte, respectiv dificultă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ile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obstacolele care ar putea conduce la întârzieri semnificative ale punerii în func</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iune a proiectelor. Comisia transmite raportul Parlamentului European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grupurilor implicate.</w:t>
            </w:r>
          </w:p>
          <w:p w14:paraId="4D7FB937" w14:textId="77777777" w:rsidR="00E03B5A" w:rsidRPr="00A824DD" w:rsidRDefault="00E03B5A"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4A8B06BE" w14:textId="582FC211" w:rsidR="0094780B"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(3)   Coordonatorul european este ales pe baza experien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ei sale legate de sarcinile specifice cu care este însărcinat pentru proiectele respective.</w:t>
            </w:r>
          </w:p>
          <w:p w14:paraId="206AAAEE" w14:textId="77777777" w:rsidR="00E03B5A" w:rsidRPr="00A824DD" w:rsidRDefault="00E03B5A"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528E96F7" w14:textId="1CDC16AF" w:rsidR="0094780B"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(4)  În decizia prin care este desemnat un coordonator european se specifică caietul de sarcini care detaliază durata mandatului, sarcinile specifice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termenele corespunzătoare, precum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metodologia care trebuie urmată. Efortul de coordonare va fi propor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ional cu complexitatea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cu costurile estimate ale proiectelor.</w:t>
            </w:r>
          </w:p>
          <w:p w14:paraId="20F2257B" w14:textId="77777777" w:rsidR="00E03B5A" w:rsidRDefault="00E03B5A"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66E2EEC6" w14:textId="77777777" w:rsidR="00E03B5A" w:rsidRPr="00A824DD" w:rsidRDefault="00E03B5A"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434269CE" w14:textId="4E6383C8" w:rsidR="0094780B" w:rsidRPr="00A824DD" w:rsidRDefault="0094780B" w:rsidP="0094780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lastRenderedPageBreak/>
              <w:t xml:space="preserve">(5)  Statele membre interesate cooperează pe deplin cu coordonatorul european în executarea sarcinilor prevăzute la alineatele (2)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(4).</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884D291"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5A900ADC"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314046A6"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6A542770"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161B48AD"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6D1896F1"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7B5BBAE6"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5D07F039"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1A1B8324"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2E367982"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062506C7"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6DB788C5"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6102A82E"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5BEFDABE"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0658B02D"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17026AF1"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2D583E4A"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008C9FC6"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2469A154"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670EB3FB"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4EEA8947"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46B0AE0E"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68F871F1"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6A576799"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29701B72"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55E39220"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6F29DDA6"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2AC28B0C"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005B35E4"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177AB467"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74866729"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58B04547"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33DF9CFE"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3F29724B" w14:textId="77777777" w:rsidR="0094780B" w:rsidRDefault="0094780B" w:rsidP="0094780B">
            <w:pPr>
              <w:spacing w:after="0" w:line="240" w:lineRule="auto"/>
              <w:jc w:val="both"/>
              <w:rPr>
                <w:rFonts w:ascii="Times New Roman" w:eastAsia="Times New Roman" w:hAnsi="Times New Roman" w:cs="Times New Roman"/>
                <w:b/>
                <w:bCs/>
                <w:sz w:val="20"/>
                <w:szCs w:val="20"/>
                <w:lang w:val="ro-MD"/>
              </w:rPr>
            </w:pPr>
          </w:p>
          <w:p w14:paraId="27D77AEC" w14:textId="77777777" w:rsidR="00E03B5A" w:rsidRDefault="00E03B5A" w:rsidP="0094780B">
            <w:pPr>
              <w:spacing w:after="0" w:line="240" w:lineRule="auto"/>
              <w:jc w:val="both"/>
              <w:rPr>
                <w:rFonts w:ascii="Times New Roman" w:eastAsia="Times New Roman" w:hAnsi="Times New Roman" w:cs="Times New Roman"/>
                <w:b/>
                <w:bCs/>
                <w:sz w:val="20"/>
                <w:szCs w:val="20"/>
                <w:lang w:val="ro-MD"/>
              </w:rPr>
            </w:pPr>
          </w:p>
          <w:p w14:paraId="091FF0C8" w14:textId="77777777" w:rsidR="00E03B5A" w:rsidRDefault="00E03B5A" w:rsidP="0094780B">
            <w:pPr>
              <w:spacing w:after="0" w:line="240" w:lineRule="auto"/>
              <w:jc w:val="both"/>
              <w:rPr>
                <w:rFonts w:ascii="Times New Roman" w:eastAsia="Times New Roman" w:hAnsi="Times New Roman" w:cs="Times New Roman"/>
                <w:b/>
                <w:bCs/>
                <w:sz w:val="20"/>
                <w:szCs w:val="20"/>
                <w:lang w:val="ro-MD"/>
              </w:rPr>
            </w:pPr>
          </w:p>
          <w:p w14:paraId="1EC8D501" w14:textId="77777777" w:rsidR="00E03B5A" w:rsidRDefault="00E03B5A" w:rsidP="0094780B">
            <w:pPr>
              <w:spacing w:after="0" w:line="240" w:lineRule="auto"/>
              <w:jc w:val="both"/>
              <w:rPr>
                <w:rFonts w:ascii="Times New Roman" w:eastAsia="Times New Roman" w:hAnsi="Times New Roman" w:cs="Times New Roman"/>
                <w:b/>
                <w:bCs/>
                <w:sz w:val="20"/>
                <w:szCs w:val="20"/>
                <w:lang w:val="ro-MD"/>
              </w:rPr>
            </w:pPr>
          </w:p>
          <w:p w14:paraId="57334C40" w14:textId="77777777" w:rsidR="00E03B5A" w:rsidRDefault="00E03B5A" w:rsidP="0094780B">
            <w:pPr>
              <w:spacing w:after="0" w:line="240" w:lineRule="auto"/>
              <w:jc w:val="both"/>
              <w:rPr>
                <w:rFonts w:ascii="Times New Roman" w:eastAsia="Times New Roman" w:hAnsi="Times New Roman" w:cs="Times New Roman"/>
                <w:b/>
                <w:bCs/>
                <w:sz w:val="20"/>
                <w:szCs w:val="20"/>
                <w:lang w:val="ro-MD"/>
              </w:rPr>
            </w:pPr>
          </w:p>
          <w:p w14:paraId="2FB0F382" w14:textId="77777777" w:rsidR="00E03B5A" w:rsidRDefault="00E03B5A" w:rsidP="0094780B">
            <w:pPr>
              <w:spacing w:after="0" w:line="240" w:lineRule="auto"/>
              <w:jc w:val="both"/>
              <w:rPr>
                <w:rFonts w:ascii="Times New Roman" w:eastAsia="Times New Roman" w:hAnsi="Times New Roman" w:cs="Times New Roman"/>
                <w:b/>
                <w:bCs/>
                <w:sz w:val="20"/>
                <w:szCs w:val="20"/>
                <w:lang w:val="ro-MD"/>
              </w:rPr>
            </w:pPr>
          </w:p>
          <w:p w14:paraId="451585B8" w14:textId="77777777" w:rsidR="00E03B5A" w:rsidRDefault="00E03B5A" w:rsidP="0094780B">
            <w:pPr>
              <w:spacing w:after="0" w:line="240" w:lineRule="auto"/>
              <w:jc w:val="both"/>
              <w:rPr>
                <w:rFonts w:ascii="Times New Roman" w:eastAsia="Times New Roman" w:hAnsi="Times New Roman" w:cs="Times New Roman"/>
                <w:b/>
                <w:bCs/>
                <w:sz w:val="20"/>
                <w:szCs w:val="20"/>
                <w:lang w:val="ro-MD"/>
              </w:rPr>
            </w:pPr>
          </w:p>
          <w:p w14:paraId="17A64885" w14:textId="77777777" w:rsidR="00E03B5A" w:rsidRDefault="00E03B5A" w:rsidP="0094780B">
            <w:pPr>
              <w:spacing w:after="0" w:line="240" w:lineRule="auto"/>
              <w:jc w:val="both"/>
              <w:rPr>
                <w:rFonts w:ascii="Times New Roman" w:eastAsia="Times New Roman" w:hAnsi="Times New Roman" w:cs="Times New Roman"/>
                <w:b/>
                <w:bCs/>
                <w:sz w:val="20"/>
                <w:szCs w:val="20"/>
                <w:lang w:val="ro-MD"/>
              </w:rPr>
            </w:pPr>
          </w:p>
          <w:p w14:paraId="69C6CAC7" w14:textId="77777777" w:rsidR="00E03B5A" w:rsidRPr="00A824DD" w:rsidRDefault="00E03B5A" w:rsidP="0094780B">
            <w:pPr>
              <w:spacing w:after="0" w:line="240" w:lineRule="auto"/>
              <w:jc w:val="both"/>
              <w:rPr>
                <w:rFonts w:ascii="Times New Roman" w:eastAsia="Times New Roman" w:hAnsi="Times New Roman" w:cs="Times New Roman"/>
                <w:b/>
                <w:bCs/>
                <w:sz w:val="20"/>
                <w:szCs w:val="20"/>
                <w:lang w:val="ro-MD"/>
              </w:rPr>
            </w:pPr>
          </w:p>
          <w:p w14:paraId="470B625A" w14:textId="77777777"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p>
          <w:p w14:paraId="1D6F6EC8" w14:textId="3B4C40B0" w:rsidR="0094780B" w:rsidRPr="00A824DD" w:rsidRDefault="00661716" w:rsidP="001174AE">
            <w:pPr>
              <w:pStyle w:val="NoSpacing"/>
              <w:tabs>
                <w:tab w:val="left" w:pos="263"/>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9</w:t>
            </w:r>
            <w:r w:rsidR="0094780B" w:rsidRPr="00A824DD">
              <w:rPr>
                <w:rFonts w:ascii="Times New Roman" w:hAnsi="Times New Roman" w:cs="Times New Roman"/>
                <w:sz w:val="20"/>
                <w:szCs w:val="20"/>
                <w:lang w:val="ro-RO"/>
              </w:rPr>
              <w:t>.</w:t>
            </w:r>
            <w:r w:rsidR="0094780B" w:rsidRPr="00A824DD">
              <w:rPr>
                <w:rFonts w:ascii="Times New Roman" w:hAnsi="Times New Roman" w:cs="Times New Roman"/>
                <w:sz w:val="20"/>
                <w:szCs w:val="20"/>
                <w:lang w:val="ro-RO"/>
              </w:rPr>
              <w:tab/>
              <w:t>Se completează cu Capitolul VII</w:t>
            </w:r>
            <w:r w:rsidR="0094780B" w:rsidRPr="00A824DD">
              <w:rPr>
                <w:rFonts w:ascii="Times New Roman" w:hAnsi="Times New Roman" w:cs="Times New Roman"/>
                <w:sz w:val="20"/>
                <w:szCs w:val="20"/>
                <w:vertAlign w:val="superscript"/>
                <w:lang w:val="ro-RO"/>
              </w:rPr>
              <w:t>1</w:t>
            </w:r>
            <w:r w:rsidR="0094780B" w:rsidRPr="00A824DD">
              <w:rPr>
                <w:rFonts w:ascii="Times New Roman" w:hAnsi="Times New Roman" w:cs="Times New Roman"/>
                <w:sz w:val="20"/>
                <w:szCs w:val="20"/>
                <w:lang w:val="ro-RO"/>
              </w:rPr>
              <w:t xml:space="preserve"> cu următorul cuprins:</w:t>
            </w:r>
          </w:p>
          <w:p w14:paraId="436031EB" w14:textId="177C0A40" w:rsidR="0094780B" w:rsidRPr="00A824DD" w:rsidRDefault="0094780B" w:rsidP="00E03B5A">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,,Capitolul VII</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xml:space="preserve"> Proiectele CE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proiectele IR</w:t>
            </w:r>
          </w:p>
          <w:p w14:paraId="1779D2A8" w14:textId="77777777" w:rsidR="0094780B" w:rsidRPr="00A824DD" w:rsidRDefault="0094780B" w:rsidP="00E03B5A">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Articolul 31</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Statutul prioritar al proiectelor CE. Principii generale</w:t>
            </w:r>
          </w:p>
          <w:p w14:paraId="65E1E923" w14:textId="024D9682" w:rsidR="0094780B" w:rsidRPr="00A824DD" w:rsidRDefault="0094780B" w:rsidP="001174AE">
            <w:pPr>
              <w:tabs>
                <w:tab w:val="left" w:pos="405"/>
              </w:tabs>
              <w:spacing w:after="0" w:line="240" w:lineRule="auto"/>
              <w:jc w:val="both"/>
              <w:rPr>
                <w:rFonts w:ascii="Times New Roman" w:eastAsia="Times New Roman" w:hAnsi="Times New Roman" w:cs="Times New Roman"/>
                <w:b/>
                <w:bCs/>
                <w:sz w:val="20"/>
                <w:szCs w:val="20"/>
                <w:lang w:val="ro-RO"/>
              </w:rPr>
            </w:pPr>
            <w:r w:rsidRPr="00A824DD">
              <w:rPr>
                <w:rFonts w:ascii="Times New Roman" w:eastAsia="Times New Roman" w:hAnsi="Times New Roman" w:cs="Times New Roman"/>
                <w:sz w:val="20"/>
                <w:szCs w:val="20"/>
                <w:lang w:val="ro-RO"/>
              </w:rPr>
              <w:t>(10)</w:t>
            </w:r>
            <w:r w:rsidRPr="00A824DD">
              <w:rPr>
                <w:rFonts w:ascii="Times New Roman" w:eastAsia="Times New Roman" w:hAnsi="Times New Roman" w:cs="Times New Roman"/>
                <w:sz w:val="20"/>
                <w:szCs w:val="20"/>
                <w:lang w:val="ro-RO"/>
              </w:rPr>
              <w:tab/>
              <w:t xml:space="preserve"> În cazul desemnării de către Grupul permanent de nivel înalt al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 a unui coordonator al proiectului CE</w:t>
            </w:r>
            <w:r w:rsidR="001E6E35">
              <w:rPr>
                <w:rFonts w:ascii="Times New Roman" w:eastAsia="Times New Roman" w:hAnsi="Times New Roman" w:cs="Times New Roman"/>
                <w:sz w:val="20"/>
                <w:szCs w:val="20"/>
                <w:lang w:val="ro-RO"/>
              </w:rPr>
              <w:t xml:space="preserve"> sau IR</w:t>
            </w:r>
            <w:r w:rsidRPr="00A824DD">
              <w:rPr>
                <w:rFonts w:ascii="Times New Roman" w:eastAsia="Times New Roman" w:hAnsi="Times New Roman" w:cs="Times New Roman"/>
                <w:sz w:val="20"/>
                <w:szCs w:val="20"/>
                <w:lang w:val="ro-RO"/>
              </w:rPr>
              <w:t>, organul central de specialitate al administra</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iei publice în domeniul energeticii colaborează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coordonează cu acesta activită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ile legate de implementarea proiectului CE</w:t>
            </w:r>
            <w:r w:rsidR="001E6E35">
              <w:rPr>
                <w:rFonts w:ascii="Times New Roman" w:eastAsia="Times New Roman" w:hAnsi="Times New Roman" w:cs="Times New Roman"/>
                <w:sz w:val="20"/>
                <w:szCs w:val="20"/>
                <w:lang w:val="ro-RO"/>
              </w:rPr>
              <w:t>, a proiectului IR</w:t>
            </w:r>
            <w:r w:rsidRPr="00A824DD">
              <w:rPr>
                <w:rFonts w:ascii="Times New Roman" w:eastAsia="Times New Roman" w:hAnsi="Times New Roman" w:cs="Times New Roman"/>
                <w:sz w:val="20"/>
                <w:szCs w:val="20"/>
                <w:lang w:val="ro-RO"/>
              </w:rPr>
              <w:t xml:space="preserve"> respectiv.</w:t>
            </w: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B8F4888"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Prevederi UE neaplicabile</w:t>
            </w:r>
          </w:p>
          <w:p w14:paraId="24DAC45E"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1F4FC7B8"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6C2A94BA"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52EC7362"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048EAA64"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4C246FBE"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1BB417E8"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68250F1C"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4B631A0E"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66414426"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6B2672DD"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60FF1F93"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49AD356D"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0C643ACA"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57FE2409"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1F98FB72"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6B247D8F"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650E8DF7"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308D42EE"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55B9A43B"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63DD970C"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49333429"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568BCA42"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33D5BEC4"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7F63A121"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4EAC64C0"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505DBEC2"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41CECF86"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227F756F" w14:textId="77777777" w:rsidR="0094780B" w:rsidRDefault="0094780B" w:rsidP="0094780B">
            <w:pPr>
              <w:spacing w:after="0" w:line="240" w:lineRule="auto"/>
              <w:jc w:val="both"/>
              <w:rPr>
                <w:rFonts w:ascii="Times New Roman" w:eastAsia="Times New Roman" w:hAnsi="Times New Roman" w:cs="Times New Roman"/>
                <w:bCs/>
                <w:sz w:val="20"/>
                <w:szCs w:val="20"/>
                <w:lang w:val="ro-MD"/>
              </w:rPr>
            </w:pPr>
          </w:p>
          <w:p w14:paraId="2039738D" w14:textId="77777777" w:rsidR="00963819" w:rsidRDefault="00963819" w:rsidP="0094780B">
            <w:pPr>
              <w:spacing w:after="0" w:line="240" w:lineRule="auto"/>
              <w:jc w:val="both"/>
              <w:rPr>
                <w:rFonts w:ascii="Times New Roman" w:eastAsia="Times New Roman" w:hAnsi="Times New Roman" w:cs="Times New Roman"/>
                <w:bCs/>
                <w:sz w:val="20"/>
                <w:szCs w:val="20"/>
                <w:lang w:val="ro-MD"/>
              </w:rPr>
            </w:pPr>
          </w:p>
          <w:p w14:paraId="2DA5E209" w14:textId="77777777" w:rsidR="00963819" w:rsidRDefault="00963819" w:rsidP="0094780B">
            <w:pPr>
              <w:spacing w:after="0" w:line="240" w:lineRule="auto"/>
              <w:jc w:val="both"/>
              <w:rPr>
                <w:rFonts w:ascii="Times New Roman" w:eastAsia="Times New Roman" w:hAnsi="Times New Roman" w:cs="Times New Roman"/>
                <w:bCs/>
                <w:sz w:val="20"/>
                <w:szCs w:val="20"/>
                <w:lang w:val="ro-MD"/>
              </w:rPr>
            </w:pPr>
          </w:p>
          <w:p w14:paraId="728BD310" w14:textId="77777777" w:rsidR="00963819" w:rsidRDefault="00963819" w:rsidP="0094780B">
            <w:pPr>
              <w:spacing w:after="0" w:line="240" w:lineRule="auto"/>
              <w:jc w:val="both"/>
              <w:rPr>
                <w:rFonts w:ascii="Times New Roman" w:eastAsia="Times New Roman" w:hAnsi="Times New Roman" w:cs="Times New Roman"/>
                <w:bCs/>
                <w:sz w:val="20"/>
                <w:szCs w:val="20"/>
                <w:lang w:val="ro-MD"/>
              </w:rPr>
            </w:pPr>
          </w:p>
          <w:p w14:paraId="73CDC257" w14:textId="77777777" w:rsidR="00963819" w:rsidRDefault="00963819" w:rsidP="0094780B">
            <w:pPr>
              <w:spacing w:after="0" w:line="240" w:lineRule="auto"/>
              <w:jc w:val="both"/>
              <w:rPr>
                <w:rFonts w:ascii="Times New Roman" w:eastAsia="Times New Roman" w:hAnsi="Times New Roman" w:cs="Times New Roman"/>
                <w:bCs/>
                <w:sz w:val="20"/>
                <w:szCs w:val="20"/>
                <w:lang w:val="ro-MD"/>
              </w:rPr>
            </w:pPr>
          </w:p>
          <w:p w14:paraId="5DD5815F" w14:textId="77777777" w:rsidR="00963819" w:rsidRDefault="00963819" w:rsidP="0094780B">
            <w:pPr>
              <w:spacing w:after="0" w:line="240" w:lineRule="auto"/>
              <w:jc w:val="both"/>
              <w:rPr>
                <w:rFonts w:ascii="Times New Roman" w:eastAsia="Times New Roman" w:hAnsi="Times New Roman" w:cs="Times New Roman"/>
                <w:bCs/>
                <w:sz w:val="20"/>
                <w:szCs w:val="20"/>
                <w:lang w:val="ro-MD"/>
              </w:rPr>
            </w:pPr>
          </w:p>
          <w:p w14:paraId="08D2DAC2" w14:textId="77777777" w:rsidR="00963819" w:rsidRDefault="00963819" w:rsidP="0094780B">
            <w:pPr>
              <w:spacing w:after="0" w:line="240" w:lineRule="auto"/>
              <w:jc w:val="both"/>
              <w:rPr>
                <w:rFonts w:ascii="Times New Roman" w:eastAsia="Times New Roman" w:hAnsi="Times New Roman" w:cs="Times New Roman"/>
                <w:bCs/>
                <w:sz w:val="20"/>
                <w:szCs w:val="20"/>
                <w:lang w:val="ro-MD"/>
              </w:rPr>
            </w:pPr>
          </w:p>
          <w:p w14:paraId="375BB64B" w14:textId="77777777" w:rsidR="00963819" w:rsidRDefault="00963819" w:rsidP="0094780B">
            <w:pPr>
              <w:spacing w:after="0" w:line="240" w:lineRule="auto"/>
              <w:jc w:val="both"/>
              <w:rPr>
                <w:rFonts w:ascii="Times New Roman" w:eastAsia="Times New Roman" w:hAnsi="Times New Roman" w:cs="Times New Roman"/>
                <w:bCs/>
                <w:sz w:val="20"/>
                <w:szCs w:val="20"/>
                <w:lang w:val="ro-MD"/>
              </w:rPr>
            </w:pPr>
          </w:p>
          <w:p w14:paraId="0C96BB11" w14:textId="77777777" w:rsidR="00963819" w:rsidRDefault="00963819" w:rsidP="0094780B">
            <w:pPr>
              <w:spacing w:after="0" w:line="240" w:lineRule="auto"/>
              <w:jc w:val="both"/>
              <w:rPr>
                <w:rFonts w:ascii="Times New Roman" w:eastAsia="Times New Roman" w:hAnsi="Times New Roman" w:cs="Times New Roman"/>
                <w:bCs/>
                <w:sz w:val="20"/>
                <w:szCs w:val="20"/>
                <w:lang w:val="ro-MD"/>
              </w:rPr>
            </w:pPr>
          </w:p>
          <w:p w14:paraId="2CE40732" w14:textId="77777777" w:rsidR="00963819" w:rsidRPr="00A824DD" w:rsidRDefault="00963819" w:rsidP="0094780B">
            <w:pPr>
              <w:spacing w:after="0" w:line="240" w:lineRule="auto"/>
              <w:jc w:val="both"/>
              <w:rPr>
                <w:rFonts w:ascii="Times New Roman" w:eastAsia="Times New Roman" w:hAnsi="Times New Roman" w:cs="Times New Roman"/>
                <w:bCs/>
                <w:sz w:val="20"/>
                <w:szCs w:val="20"/>
                <w:lang w:val="ro-MD"/>
              </w:rPr>
            </w:pPr>
          </w:p>
          <w:p w14:paraId="4B9194E0"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1A4B43D2"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3AE44DDA"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7652B4C3" w14:textId="77777777"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p w14:paraId="7E35F19B" w14:textId="65B7C2E6"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Compatibil</w:t>
            </w:r>
          </w:p>
          <w:p w14:paraId="26B9D3BC" w14:textId="5DED933A" w:rsidR="0094780B" w:rsidRPr="00A824DD" w:rsidRDefault="0094780B" w:rsidP="0094780B">
            <w:pPr>
              <w:spacing w:after="0" w:line="240" w:lineRule="auto"/>
              <w:jc w:val="both"/>
              <w:rPr>
                <w:rFonts w:ascii="Times New Roman" w:eastAsia="Times New Roman" w:hAnsi="Times New Roman" w:cs="Times New Roman"/>
                <w:bCs/>
                <w:sz w:val="20"/>
                <w:szCs w:val="20"/>
                <w:lang w:val="ro-MD"/>
              </w:rPr>
            </w:pP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70CD4C4" w14:textId="1D520A8A" w:rsidR="0094780B" w:rsidRPr="00A824DD" w:rsidRDefault="00EC754D" w:rsidP="0094780B">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lastRenderedPageBreak/>
              <w:t>În</w:t>
            </w:r>
            <w:r w:rsidR="009C47C7">
              <w:rPr>
                <w:rFonts w:ascii="Times New Roman" w:eastAsia="Times New Roman" w:hAnsi="Times New Roman" w:cs="Times New Roman"/>
                <w:sz w:val="20"/>
                <w:szCs w:val="20"/>
                <w:lang w:val="ro-MD"/>
              </w:rPr>
              <w:t xml:space="preserve"> a</w:t>
            </w:r>
            <w:r w:rsidR="0094780B" w:rsidRPr="00A824DD">
              <w:rPr>
                <w:rFonts w:ascii="Times New Roman" w:eastAsia="Times New Roman" w:hAnsi="Times New Roman" w:cs="Times New Roman"/>
                <w:sz w:val="20"/>
                <w:szCs w:val="20"/>
                <w:lang w:val="ro-MD"/>
              </w:rPr>
              <w:t xml:space="preserve">rticolul </w:t>
            </w:r>
            <w:r w:rsidR="009C47C7">
              <w:rPr>
                <w:rFonts w:ascii="Times New Roman" w:eastAsia="Times New Roman" w:hAnsi="Times New Roman" w:cs="Times New Roman"/>
                <w:sz w:val="20"/>
                <w:szCs w:val="20"/>
                <w:lang w:val="ro-MD"/>
              </w:rPr>
              <w:t xml:space="preserve">6, prevederile </w:t>
            </w:r>
            <w:r w:rsidR="0094780B" w:rsidRPr="00A824DD">
              <w:rPr>
                <w:rFonts w:ascii="Times New Roman" w:eastAsia="Times New Roman" w:hAnsi="Times New Roman" w:cs="Times New Roman"/>
                <w:sz w:val="20"/>
                <w:szCs w:val="20"/>
                <w:lang w:val="ro-MD"/>
              </w:rPr>
              <w:t>alin. (1) – (4) stabilesc atribu</w:t>
            </w:r>
            <w:r w:rsidR="00B05713">
              <w:rPr>
                <w:rFonts w:ascii="Times New Roman" w:eastAsia="Times New Roman" w:hAnsi="Times New Roman" w:cs="Times New Roman"/>
                <w:sz w:val="20"/>
                <w:szCs w:val="20"/>
                <w:lang w:val="ro-MD"/>
              </w:rPr>
              <w:t>ț</w:t>
            </w:r>
            <w:r w:rsidR="0094780B" w:rsidRPr="00A824DD">
              <w:rPr>
                <w:rFonts w:ascii="Times New Roman" w:eastAsia="Times New Roman" w:hAnsi="Times New Roman" w:cs="Times New Roman"/>
                <w:sz w:val="20"/>
                <w:szCs w:val="20"/>
                <w:lang w:val="ro-MD"/>
              </w:rPr>
              <w:t xml:space="preserve">ii pentru Comisie </w:t>
            </w:r>
            <w:r w:rsidR="00B05713">
              <w:rPr>
                <w:rFonts w:ascii="Times New Roman" w:eastAsia="Times New Roman" w:hAnsi="Times New Roman" w:cs="Times New Roman"/>
                <w:sz w:val="20"/>
                <w:szCs w:val="20"/>
                <w:lang w:val="ro-MD"/>
              </w:rPr>
              <w:t>ș</w:t>
            </w:r>
            <w:r w:rsidR="0094780B" w:rsidRPr="00A824DD">
              <w:rPr>
                <w:rFonts w:ascii="Times New Roman" w:eastAsia="Times New Roman" w:hAnsi="Times New Roman" w:cs="Times New Roman"/>
                <w:sz w:val="20"/>
                <w:szCs w:val="20"/>
                <w:lang w:val="ro-MD"/>
              </w:rPr>
              <w:t>i entită</w:t>
            </w:r>
            <w:r w:rsidR="00B05713">
              <w:rPr>
                <w:rFonts w:ascii="Times New Roman" w:eastAsia="Times New Roman" w:hAnsi="Times New Roman" w:cs="Times New Roman"/>
                <w:sz w:val="20"/>
                <w:szCs w:val="20"/>
                <w:lang w:val="ro-MD"/>
              </w:rPr>
              <w:t>ț</w:t>
            </w:r>
            <w:r w:rsidR="0094780B" w:rsidRPr="00A824DD">
              <w:rPr>
                <w:rFonts w:ascii="Times New Roman" w:eastAsia="Times New Roman" w:hAnsi="Times New Roman" w:cs="Times New Roman"/>
                <w:sz w:val="20"/>
                <w:szCs w:val="20"/>
                <w:lang w:val="ro-MD"/>
              </w:rPr>
              <w:t>ile desemnate de aceasta</w:t>
            </w:r>
            <w:r w:rsidR="00EE4AAB">
              <w:rPr>
                <w:rFonts w:ascii="Times New Roman" w:eastAsia="Times New Roman" w:hAnsi="Times New Roman" w:cs="Times New Roman"/>
                <w:sz w:val="20"/>
                <w:szCs w:val="20"/>
                <w:lang w:val="ro-MD"/>
              </w:rPr>
              <w:t>.</w:t>
            </w:r>
          </w:p>
          <w:p w14:paraId="2A356EE5" w14:textId="164DDC74" w:rsidR="0094780B" w:rsidRPr="00A824DD" w:rsidRDefault="009F2AE2" w:rsidP="0094780B">
            <w:pPr>
              <w:spacing w:after="0" w:line="240" w:lineRule="auto"/>
              <w:jc w:val="both"/>
              <w:rPr>
                <w:rFonts w:ascii="Times New Roman" w:eastAsia="Times New Roman" w:hAnsi="Times New Roman" w:cs="Times New Roman"/>
                <w:sz w:val="20"/>
                <w:szCs w:val="20"/>
                <w:lang w:val="ro-MD"/>
              </w:rPr>
            </w:pPr>
            <w:r w:rsidRPr="00B11F6F">
              <w:rPr>
                <w:rFonts w:ascii="Times New Roman" w:eastAsia="Times New Roman" w:hAnsi="Times New Roman" w:cs="Times New Roman"/>
                <w:sz w:val="20"/>
                <w:szCs w:val="20"/>
                <w:lang w:val="ro-MD"/>
              </w:rPr>
              <w:t>Totodată</w:t>
            </w:r>
            <w:r w:rsidR="00017650" w:rsidRPr="00B11F6F">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 xml:space="preserve"> </w:t>
            </w:r>
            <w:r w:rsidR="00AC56C1">
              <w:rPr>
                <w:rFonts w:ascii="Times New Roman" w:eastAsia="Times New Roman" w:hAnsi="Times New Roman" w:cs="Times New Roman"/>
                <w:sz w:val="20"/>
                <w:szCs w:val="20"/>
                <w:lang w:val="ro-RO"/>
              </w:rPr>
              <w:t>în varianta adaptata la nivel de CE</w:t>
            </w:r>
            <w:r w:rsidR="00017650" w:rsidRPr="00B11F6F">
              <w:rPr>
                <w:rFonts w:ascii="Times New Roman" w:eastAsia="Times New Roman" w:hAnsi="Times New Roman" w:cs="Times New Roman"/>
                <w:sz w:val="20"/>
                <w:szCs w:val="20"/>
                <w:lang w:val="ro-RO"/>
              </w:rPr>
              <w:t xml:space="preserve"> acesta </w:t>
            </w:r>
            <w:r w:rsidR="00017650">
              <w:rPr>
                <w:rFonts w:ascii="Times New Roman" w:eastAsia="Times New Roman" w:hAnsi="Times New Roman" w:cs="Times New Roman"/>
                <w:sz w:val="20"/>
                <w:szCs w:val="20"/>
                <w:lang w:val="ro-RO"/>
              </w:rPr>
              <w:t>vizează instituțiile CE și nu necesită transpunere în legislația națională.</w:t>
            </w:r>
          </w:p>
          <w:p w14:paraId="229C8E83"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7A60CC7A"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59B646D7"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69AA1883"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3C707D9D"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207CF0D8"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7C0DDF2F"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6FD093D0"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7D24580C"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5F9C4205"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256C29B3"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2A65BBF7"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4D364C20"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77D78E81"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6F55CA5F"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71A9EFE2"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72608CC5"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523CB79F"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5724EB08"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06A15A69"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24AD7E1C"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5C221050" w14:textId="77777777" w:rsidR="0094780B" w:rsidRDefault="0094780B" w:rsidP="0094780B">
            <w:pPr>
              <w:spacing w:after="0" w:line="240" w:lineRule="auto"/>
              <w:jc w:val="both"/>
              <w:rPr>
                <w:rFonts w:ascii="Times New Roman" w:eastAsia="Times New Roman" w:hAnsi="Times New Roman" w:cs="Times New Roman"/>
                <w:sz w:val="20"/>
                <w:szCs w:val="20"/>
                <w:lang w:val="ro-MD"/>
              </w:rPr>
            </w:pPr>
          </w:p>
          <w:p w14:paraId="1E0448F7" w14:textId="77777777" w:rsidR="00963819" w:rsidRDefault="00963819" w:rsidP="0094780B">
            <w:pPr>
              <w:spacing w:after="0" w:line="240" w:lineRule="auto"/>
              <w:jc w:val="both"/>
              <w:rPr>
                <w:rFonts w:ascii="Times New Roman" w:eastAsia="Times New Roman" w:hAnsi="Times New Roman" w:cs="Times New Roman"/>
                <w:sz w:val="20"/>
                <w:szCs w:val="20"/>
                <w:lang w:val="ro-MD"/>
              </w:rPr>
            </w:pPr>
          </w:p>
          <w:p w14:paraId="1F1F47D4" w14:textId="77777777" w:rsidR="00963819" w:rsidRDefault="00963819" w:rsidP="0094780B">
            <w:pPr>
              <w:spacing w:after="0" w:line="240" w:lineRule="auto"/>
              <w:jc w:val="both"/>
              <w:rPr>
                <w:rFonts w:ascii="Times New Roman" w:eastAsia="Times New Roman" w:hAnsi="Times New Roman" w:cs="Times New Roman"/>
                <w:sz w:val="20"/>
                <w:szCs w:val="20"/>
                <w:lang w:val="ro-MD"/>
              </w:rPr>
            </w:pPr>
          </w:p>
          <w:p w14:paraId="4B3ABCF6" w14:textId="77777777" w:rsidR="00963819" w:rsidRDefault="00963819" w:rsidP="0094780B">
            <w:pPr>
              <w:spacing w:after="0" w:line="240" w:lineRule="auto"/>
              <w:jc w:val="both"/>
              <w:rPr>
                <w:rFonts w:ascii="Times New Roman" w:eastAsia="Times New Roman" w:hAnsi="Times New Roman" w:cs="Times New Roman"/>
                <w:sz w:val="20"/>
                <w:szCs w:val="20"/>
                <w:lang w:val="ro-MD"/>
              </w:rPr>
            </w:pPr>
          </w:p>
          <w:p w14:paraId="05D63827" w14:textId="77777777" w:rsidR="00963819" w:rsidRPr="00A824DD" w:rsidRDefault="00963819" w:rsidP="0094780B">
            <w:pPr>
              <w:spacing w:after="0" w:line="240" w:lineRule="auto"/>
              <w:jc w:val="both"/>
              <w:rPr>
                <w:rFonts w:ascii="Times New Roman" w:eastAsia="Times New Roman" w:hAnsi="Times New Roman" w:cs="Times New Roman"/>
                <w:sz w:val="20"/>
                <w:szCs w:val="20"/>
                <w:lang w:val="ro-MD"/>
              </w:rPr>
            </w:pPr>
          </w:p>
          <w:p w14:paraId="111FEB3B"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7A8672E7" w14:textId="77777777" w:rsidR="0094780B" w:rsidRPr="00A824DD" w:rsidRDefault="0094780B" w:rsidP="0094780B">
            <w:pPr>
              <w:spacing w:after="0" w:line="240" w:lineRule="auto"/>
              <w:jc w:val="both"/>
              <w:rPr>
                <w:rFonts w:ascii="Times New Roman" w:eastAsia="Times New Roman" w:hAnsi="Times New Roman" w:cs="Times New Roman"/>
                <w:sz w:val="20"/>
                <w:szCs w:val="20"/>
                <w:lang w:val="ro-MD"/>
              </w:rPr>
            </w:pPr>
          </w:p>
          <w:p w14:paraId="0EA9A25F" w14:textId="77777777" w:rsidR="0094780B" w:rsidRDefault="0094780B" w:rsidP="0094780B">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lastRenderedPageBreak/>
              <w:t>Ajustat la prevederile cu caracter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r w:rsidR="00017650">
              <w:rPr>
                <w:rFonts w:ascii="Times New Roman" w:eastAsia="Times New Roman" w:hAnsi="Times New Roman" w:cs="Times New Roman"/>
                <w:sz w:val="20"/>
                <w:szCs w:val="20"/>
                <w:lang w:val="ro-MD"/>
              </w:rPr>
              <w:t>.</w:t>
            </w:r>
          </w:p>
          <w:p w14:paraId="41FC9BFA" w14:textId="466E7BB9" w:rsidR="00017650" w:rsidRPr="00A824DD" w:rsidRDefault="00017650" w:rsidP="0094780B">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Totodată, alin. (10) a fost modificat în sensul extinderii acțiunii acestuia la </w:t>
            </w:r>
            <w:r w:rsidR="009D17F0">
              <w:rPr>
                <w:rFonts w:ascii="Times New Roman" w:eastAsia="Times New Roman" w:hAnsi="Times New Roman" w:cs="Times New Roman"/>
                <w:sz w:val="20"/>
                <w:szCs w:val="20"/>
                <w:lang w:val="ro-MD"/>
              </w:rPr>
              <w:t>proiectele de interes comun</w:t>
            </w:r>
            <w:r w:rsidR="009F2AE2">
              <w:rPr>
                <w:rFonts w:ascii="Times New Roman" w:eastAsia="Times New Roman" w:hAnsi="Times New Roman" w:cs="Times New Roman"/>
                <w:sz w:val="20"/>
                <w:szCs w:val="20"/>
                <w:lang w:val="ro-MD"/>
              </w:rPr>
              <w:t xml:space="preserve"> în conformitate cu Regulamentul UE nr. 869/2022</w:t>
            </w:r>
            <w:r w:rsidR="009D17F0">
              <w:rPr>
                <w:rFonts w:ascii="Times New Roman" w:eastAsia="Times New Roman" w:hAnsi="Times New Roman" w:cs="Times New Roman"/>
                <w:sz w:val="20"/>
                <w:szCs w:val="20"/>
                <w:lang w:val="ro-MD"/>
              </w:rPr>
              <w:t>.</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C639B03" w14:textId="77777777" w:rsidR="0094780B" w:rsidRDefault="0094780B" w:rsidP="00035F51">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w:t>
            </w:r>
          </w:p>
          <w:p w14:paraId="516E089A" w14:textId="12E82BB0" w:rsidR="009F2AE2" w:rsidRPr="0091256D" w:rsidRDefault="009F2AE2" w:rsidP="009F2AE2">
            <w:pPr>
              <w:rPr>
                <w:lang w:val="pt-BR"/>
              </w:rPr>
            </w:pPr>
            <w:r>
              <w:rPr>
                <w:rFonts w:ascii="Times New Roman" w:eastAsia="Times New Roman" w:hAnsi="Times New Roman" w:cs="Times New Roman"/>
                <w:sz w:val="20"/>
                <w:szCs w:val="20"/>
                <w:lang w:val="ro-MD"/>
              </w:rPr>
              <w:t>De asemenea, î</w:t>
            </w:r>
            <w:r w:rsidRPr="00D31CCF">
              <w:rPr>
                <w:rFonts w:ascii="Times New Roman" w:hAnsi="Times New Roman" w:cs="Times New Roman"/>
                <w:color w:val="1D2228"/>
                <w:sz w:val="20"/>
                <w:szCs w:val="20"/>
                <w:shd w:val="clear" w:color="auto" w:fill="FFFFFF"/>
                <w:lang w:val="ro-MD"/>
              </w:rPr>
              <w:t>n cadrul consultării p</w:t>
            </w:r>
            <w:r w:rsidRPr="00B56FCE">
              <w:rPr>
                <w:rFonts w:ascii="Times New Roman" w:hAnsi="Times New Roman" w:cs="Times New Roman"/>
                <w:color w:val="1D2228"/>
                <w:sz w:val="20"/>
                <w:szCs w:val="20"/>
                <w:shd w:val="clear" w:color="auto" w:fill="FFFFFF"/>
                <w:lang w:val="ro-MD"/>
              </w:rPr>
              <w:t xml:space="preserve">roiectului de lege cu Secretariatul Comunității Energetice, </w:t>
            </w:r>
            <w:r w:rsidRPr="00D31CCF">
              <w:rPr>
                <w:rFonts w:ascii="Times New Roman" w:hAnsi="Times New Roman" w:cs="Times New Roman"/>
                <w:color w:val="1D2228"/>
                <w:sz w:val="20"/>
                <w:szCs w:val="20"/>
                <w:shd w:val="clear" w:color="auto" w:fill="FFFFFF"/>
                <w:lang w:val="ro-MD"/>
              </w:rPr>
              <w:t>SCE a recomandat cu privire la î</w:t>
            </w:r>
            <w:r w:rsidRPr="000C0D79">
              <w:rPr>
                <w:rFonts w:ascii="Times New Roman" w:hAnsi="Times New Roman" w:cs="Times New Roman"/>
                <w:color w:val="1D2228"/>
                <w:sz w:val="20"/>
                <w:szCs w:val="20"/>
                <w:shd w:val="clear" w:color="auto" w:fill="FFFFFF"/>
                <w:lang w:val="ro-MD"/>
              </w:rPr>
              <w:t>ncorporarea în p</w:t>
            </w:r>
            <w:r w:rsidRPr="00B56FCE">
              <w:rPr>
                <w:rFonts w:ascii="Times New Roman" w:hAnsi="Times New Roman" w:cs="Times New Roman"/>
                <w:color w:val="1D2228"/>
                <w:sz w:val="20"/>
                <w:szCs w:val="20"/>
                <w:shd w:val="clear" w:color="auto" w:fill="FFFFFF"/>
                <w:lang w:val="ro-MD"/>
              </w:rPr>
              <w:t>roiectul legii a cât mai multe prevederi din Regulamentul UE nr. 869/2022</w:t>
            </w:r>
            <w:r>
              <w:rPr>
                <w:rFonts w:ascii="Times New Roman" w:hAnsi="Times New Roman" w:cs="Times New Roman"/>
                <w:color w:val="1D2228"/>
                <w:sz w:val="20"/>
                <w:szCs w:val="20"/>
                <w:shd w:val="clear" w:color="auto" w:fill="FFFFFF"/>
                <w:lang w:val="ro-MD"/>
              </w:rPr>
              <w:t>.</w:t>
            </w:r>
          </w:p>
          <w:p w14:paraId="62366AE9" w14:textId="054CEAD8" w:rsidR="009F2AE2" w:rsidRPr="001174AE" w:rsidRDefault="009F2AE2" w:rsidP="001174AE">
            <w:pPr>
              <w:spacing w:after="0" w:line="240" w:lineRule="auto"/>
              <w:jc w:val="both"/>
              <w:rPr>
                <w:rFonts w:ascii="Times New Roman" w:eastAsia="Times New Roman" w:hAnsi="Times New Roman" w:cs="Times New Roman"/>
                <w:sz w:val="20"/>
                <w:szCs w:val="20"/>
                <w:lang w:val="pt-BR"/>
              </w:rPr>
            </w:pPr>
          </w:p>
          <w:p w14:paraId="12F8A701" w14:textId="5FA968B9" w:rsidR="00EE4AAB" w:rsidRPr="001174AE" w:rsidRDefault="00EE4AAB" w:rsidP="001174AE">
            <w:pPr>
              <w:spacing w:after="0" w:line="240" w:lineRule="auto"/>
              <w:jc w:val="both"/>
              <w:rPr>
                <w:rFonts w:ascii="Times New Roman" w:eastAsia="Times New Roman" w:hAnsi="Times New Roman" w:cs="Times New Roman"/>
                <w:sz w:val="20"/>
                <w:szCs w:val="20"/>
                <w:lang w:val="ro-RO"/>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2B9B64" w14:textId="385DA9D4" w:rsidR="0094780B" w:rsidRPr="00A824DD" w:rsidRDefault="0094780B" w:rsidP="0094780B">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MD"/>
              </w:rPr>
              <w:t xml:space="preserve">Ministerul </w:t>
            </w:r>
            <w:r w:rsidR="00244363">
              <w:rPr>
                <w:rFonts w:ascii="Times New Roman" w:eastAsia="Times New Roman" w:hAnsi="Times New Roman" w:cs="Times New Roman"/>
                <w:bCs/>
                <w:sz w:val="20"/>
                <w:szCs w:val="20"/>
                <w:lang w:val="ro-MD"/>
              </w:rPr>
              <w:t>Energiei</w:t>
            </w:r>
          </w:p>
        </w:tc>
      </w:tr>
      <w:tr w:rsidR="00836111" w:rsidRPr="00A824DD" w14:paraId="349C9E1D"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4615C6"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t>Articolul 7</w:t>
            </w:r>
          </w:p>
          <w:p w14:paraId="50BE18FB"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„Statutul prioritar” al proiectelor de interes comun</w:t>
            </w:r>
          </w:p>
          <w:p w14:paraId="27D13D09" w14:textId="391A6015" w:rsidR="00D20E2E" w:rsidRPr="00A824DD" w:rsidRDefault="00653398" w:rsidP="00653398">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(1) </w:t>
            </w:r>
            <w:r w:rsidR="00D20E2E" w:rsidRPr="00A824DD">
              <w:rPr>
                <w:rFonts w:ascii="Times New Roman" w:hAnsi="Times New Roman" w:cs="Times New Roman"/>
                <w:sz w:val="20"/>
                <w:szCs w:val="20"/>
                <w:lang w:val="ro-MD"/>
              </w:rPr>
              <w:t>Adoptarea listei Uniunii consacră, în sensul oricăror decizii apărute în procedura de autorizare, necesitatea proiectelor respective din perspectiva politicii energetice, fără a aduce atingere loca</w:t>
            </w:r>
            <w:r w:rsidR="00B05713">
              <w:rPr>
                <w:rFonts w:ascii="Times New Roman" w:hAnsi="Times New Roman" w:cs="Times New Roman"/>
                <w:sz w:val="20"/>
                <w:szCs w:val="20"/>
                <w:lang w:val="ro-MD"/>
              </w:rPr>
              <w:t>ț</w:t>
            </w:r>
            <w:r w:rsidR="00D20E2E" w:rsidRPr="00A824DD">
              <w:rPr>
                <w:rFonts w:ascii="Times New Roman" w:hAnsi="Times New Roman" w:cs="Times New Roman"/>
                <w:sz w:val="20"/>
                <w:szCs w:val="20"/>
                <w:lang w:val="ro-MD"/>
              </w:rPr>
              <w:t>iei exacte, rutei sau tehnologiei proiectului.</w:t>
            </w:r>
          </w:p>
          <w:p w14:paraId="5B17641D" w14:textId="05D38600" w:rsidR="00653398" w:rsidRPr="00A824DD" w:rsidRDefault="00653398" w:rsidP="00653398">
            <w:pPr>
              <w:pStyle w:val="NoSpacing"/>
              <w:jc w:val="both"/>
              <w:rPr>
                <w:rFonts w:ascii="Times New Roman" w:hAnsi="Times New Roman" w:cs="Times New Roman"/>
                <w:sz w:val="20"/>
                <w:szCs w:val="20"/>
                <w:lang w:val="ro-MD"/>
              </w:rPr>
            </w:pPr>
          </w:p>
          <w:p w14:paraId="1EC86F31" w14:textId="0A5E5F54" w:rsidR="00653398" w:rsidRPr="00A824DD" w:rsidRDefault="00653398" w:rsidP="00653398">
            <w:pPr>
              <w:pStyle w:val="NoSpacing"/>
              <w:jc w:val="both"/>
              <w:rPr>
                <w:rFonts w:ascii="Times New Roman" w:hAnsi="Times New Roman" w:cs="Times New Roman"/>
                <w:sz w:val="20"/>
                <w:szCs w:val="20"/>
                <w:lang w:val="ro-MD"/>
              </w:rPr>
            </w:pPr>
          </w:p>
          <w:p w14:paraId="617BD9A7" w14:textId="17DFFF4B" w:rsidR="00653398" w:rsidRPr="00A824DD" w:rsidRDefault="00653398" w:rsidP="00653398">
            <w:pPr>
              <w:pStyle w:val="NoSpacing"/>
              <w:jc w:val="both"/>
              <w:rPr>
                <w:rFonts w:ascii="Times New Roman" w:hAnsi="Times New Roman" w:cs="Times New Roman"/>
                <w:sz w:val="20"/>
                <w:szCs w:val="20"/>
                <w:lang w:val="ro-MD"/>
              </w:rPr>
            </w:pPr>
          </w:p>
          <w:p w14:paraId="211F52AB" w14:textId="4EC26C9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Pentru a asigura o prelucrare administrativă eficientă a dosarelor de candidatură privind proiectele de interes comun,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iatorii proiectelor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toate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implicate se asigură că dosarelor li se acordă cel mai rapid tratament din punct de vedere legal.</w:t>
            </w:r>
          </w:p>
          <w:p w14:paraId="07112FFA" w14:textId="396A4264" w:rsidR="00E26A45" w:rsidRPr="00A824DD" w:rsidRDefault="00E26A45" w:rsidP="00D20E2E">
            <w:pPr>
              <w:pStyle w:val="NoSpacing"/>
              <w:jc w:val="both"/>
              <w:rPr>
                <w:rFonts w:ascii="Times New Roman" w:hAnsi="Times New Roman" w:cs="Times New Roman"/>
                <w:sz w:val="20"/>
                <w:szCs w:val="20"/>
                <w:lang w:val="ro-MD"/>
              </w:rPr>
            </w:pPr>
          </w:p>
          <w:p w14:paraId="3C81D57D" w14:textId="5BE7EA1C" w:rsidR="00E26A45" w:rsidRPr="00A824DD" w:rsidRDefault="00E26A45" w:rsidP="00D20E2E">
            <w:pPr>
              <w:pStyle w:val="NoSpacing"/>
              <w:jc w:val="both"/>
              <w:rPr>
                <w:rFonts w:ascii="Times New Roman" w:hAnsi="Times New Roman" w:cs="Times New Roman"/>
                <w:sz w:val="20"/>
                <w:szCs w:val="20"/>
                <w:lang w:val="ro-MD"/>
              </w:rPr>
            </w:pPr>
          </w:p>
          <w:p w14:paraId="6B0D1BDF" w14:textId="70F322D5" w:rsidR="00E26A45" w:rsidRPr="00A824DD" w:rsidRDefault="00E26A45" w:rsidP="00D20E2E">
            <w:pPr>
              <w:pStyle w:val="NoSpacing"/>
              <w:jc w:val="both"/>
              <w:rPr>
                <w:rFonts w:ascii="Times New Roman" w:hAnsi="Times New Roman" w:cs="Times New Roman"/>
                <w:sz w:val="20"/>
                <w:szCs w:val="20"/>
                <w:lang w:val="ro-MD"/>
              </w:rPr>
            </w:pPr>
          </w:p>
          <w:p w14:paraId="3A8C4A14" w14:textId="636C6730" w:rsidR="00E26A45" w:rsidRPr="00A824DD" w:rsidRDefault="00E26A45" w:rsidP="00D20E2E">
            <w:pPr>
              <w:pStyle w:val="NoSpacing"/>
              <w:jc w:val="both"/>
              <w:rPr>
                <w:rFonts w:ascii="Times New Roman" w:hAnsi="Times New Roman" w:cs="Times New Roman"/>
                <w:sz w:val="20"/>
                <w:szCs w:val="20"/>
                <w:lang w:val="ro-MD"/>
              </w:rPr>
            </w:pPr>
          </w:p>
          <w:p w14:paraId="50BF96FB" w14:textId="77777777" w:rsidR="0076423A" w:rsidRPr="00A824DD" w:rsidRDefault="0076423A" w:rsidP="00D20E2E">
            <w:pPr>
              <w:pStyle w:val="NoSpacing"/>
              <w:jc w:val="both"/>
              <w:rPr>
                <w:rFonts w:ascii="Times New Roman" w:hAnsi="Times New Roman" w:cs="Times New Roman"/>
                <w:sz w:val="20"/>
                <w:szCs w:val="20"/>
                <w:lang w:val="ro-MD"/>
              </w:rPr>
            </w:pPr>
          </w:p>
          <w:p w14:paraId="0904E12D" w14:textId="1B3F3592" w:rsidR="00E26A45" w:rsidRPr="00A824DD" w:rsidRDefault="00E26A45" w:rsidP="00D20E2E">
            <w:pPr>
              <w:pStyle w:val="NoSpacing"/>
              <w:jc w:val="both"/>
              <w:rPr>
                <w:rFonts w:ascii="Times New Roman" w:hAnsi="Times New Roman" w:cs="Times New Roman"/>
                <w:sz w:val="20"/>
                <w:szCs w:val="20"/>
                <w:lang w:val="ro-MD"/>
              </w:rPr>
            </w:pPr>
          </w:p>
          <w:p w14:paraId="62F6DAAF" w14:textId="333051B4" w:rsidR="00E26A45" w:rsidRPr="00A824DD" w:rsidRDefault="00E26A45" w:rsidP="00D20E2E">
            <w:pPr>
              <w:pStyle w:val="NoSpacing"/>
              <w:jc w:val="both"/>
              <w:rPr>
                <w:rFonts w:ascii="Times New Roman" w:hAnsi="Times New Roman" w:cs="Times New Roman"/>
                <w:sz w:val="20"/>
                <w:szCs w:val="20"/>
                <w:lang w:val="ro-MD"/>
              </w:rPr>
            </w:pPr>
          </w:p>
          <w:p w14:paraId="5FBB2FF8" w14:textId="2B2C252C" w:rsidR="00E26A45" w:rsidRPr="00A824DD" w:rsidRDefault="00E26A45" w:rsidP="00D20E2E">
            <w:pPr>
              <w:pStyle w:val="NoSpacing"/>
              <w:jc w:val="both"/>
              <w:rPr>
                <w:rFonts w:ascii="Times New Roman" w:hAnsi="Times New Roman" w:cs="Times New Roman"/>
                <w:sz w:val="20"/>
                <w:szCs w:val="20"/>
                <w:lang w:val="ro-MD"/>
              </w:rPr>
            </w:pPr>
          </w:p>
          <w:p w14:paraId="579AC7EC" w14:textId="67F498C0" w:rsidR="00E26A45" w:rsidRPr="00A824DD" w:rsidRDefault="00E26A45" w:rsidP="00D20E2E">
            <w:pPr>
              <w:pStyle w:val="NoSpacing"/>
              <w:jc w:val="both"/>
              <w:rPr>
                <w:rFonts w:ascii="Times New Roman" w:hAnsi="Times New Roman" w:cs="Times New Roman"/>
                <w:sz w:val="20"/>
                <w:szCs w:val="20"/>
                <w:lang w:val="ro-MD"/>
              </w:rPr>
            </w:pPr>
          </w:p>
          <w:p w14:paraId="2D94ECCC" w14:textId="454D08EE" w:rsidR="00E26A45" w:rsidRPr="00A824DD" w:rsidRDefault="00E26A45" w:rsidP="00D20E2E">
            <w:pPr>
              <w:pStyle w:val="NoSpacing"/>
              <w:jc w:val="both"/>
              <w:rPr>
                <w:rFonts w:ascii="Times New Roman" w:hAnsi="Times New Roman" w:cs="Times New Roman"/>
                <w:sz w:val="20"/>
                <w:szCs w:val="20"/>
                <w:lang w:val="ro-MD"/>
              </w:rPr>
            </w:pPr>
          </w:p>
          <w:p w14:paraId="375C5C7E" w14:textId="6D5512EE" w:rsidR="00E26A45" w:rsidRPr="00A824DD" w:rsidRDefault="00E26A45" w:rsidP="00D20E2E">
            <w:pPr>
              <w:pStyle w:val="NoSpacing"/>
              <w:jc w:val="both"/>
              <w:rPr>
                <w:rFonts w:ascii="Times New Roman" w:hAnsi="Times New Roman" w:cs="Times New Roman"/>
                <w:sz w:val="20"/>
                <w:szCs w:val="20"/>
                <w:lang w:val="ro-MD"/>
              </w:rPr>
            </w:pPr>
          </w:p>
          <w:p w14:paraId="73C42766" w14:textId="47286678" w:rsidR="00E26A45" w:rsidRPr="00A824DD" w:rsidRDefault="00E26A45" w:rsidP="00D20E2E">
            <w:pPr>
              <w:pStyle w:val="NoSpacing"/>
              <w:jc w:val="both"/>
              <w:rPr>
                <w:rFonts w:ascii="Times New Roman" w:hAnsi="Times New Roman" w:cs="Times New Roman"/>
                <w:sz w:val="20"/>
                <w:szCs w:val="20"/>
                <w:lang w:val="ro-MD"/>
              </w:rPr>
            </w:pPr>
          </w:p>
          <w:p w14:paraId="73EFF184" w14:textId="571152AF" w:rsidR="00E26A45" w:rsidRPr="00A824DD" w:rsidRDefault="00E26A45" w:rsidP="00D20E2E">
            <w:pPr>
              <w:pStyle w:val="NoSpacing"/>
              <w:jc w:val="both"/>
              <w:rPr>
                <w:rFonts w:ascii="Times New Roman" w:hAnsi="Times New Roman" w:cs="Times New Roman"/>
                <w:sz w:val="20"/>
                <w:szCs w:val="20"/>
                <w:lang w:val="ro-MD"/>
              </w:rPr>
            </w:pPr>
          </w:p>
          <w:p w14:paraId="4E9DD59F" w14:textId="18190AA2" w:rsidR="00E26A45" w:rsidRPr="00A824DD" w:rsidRDefault="00E26A45" w:rsidP="00D20E2E">
            <w:pPr>
              <w:pStyle w:val="NoSpacing"/>
              <w:jc w:val="both"/>
              <w:rPr>
                <w:rFonts w:ascii="Times New Roman" w:hAnsi="Times New Roman" w:cs="Times New Roman"/>
                <w:sz w:val="20"/>
                <w:szCs w:val="20"/>
                <w:lang w:val="ro-MD"/>
              </w:rPr>
            </w:pPr>
          </w:p>
          <w:p w14:paraId="13B9A279" w14:textId="539AC995" w:rsidR="00E26A45" w:rsidRPr="00A824DD" w:rsidRDefault="00E26A45" w:rsidP="00D20E2E">
            <w:pPr>
              <w:pStyle w:val="NoSpacing"/>
              <w:jc w:val="both"/>
              <w:rPr>
                <w:rFonts w:ascii="Times New Roman" w:hAnsi="Times New Roman" w:cs="Times New Roman"/>
                <w:sz w:val="20"/>
                <w:szCs w:val="20"/>
                <w:lang w:val="ro-MD"/>
              </w:rPr>
            </w:pPr>
          </w:p>
          <w:p w14:paraId="743439DC" w14:textId="129C99DF" w:rsidR="00E26A45" w:rsidRPr="00A824DD" w:rsidRDefault="00E26A45" w:rsidP="00D20E2E">
            <w:pPr>
              <w:pStyle w:val="NoSpacing"/>
              <w:jc w:val="both"/>
              <w:rPr>
                <w:rFonts w:ascii="Times New Roman" w:hAnsi="Times New Roman" w:cs="Times New Roman"/>
                <w:sz w:val="20"/>
                <w:szCs w:val="20"/>
                <w:lang w:val="ro-MD"/>
              </w:rPr>
            </w:pPr>
          </w:p>
          <w:p w14:paraId="1CC7B7B0" w14:textId="34DE8CD7" w:rsidR="00E26A45" w:rsidRPr="00A824DD" w:rsidRDefault="00E26A45" w:rsidP="00D20E2E">
            <w:pPr>
              <w:pStyle w:val="NoSpacing"/>
              <w:jc w:val="both"/>
              <w:rPr>
                <w:rFonts w:ascii="Times New Roman" w:hAnsi="Times New Roman" w:cs="Times New Roman"/>
                <w:sz w:val="20"/>
                <w:szCs w:val="20"/>
                <w:lang w:val="ro-MD"/>
              </w:rPr>
            </w:pPr>
          </w:p>
          <w:p w14:paraId="58CDECE5" w14:textId="6F05F065" w:rsidR="00E26A45" w:rsidRPr="00A824DD" w:rsidRDefault="00E26A45" w:rsidP="00D20E2E">
            <w:pPr>
              <w:pStyle w:val="NoSpacing"/>
              <w:jc w:val="both"/>
              <w:rPr>
                <w:rFonts w:ascii="Times New Roman" w:hAnsi="Times New Roman" w:cs="Times New Roman"/>
                <w:sz w:val="20"/>
                <w:szCs w:val="20"/>
                <w:lang w:val="ro-MD"/>
              </w:rPr>
            </w:pPr>
          </w:p>
          <w:p w14:paraId="51E43F69" w14:textId="3C618E90" w:rsidR="00E26A45" w:rsidRPr="00A824DD" w:rsidRDefault="00E26A45" w:rsidP="00D20E2E">
            <w:pPr>
              <w:pStyle w:val="NoSpacing"/>
              <w:jc w:val="both"/>
              <w:rPr>
                <w:rFonts w:ascii="Times New Roman" w:hAnsi="Times New Roman" w:cs="Times New Roman"/>
                <w:sz w:val="20"/>
                <w:szCs w:val="20"/>
                <w:lang w:val="ro-MD"/>
              </w:rPr>
            </w:pPr>
          </w:p>
          <w:p w14:paraId="05A707FA" w14:textId="73E9B73E" w:rsidR="00E26A45" w:rsidRPr="00A824DD" w:rsidRDefault="00E26A45" w:rsidP="00D20E2E">
            <w:pPr>
              <w:pStyle w:val="NoSpacing"/>
              <w:jc w:val="both"/>
              <w:rPr>
                <w:rFonts w:ascii="Times New Roman" w:hAnsi="Times New Roman" w:cs="Times New Roman"/>
                <w:sz w:val="20"/>
                <w:szCs w:val="20"/>
                <w:lang w:val="ro-MD"/>
              </w:rPr>
            </w:pPr>
          </w:p>
          <w:p w14:paraId="6827B2EB" w14:textId="5607C2B4" w:rsidR="00E26A45" w:rsidRPr="00A824DD" w:rsidRDefault="00E26A45" w:rsidP="00D20E2E">
            <w:pPr>
              <w:pStyle w:val="NoSpacing"/>
              <w:jc w:val="both"/>
              <w:rPr>
                <w:rFonts w:ascii="Times New Roman" w:hAnsi="Times New Roman" w:cs="Times New Roman"/>
                <w:sz w:val="20"/>
                <w:szCs w:val="20"/>
                <w:lang w:val="ro-MD"/>
              </w:rPr>
            </w:pPr>
          </w:p>
          <w:p w14:paraId="02C54B5C" w14:textId="65E8C556" w:rsidR="00E26A45" w:rsidRPr="00A824DD" w:rsidRDefault="00E26A45" w:rsidP="00D20E2E">
            <w:pPr>
              <w:pStyle w:val="NoSpacing"/>
              <w:jc w:val="both"/>
              <w:rPr>
                <w:rFonts w:ascii="Times New Roman" w:hAnsi="Times New Roman" w:cs="Times New Roman"/>
                <w:sz w:val="20"/>
                <w:szCs w:val="20"/>
                <w:lang w:val="ro-MD"/>
              </w:rPr>
            </w:pPr>
          </w:p>
          <w:p w14:paraId="2DE767EF" w14:textId="218B17B0" w:rsidR="00E26A45" w:rsidRPr="00A824DD" w:rsidRDefault="00E26A45" w:rsidP="00D20E2E">
            <w:pPr>
              <w:pStyle w:val="NoSpacing"/>
              <w:jc w:val="both"/>
              <w:rPr>
                <w:rFonts w:ascii="Times New Roman" w:hAnsi="Times New Roman" w:cs="Times New Roman"/>
                <w:sz w:val="20"/>
                <w:szCs w:val="20"/>
                <w:lang w:val="ro-MD"/>
              </w:rPr>
            </w:pPr>
          </w:p>
          <w:p w14:paraId="701888EF" w14:textId="784A3C65" w:rsidR="00E26A45" w:rsidRPr="00A824DD" w:rsidRDefault="00E26A45" w:rsidP="00D20E2E">
            <w:pPr>
              <w:pStyle w:val="NoSpacing"/>
              <w:jc w:val="both"/>
              <w:rPr>
                <w:rFonts w:ascii="Times New Roman" w:hAnsi="Times New Roman" w:cs="Times New Roman"/>
                <w:sz w:val="20"/>
                <w:szCs w:val="20"/>
                <w:lang w:val="ro-MD"/>
              </w:rPr>
            </w:pPr>
          </w:p>
          <w:p w14:paraId="52FBED65" w14:textId="25CF1B87" w:rsidR="00E26A45" w:rsidRPr="00A824DD" w:rsidRDefault="00E26A45" w:rsidP="00D20E2E">
            <w:pPr>
              <w:pStyle w:val="NoSpacing"/>
              <w:jc w:val="both"/>
              <w:rPr>
                <w:rFonts w:ascii="Times New Roman" w:hAnsi="Times New Roman" w:cs="Times New Roman"/>
                <w:sz w:val="20"/>
                <w:szCs w:val="20"/>
                <w:lang w:val="ro-MD"/>
              </w:rPr>
            </w:pPr>
          </w:p>
          <w:p w14:paraId="155FC9BC" w14:textId="16CAF3E9" w:rsidR="00E26A45" w:rsidRPr="00A824DD" w:rsidRDefault="00E26A45" w:rsidP="00D20E2E">
            <w:pPr>
              <w:pStyle w:val="NoSpacing"/>
              <w:jc w:val="both"/>
              <w:rPr>
                <w:rFonts w:ascii="Times New Roman" w:hAnsi="Times New Roman" w:cs="Times New Roman"/>
                <w:sz w:val="20"/>
                <w:szCs w:val="20"/>
                <w:lang w:val="ro-MD"/>
              </w:rPr>
            </w:pPr>
          </w:p>
          <w:p w14:paraId="02FBF77B" w14:textId="1751E840" w:rsidR="00E26A45" w:rsidRPr="00A824DD" w:rsidRDefault="00E26A45" w:rsidP="00D20E2E">
            <w:pPr>
              <w:pStyle w:val="NoSpacing"/>
              <w:jc w:val="both"/>
              <w:rPr>
                <w:rFonts w:ascii="Times New Roman" w:hAnsi="Times New Roman" w:cs="Times New Roman"/>
                <w:sz w:val="20"/>
                <w:szCs w:val="20"/>
                <w:lang w:val="ro-MD"/>
              </w:rPr>
            </w:pPr>
          </w:p>
          <w:p w14:paraId="3C47AC6E" w14:textId="24AEC5E3" w:rsidR="00E26A45" w:rsidRPr="00A824DD" w:rsidRDefault="00E26A45" w:rsidP="00D20E2E">
            <w:pPr>
              <w:pStyle w:val="NoSpacing"/>
              <w:jc w:val="both"/>
              <w:rPr>
                <w:rFonts w:ascii="Times New Roman" w:hAnsi="Times New Roman" w:cs="Times New Roman"/>
                <w:sz w:val="20"/>
                <w:szCs w:val="20"/>
                <w:lang w:val="ro-MD"/>
              </w:rPr>
            </w:pPr>
          </w:p>
          <w:p w14:paraId="5FEA6BB5" w14:textId="3F32DB37" w:rsidR="00E26A45" w:rsidRPr="00A824DD" w:rsidRDefault="00E26A45" w:rsidP="00D20E2E">
            <w:pPr>
              <w:pStyle w:val="NoSpacing"/>
              <w:jc w:val="both"/>
              <w:rPr>
                <w:rFonts w:ascii="Times New Roman" w:hAnsi="Times New Roman" w:cs="Times New Roman"/>
                <w:sz w:val="20"/>
                <w:szCs w:val="20"/>
                <w:lang w:val="ro-MD"/>
              </w:rPr>
            </w:pPr>
          </w:p>
          <w:p w14:paraId="1D10AC5E" w14:textId="23B14E65" w:rsidR="00E26A45" w:rsidRPr="00A824DD" w:rsidRDefault="00E26A45" w:rsidP="00D20E2E">
            <w:pPr>
              <w:pStyle w:val="NoSpacing"/>
              <w:jc w:val="both"/>
              <w:rPr>
                <w:rFonts w:ascii="Times New Roman" w:hAnsi="Times New Roman" w:cs="Times New Roman"/>
                <w:sz w:val="20"/>
                <w:szCs w:val="20"/>
                <w:lang w:val="ro-MD"/>
              </w:rPr>
            </w:pPr>
          </w:p>
          <w:p w14:paraId="64192DAA" w14:textId="34F9BCB5" w:rsidR="00E26A45" w:rsidRPr="00A824DD" w:rsidRDefault="00E26A45" w:rsidP="00D20E2E">
            <w:pPr>
              <w:pStyle w:val="NoSpacing"/>
              <w:jc w:val="both"/>
              <w:rPr>
                <w:rFonts w:ascii="Times New Roman" w:hAnsi="Times New Roman" w:cs="Times New Roman"/>
                <w:sz w:val="20"/>
                <w:szCs w:val="20"/>
                <w:lang w:val="ro-MD"/>
              </w:rPr>
            </w:pPr>
          </w:p>
          <w:p w14:paraId="6BC93F72" w14:textId="2293F47F" w:rsidR="00E26A45" w:rsidRPr="00A824DD" w:rsidRDefault="00E26A45" w:rsidP="00D20E2E">
            <w:pPr>
              <w:pStyle w:val="NoSpacing"/>
              <w:jc w:val="both"/>
              <w:rPr>
                <w:rFonts w:ascii="Times New Roman" w:hAnsi="Times New Roman" w:cs="Times New Roman"/>
                <w:sz w:val="20"/>
                <w:szCs w:val="20"/>
                <w:lang w:val="ro-MD"/>
              </w:rPr>
            </w:pPr>
          </w:p>
          <w:p w14:paraId="21177E2F" w14:textId="1D50A6F2" w:rsidR="00E26A45" w:rsidRPr="00A824DD" w:rsidRDefault="00E26A45" w:rsidP="00D20E2E">
            <w:pPr>
              <w:pStyle w:val="NoSpacing"/>
              <w:jc w:val="both"/>
              <w:rPr>
                <w:rFonts w:ascii="Times New Roman" w:hAnsi="Times New Roman" w:cs="Times New Roman"/>
                <w:sz w:val="20"/>
                <w:szCs w:val="20"/>
                <w:lang w:val="ro-MD"/>
              </w:rPr>
            </w:pPr>
          </w:p>
          <w:p w14:paraId="3A214B89" w14:textId="2A5B9466" w:rsidR="00E26A45" w:rsidRPr="00A824DD" w:rsidRDefault="00E26A45" w:rsidP="00D20E2E">
            <w:pPr>
              <w:pStyle w:val="NoSpacing"/>
              <w:jc w:val="both"/>
              <w:rPr>
                <w:rFonts w:ascii="Times New Roman" w:hAnsi="Times New Roman" w:cs="Times New Roman"/>
                <w:sz w:val="20"/>
                <w:szCs w:val="20"/>
                <w:lang w:val="ro-MD"/>
              </w:rPr>
            </w:pPr>
          </w:p>
          <w:p w14:paraId="1658C76D" w14:textId="66E7672E" w:rsidR="00E26A45" w:rsidRPr="00A824DD" w:rsidRDefault="00E26A45" w:rsidP="00D20E2E">
            <w:pPr>
              <w:pStyle w:val="NoSpacing"/>
              <w:jc w:val="both"/>
              <w:rPr>
                <w:rFonts w:ascii="Times New Roman" w:hAnsi="Times New Roman" w:cs="Times New Roman"/>
                <w:sz w:val="20"/>
                <w:szCs w:val="20"/>
                <w:lang w:val="ro-MD"/>
              </w:rPr>
            </w:pPr>
          </w:p>
          <w:p w14:paraId="566E2D98" w14:textId="5BD810E9" w:rsidR="00E26A45" w:rsidRPr="00A824DD" w:rsidRDefault="00E26A45" w:rsidP="00D20E2E">
            <w:pPr>
              <w:pStyle w:val="NoSpacing"/>
              <w:jc w:val="both"/>
              <w:rPr>
                <w:rFonts w:ascii="Times New Roman" w:hAnsi="Times New Roman" w:cs="Times New Roman"/>
                <w:sz w:val="20"/>
                <w:szCs w:val="20"/>
                <w:lang w:val="ro-MD"/>
              </w:rPr>
            </w:pPr>
          </w:p>
          <w:p w14:paraId="0B0D9BAE" w14:textId="241A1E4E" w:rsidR="00E26A45" w:rsidRPr="00A824DD" w:rsidRDefault="00E26A45" w:rsidP="00D20E2E">
            <w:pPr>
              <w:pStyle w:val="NoSpacing"/>
              <w:jc w:val="both"/>
              <w:rPr>
                <w:rFonts w:ascii="Times New Roman" w:hAnsi="Times New Roman" w:cs="Times New Roman"/>
                <w:sz w:val="20"/>
                <w:szCs w:val="20"/>
                <w:lang w:val="ro-MD"/>
              </w:rPr>
            </w:pPr>
          </w:p>
          <w:p w14:paraId="190963BD" w14:textId="1844157E" w:rsidR="00E26A45" w:rsidRPr="00A824DD" w:rsidRDefault="00E26A45" w:rsidP="00D20E2E">
            <w:pPr>
              <w:pStyle w:val="NoSpacing"/>
              <w:jc w:val="both"/>
              <w:rPr>
                <w:rFonts w:ascii="Times New Roman" w:hAnsi="Times New Roman" w:cs="Times New Roman"/>
                <w:sz w:val="20"/>
                <w:szCs w:val="20"/>
                <w:lang w:val="ro-MD"/>
              </w:rPr>
            </w:pPr>
          </w:p>
          <w:p w14:paraId="06F92F5C" w14:textId="209A92D2" w:rsidR="00E26A45" w:rsidRPr="00A824DD" w:rsidRDefault="00E26A45" w:rsidP="00D20E2E">
            <w:pPr>
              <w:pStyle w:val="NoSpacing"/>
              <w:jc w:val="both"/>
              <w:rPr>
                <w:rFonts w:ascii="Times New Roman" w:hAnsi="Times New Roman" w:cs="Times New Roman"/>
                <w:sz w:val="20"/>
                <w:szCs w:val="20"/>
                <w:lang w:val="ro-MD"/>
              </w:rPr>
            </w:pPr>
          </w:p>
          <w:p w14:paraId="64FF572E" w14:textId="32C07832" w:rsidR="00E26A45" w:rsidRPr="00A824DD" w:rsidRDefault="00E26A45" w:rsidP="00D20E2E">
            <w:pPr>
              <w:pStyle w:val="NoSpacing"/>
              <w:jc w:val="both"/>
              <w:rPr>
                <w:rFonts w:ascii="Times New Roman" w:hAnsi="Times New Roman" w:cs="Times New Roman"/>
                <w:sz w:val="20"/>
                <w:szCs w:val="20"/>
                <w:lang w:val="ro-MD"/>
              </w:rPr>
            </w:pPr>
          </w:p>
          <w:p w14:paraId="1CCFF301" w14:textId="70AA22DC" w:rsidR="00E26A45" w:rsidRPr="00A824DD" w:rsidRDefault="00E26A45" w:rsidP="00D20E2E">
            <w:pPr>
              <w:pStyle w:val="NoSpacing"/>
              <w:jc w:val="both"/>
              <w:rPr>
                <w:rFonts w:ascii="Times New Roman" w:hAnsi="Times New Roman" w:cs="Times New Roman"/>
                <w:sz w:val="20"/>
                <w:szCs w:val="20"/>
                <w:lang w:val="ro-MD"/>
              </w:rPr>
            </w:pPr>
          </w:p>
          <w:p w14:paraId="4A084649" w14:textId="3A7D3BCE" w:rsidR="00E26A45" w:rsidRPr="00A824DD" w:rsidRDefault="00E26A45" w:rsidP="00D20E2E">
            <w:pPr>
              <w:pStyle w:val="NoSpacing"/>
              <w:jc w:val="both"/>
              <w:rPr>
                <w:rFonts w:ascii="Times New Roman" w:hAnsi="Times New Roman" w:cs="Times New Roman"/>
                <w:sz w:val="20"/>
                <w:szCs w:val="20"/>
                <w:lang w:val="ro-MD"/>
              </w:rPr>
            </w:pPr>
          </w:p>
          <w:p w14:paraId="716C2D24" w14:textId="5E0CC014" w:rsidR="00E26A45" w:rsidRPr="00A824DD" w:rsidRDefault="00E26A45" w:rsidP="00D20E2E">
            <w:pPr>
              <w:pStyle w:val="NoSpacing"/>
              <w:jc w:val="both"/>
              <w:rPr>
                <w:rFonts w:ascii="Times New Roman" w:hAnsi="Times New Roman" w:cs="Times New Roman"/>
                <w:sz w:val="20"/>
                <w:szCs w:val="20"/>
                <w:lang w:val="ro-MD"/>
              </w:rPr>
            </w:pPr>
          </w:p>
          <w:p w14:paraId="2A319ECD" w14:textId="4CA5E8A7" w:rsidR="00E26A45" w:rsidRPr="00A824DD" w:rsidRDefault="00E26A45" w:rsidP="00D20E2E">
            <w:pPr>
              <w:pStyle w:val="NoSpacing"/>
              <w:jc w:val="both"/>
              <w:rPr>
                <w:rFonts w:ascii="Times New Roman" w:hAnsi="Times New Roman" w:cs="Times New Roman"/>
                <w:sz w:val="20"/>
                <w:szCs w:val="20"/>
                <w:lang w:val="ro-MD"/>
              </w:rPr>
            </w:pPr>
          </w:p>
          <w:p w14:paraId="13DB21C4" w14:textId="58AB2089" w:rsidR="00E26A45" w:rsidRPr="00A824DD" w:rsidRDefault="00E26A45" w:rsidP="00D20E2E">
            <w:pPr>
              <w:pStyle w:val="NoSpacing"/>
              <w:jc w:val="both"/>
              <w:rPr>
                <w:rFonts w:ascii="Times New Roman" w:hAnsi="Times New Roman" w:cs="Times New Roman"/>
                <w:sz w:val="20"/>
                <w:szCs w:val="20"/>
                <w:lang w:val="ro-MD"/>
              </w:rPr>
            </w:pPr>
          </w:p>
          <w:p w14:paraId="380C1AC9" w14:textId="436C63E4" w:rsidR="00E26A45" w:rsidRPr="00A824DD" w:rsidRDefault="00E26A45" w:rsidP="00D20E2E">
            <w:pPr>
              <w:pStyle w:val="NoSpacing"/>
              <w:jc w:val="both"/>
              <w:rPr>
                <w:rFonts w:ascii="Times New Roman" w:hAnsi="Times New Roman" w:cs="Times New Roman"/>
                <w:sz w:val="20"/>
                <w:szCs w:val="20"/>
                <w:lang w:val="ro-MD"/>
              </w:rPr>
            </w:pPr>
          </w:p>
          <w:p w14:paraId="3040F79F" w14:textId="476867C7" w:rsidR="00E26A45" w:rsidRPr="00A824DD" w:rsidRDefault="00E26A45" w:rsidP="00D20E2E">
            <w:pPr>
              <w:pStyle w:val="NoSpacing"/>
              <w:jc w:val="both"/>
              <w:rPr>
                <w:rFonts w:ascii="Times New Roman" w:hAnsi="Times New Roman" w:cs="Times New Roman"/>
                <w:sz w:val="20"/>
                <w:szCs w:val="20"/>
                <w:lang w:val="ro-MD"/>
              </w:rPr>
            </w:pPr>
          </w:p>
          <w:p w14:paraId="0B620F0B" w14:textId="4BE7D2FD" w:rsidR="00E26A45" w:rsidRPr="00A824DD" w:rsidRDefault="00E26A45" w:rsidP="00D20E2E">
            <w:pPr>
              <w:pStyle w:val="NoSpacing"/>
              <w:jc w:val="both"/>
              <w:rPr>
                <w:rFonts w:ascii="Times New Roman" w:hAnsi="Times New Roman" w:cs="Times New Roman"/>
                <w:sz w:val="20"/>
                <w:szCs w:val="20"/>
                <w:lang w:val="ro-MD"/>
              </w:rPr>
            </w:pPr>
          </w:p>
          <w:p w14:paraId="17962461" w14:textId="75FE695D" w:rsidR="00E26A45" w:rsidRPr="00A824DD" w:rsidRDefault="00E26A45" w:rsidP="00D20E2E">
            <w:pPr>
              <w:pStyle w:val="NoSpacing"/>
              <w:jc w:val="both"/>
              <w:rPr>
                <w:rFonts w:ascii="Times New Roman" w:hAnsi="Times New Roman" w:cs="Times New Roman"/>
                <w:sz w:val="20"/>
                <w:szCs w:val="20"/>
                <w:lang w:val="ro-MD"/>
              </w:rPr>
            </w:pPr>
          </w:p>
          <w:p w14:paraId="3C1D039B" w14:textId="40201DA9" w:rsidR="00E26A45" w:rsidRPr="00A824DD" w:rsidRDefault="00E26A45" w:rsidP="00D20E2E">
            <w:pPr>
              <w:pStyle w:val="NoSpacing"/>
              <w:jc w:val="both"/>
              <w:rPr>
                <w:rFonts w:ascii="Times New Roman" w:hAnsi="Times New Roman" w:cs="Times New Roman"/>
                <w:sz w:val="20"/>
                <w:szCs w:val="20"/>
                <w:lang w:val="ro-MD"/>
              </w:rPr>
            </w:pPr>
          </w:p>
          <w:p w14:paraId="2B1EB9C2" w14:textId="54C90764" w:rsidR="00E26A45" w:rsidRPr="00A824DD" w:rsidRDefault="00E26A45" w:rsidP="00D20E2E">
            <w:pPr>
              <w:pStyle w:val="NoSpacing"/>
              <w:jc w:val="both"/>
              <w:rPr>
                <w:rFonts w:ascii="Times New Roman" w:hAnsi="Times New Roman" w:cs="Times New Roman"/>
                <w:sz w:val="20"/>
                <w:szCs w:val="20"/>
                <w:lang w:val="ro-MD"/>
              </w:rPr>
            </w:pPr>
          </w:p>
          <w:p w14:paraId="3F2D5ED8" w14:textId="4A9C644D" w:rsidR="00E26A45" w:rsidRPr="00A824DD" w:rsidRDefault="00E26A45" w:rsidP="00D20E2E">
            <w:pPr>
              <w:pStyle w:val="NoSpacing"/>
              <w:jc w:val="both"/>
              <w:rPr>
                <w:rFonts w:ascii="Times New Roman" w:hAnsi="Times New Roman" w:cs="Times New Roman"/>
                <w:sz w:val="20"/>
                <w:szCs w:val="20"/>
                <w:lang w:val="ro-MD"/>
              </w:rPr>
            </w:pPr>
          </w:p>
          <w:p w14:paraId="6CC0C406" w14:textId="5653F42B" w:rsidR="00E26A45" w:rsidRDefault="00E26A45" w:rsidP="00D20E2E">
            <w:pPr>
              <w:pStyle w:val="NoSpacing"/>
              <w:jc w:val="both"/>
              <w:rPr>
                <w:rFonts w:ascii="Times New Roman" w:hAnsi="Times New Roman" w:cs="Times New Roman"/>
                <w:sz w:val="20"/>
                <w:szCs w:val="20"/>
                <w:lang w:val="ro-MD"/>
              </w:rPr>
            </w:pPr>
          </w:p>
          <w:p w14:paraId="79638D87" w14:textId="77777777" w:rsidR="00E5296B" w:rsidRDefault="00E5296B" w:rsidP="00D20E2E">
            <w:pPr>
              <w:pStyle w:val="NoSpacing"/>
              <w:jc w:val="both"/>
              <w:rPr>
                <w:rFonts w:ascii="Times New Roman" w:hAnsi="Times New Roman" w:cs="Times New Roman"/>
                <w:sz w:val="20"/>
                <w:szCs w:val="20"/>
                <w:lang w:val="ro-MD"/>
              </w:rPr>
            </w:pPr>
          </w:p>
          <w:p w14:paraId="60D0A2DC" w14:textId="77777777" w:rsidR="00E5296B" w:rsidRDefault="00E5296B" w:rsidP="00D20E2E">
            <w:pPr>
              <w:pStyle w:val="NoSpacing"/>
              <w:jc w:val="both"/>
              <w:rPr>
                <w:rFonts w:ascii="Times New Roman" w:hAnsi="Times New Roman" w:cs="Times New Roman"/>
                <w:sz w:val="20"/>
                <w:szCs w:val="20"/>
                <w:lang w:val="ro-MD"/>
              </w:rPr>
            </w:pPr>
          </w:p>
          <w:p w14:paraId="03C4426E" w14:textId="77777777" w:rsidR="00E5296B" w:rsidRDefault="00E5296B" w:rsidP="00D20E2E">
            <w:pPr>
              <w:pStyle w:val="NoSpacing"/>
              <w:jc w:val="both"/>
              <w:rPr>
                <w:rFonts w:ascii="Times New Roman" w:hAnsi="Times New Roman" w:cs="Times New Roman"/>
                <w:sz w:val="20"/>
                <w:szCs w:val="20"/>
                <w:lang w:val="ro-MD"/>
              </w:rPr>
            </w:pPr>
          </w:p>
          <w:p w14:paraId="6264976E" w14:textId="77777777" w:rsidR="00E5296B" w:rsidRDefault="00E5296B" w:rsidP="00D20E2E">
            <w:pPr>
              <w:pStyle w:val="NoSpacing"/>
              <w:jc w:val="both"/>
              <w:rPr>
                <w:rFonts w:ascii="Times New Roman" w:hAnsi="Times New Roman" w:cs="Times New Roman"/>
                <w:sz w:val="20"/>
                <w:szCs w:val="20"/>
                <w:lang w:val="ro-MD"/>
              </w:rPr>
            </w:pPr>
          </w:p>
          <w:p w14:paraId="166C0DCE" w14:textId="77777777" w:rsidR="001E6E35" w:rsidRDefault="001E6E35" w:rsidP="00D20E2E">
            <w:pPr>
              <w:pStyle w:val="NoSpacing"/>
              <w:jc w:val="both"/>
              <w:rPr>
                <w:rFonts w:ascii="Times New Roman" w:hAnsi="Times New Roman" w:cs="Times New Roman"/>
                <w:sz w:val="20"/>
                <w:szCs w:val="20"/>
                <w:lang w:val="ro-MD"/>
              </w:rPr>
            </w:pPr>
          </w:p>
          <w:p w14:paraId="16E74E64" w14:textId="77777777" w:rsidR="00E5296B" w:rsidRPr="00A824DD" w:rsidRDefault="00E5296B" w:rsidP="00D20E2E">
            <w:pPr>
              <w:pStyle w:val="NoSpacing"/>
              <w:jc w:val="both"/>
              <w:rPr>
                <w:rFonts w:ascii="Times New Roman" w:hAnsi="Times New Roman" w:cs="Times New Roman"/>
                <w:sz w:val="20"/>
                <w:szCs w:val="20"/>
                <w:lang w:val="ro-MD"/>
              </w:rPr>
            </w:pPr>
          </w:p>
          <w:p w14:paraId="6BDEDB70" w14:textId="77777777" w:rsidR="00E26A45" w:rsidRDefault="00E26A45" w:rsidP="00D20E2E">
            <w:pPr>
              <w:pStyle w:val="NoSpacing"/>
              <w:jc w:val="both"/>
              <w:rPr>
                <w:rFonts w:ascii="Times New Roman" w:hAnsi="Times New Roman" w:cs="Times New Roman"/>
                <w:sz w:val="20"/>
                <w:szCs w:val="20"/>
                <w:lang w:val="ro-MD"/>
              </w:rPr>
            </w:pPr>
          </w:p>
          <w:p w14:paraId="22CB4E11" w14:textId="77777777" w:rsidR="008966C2" w:rsidRPr="00A824DD" w:rsidRDefault="008966C2" w:rsidP="00D20E2E">
            <w:pPr>
              <w:pStyle w:val="NoSpacing"/>
              <w:jc w:val="both"/>
              <w:rPr>
                <w:rFonts w:ascii="Times New Roman" w:hAnsi="Times New Roman" w:cs="Times New Roman"/>
                <w:sz w:val="20"/>
                <w:szCs w:val="20"/>
                <w:lang w:val="ro-MD"/>
              </w:rPr>
            </w:pPr>
          </w:p>
          <w:p w14:paraId="49B34023" w14:textId="614E8A5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Atunci când un astfel de statut există în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ională, proiectele de interes comun primesc statutul de proiecte de cea mai mare importan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ională posibilă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sunt tratate în consecin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în cadrul procedurilor de autorizare –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dacă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ională o prevede, inclusiv în amenajarea teritoriului –, inclusiv procedurile privind evaluarea de mediu, în cazul în care se prevede astfel în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ională aplicabilă tipului corespunzător de infrastructură energetică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conformitate cu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acesteia.</w:t>
            </w:r>
          </w:p>
          <w:p w14:paraId="3915EC42" w14:textId="191562D1" w:rsidR="0075435D" w:rsidRPr="00A824DD" w:rsidRDefault="0075435D" w:rsidP="00D20E2E">
            <w:pPr>
              <w:pStyle w:val="NoSpacing"/>
              <w:jc w:val="both"/>
              <w:rPr>
                <w:rFonts w:ascii="Times New Roman" w:hAnsi="Times New Roman" w:cs="Times New Roman"/>
                <w:sz w:val="20"/>
                <w:szCs w:val="20"/>
                <w:lang w:val="ro-MD"/>
              </w:rPr>
            </w:pPr>
          </w:p>
          <w:p w14:paraId="647CA04C" w14:textId="1C1E828A" w:rsidR="0075435D" w:rsidRPr="00A824DD" w:rsidRDefault="0075435D" w:rsidP="00D20E2E">
            <w:pPr>
              <w:pStyle w:val="NoSpacing"/>
              <w:jc w:val="both"/>
              <w:rPr>
                <w:rFonts w:ascii="Times New Roman" w:hAnsi="Times New Roman" w:cs="Times New Roman"/>
                <w:sz w:val="20"/>
                <w:szCs w:val="20"/>
                <w:lang w:val="ro-MD"/>
              </w:rPr>
            </w:pPr>
          </w:p>
          <w:p w14:paraId="5982B66F" w14:textId="069D930D" w:rsidR="0075435D" w:rsidRPr="00A824DD" w:rsidRDefault="0075435D" w:rsidP="00D20E2E">
            <w:pPr>
              <w:pStyle w:val="NoSpacing"/>
              <w:jc w:val="both"/>
              <w:rPr>
                <w:rFonts w:ascii="Times New Roman" w:hAnsi="Times New Roman" w:cs="Times New Roman"/>
                <w:sz w:val="20"/>
                <w:szCs w:val="20"/>
                <w:lang w:val="ro-MD"/>
              </w:rPr>
            </w:pPr>
          </w:p>
          <w:p w14:paraId="661EFB37" w14:textId="4D984E3D" w:rsidR="0075435D" w:rsidRPr="00A824DD" w:rsidRDefault="0075435D" w:rsidP="00D20E2E">
            <w:pPr>
              <w:pStyle w:val="NoSpacing"/>
              <w:jc w:val="both"/>
              <w:rPr>
                <w:rFonts w:ascii="Times New Roman" w:hAnsi="Times New Roman" w:cs="Times New Roman"/>
                <w:sz w:val="20"/>
                <w:szCs w:val="20"/>
                <w:lang w:val="ro-MD"/>
              </w:rPr>
            </w:pPr>
          </w:p>
          <w:p w14:paraId="66FE4B28" w14:textId="449624EF" w:rsidR="0075435D" w:rsidRPr="00A824DD" w:rsidRDefault="0075435D" w:rsidP="00D20E2E">
            <w:pPr>
              <w:pStyle w:val="NoSpacing"/>
              <w:jc w:val="both"/>
              <w:rPr>
                <w:rFonts w:ascii="Times New Roman" w:hAnsi="Times New Roman" w:cs="Times New Roman"/>
                <w:sz w:val="20"/>
                <w:szCs w:val="20"/>
                <w:lang w:val="ro-MD"/>
              </w:rPr>
            </w:pPr>
          </w:p>
          <w:p w14:paraId="4F13B1C6" w14:textId="4197E7AD" w:rsidR="0075435D" w:rsidRDefault="0075435D" w:rsidP="00D20E2E">
            <w:pPr>
              <w:pStyle w:val="NoSpacing"/>
              <w:jc w:val="both"/>
              <w:rPr>
                <w:rFonts w:ascii="Times New Roman" w:hAnsi="Times New Roman" w:cs="Times New Roman"/>
                <w:sz w:val="20"/>
                <w:szCs w:val="20"/>
                <w:lang w:val="ro-MD"/>
              </w:rPr>
            </w:pPr>
          </w:p>
          <w:p w14:paraId="27B5D5DB" w14:textId="77777777" w:rsidR="00D917CC" w:rsidRPr="00A824DD" w:rsidRDefault="00D917CC" w:rsidP="00D20E2E">
            <w:pPr>
              <w:pStyle w:val="NoSpacing"/>
              <w:jc w:val="both"/>
              <w:rPr>
                <w:rFonts w:ascii="Times New Roman" w:hAnsi="Times New Roman" w:cs="Times New Roman"/>
                <w:sz w:val="20"/>
                <w:szCs w:val="20"/>
                <w:lang w:val="ro-MD"/>
              </w:rPr>
            </w:pPr>
          </w:p>
          <w:p w14:paraId="7B9F9D27" w14:textId="355CE20C" w:rsidR="0075435D" w:rsidRDefault="0075435D" w:rsidP="00D20E2E">
            <w:pPr>
              <w:pStyle w:val="NoSpacing"/>
              <w:jc w:val="both"/>
              <w:rPr>
                <w:rFonts w:ascii="Times New Roman" w:hAnsi="Times New Roman" w:cs="Times New Roman"/>
                <w:sz w:val="20"/>
                <w:szCs w:val="20"/>
                <w:lang w:val="ro-MD"/>
              </w:rPr>
            </w:pPr>
          </w:p>
          <w:p w14:paraId="7F2538A6" w14:textId="77777777" w:rsidR="009104EA" w:rsidRDefault="009104EA" w:rsidP="00D20E2E">
            <w:pPr>
              <w:pStyle w:val="NoSpacing"/>
              <w:jc w:val="both"/>
              <w:rPr>
                <w:rFonts w:ascii="Times New Roman" w:hAnsi="Times New Roman" w:cs="Times New Roman"/>
                <w:sz w:val="20"/>
                <w:szCs w:val="20"/>
                <w:lang w:val="ro-MD"/>
              </w:rPr>
            </w:pPr>
          </w:p>
          <w:p w14:paraId="4758AA05" w14:textId="77777777" w:rsidR="0075435D" w:rsidRPr="00A824DD" w:rsidRDefault="0075435D" w:rsidP="00D20E2E">
            <w:pPr>
              <w:pStyle w:val="NoSpacing"/>
              <w:jc w:val="both"/>
              <w:rPr>
                <w:rFonts w:ascii="Times New Roman" w:hAnsi="Times New Roman" w:cs="Times New Roman"/>
                <w:sz w:val="20"/>
                <w:szCs w:val="20"/>
                <w:lang w:val="ro-MD"/>
              </w:rPr>
            </w:pPr>
          </w:p>
          <w:p w14:paraId="7CB06CA2" w14:textId="59F4994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(4)   Până la 16 august 2013, Comisia emite linii directoare fără caracter obligatoriu pentru a ajuta statele membre să definească măsuri adecvate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măsuri fără caracter legislativ pentru a fluidiza procedurile de evaluare a impactului asupra mediului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asigura aplicarea coerentă a procedurilor de evaluare a impactului asupra mediului obligatorii în temeiul dreptului Uniunii privind proiectele de interes comun.</w:t>
            </w:r>
          </w:p>
          <w:p w14:paraId="17446E9A" w14:textId="7AE10BF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(5)   Statele membre evaluează,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inând seama de liniile directoare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alineatul (4), care sunt măsurile de fluidizare a procedurilor de evaluare a impactului asupra mediului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asigurare a aplicării coerente a acestora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informează Comisia cu privire la rezultate.</w:t>
            </w:r>
          </w:p>
          <w:p w14:paraId="3753C537" w14:textId="6898CBC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(6)   În termen de nouă luni de la emiterea liniilor directoare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alineatul (4), statele membre iau măsurile fără caracter legislativ pe care le-au identificat în conformitate cu alineatul (5).</w:t>
            </w:r>
          </w:p>
          <w:p w14:paraId="23C19C75" w14:textId="53E222B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(7)  În termen de 24 de luni de la emiterea liniilor directoare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alineatul (4), statele membre </w:t>
            </w:r>
            <w:r w:rsidRPr="00A824DD">
              <w:rPr>
                <w:rFonts w:ascii="Times New Roman" w:hAnsi="Times New Roman" w:cs="Times New Roman"/>
                <w:sz w:val="20"/>
                <w:szCs w:val="20"/>
                <w:lang w:val="ro-MD"/>
              </w:rPr>
              <w:lastRenderedPageBreak/>
              <w:t>iau măsurile legislative pe care le-au identificat în conformitate cu alineatul (5). Aceste măsuri nu aduc atingere obliga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care rezultă din dreptul Uniunii.</w:t>
            </w:r>
          </w:p>
          <w:p w14:paraId="559C074C" w14:textId="63B4A72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(8)   Cu privire la impactul asupra mediului abordat la articolul 6 alineatul (4) din Directiva 92/43/CEE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la articolul 4 alineatul (7) din Directiva 2000/60/CE, proiectele de interes comun sunt considerate în interes public din perspectiva politicii energetice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pot fi considerate ca fiind „în interes public superior” dacă sunt îndeplinite toate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prevăzute în directivele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w:t>
            </w:r>
          </w:p>
          <w:p w14:paraId="5DD0E3CC" w14:textId="20705A3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Dacă este necesar avizul Comisiei în conformitate cu Directiva 92/43/CEE, Comisia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autoritatea competentă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ionată la articolul 9 din prezentul regulament se asigură că decizia privind „interesul public superior” este luată în termenul stabilit la articolul 10 alineatul (1) din prezentul regulament.</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327C930" w14:textId="638EA984" w:rsidR="00A81214" w:rsidRPr="00A824DD" w:rsidRDefault="00661716" w:rsidP="00C51C98">
            <w:pPr>
              <w:pStyle w:val="NoSpacing"/>
              <w:tabs>
                <w:tab w:val="left" w:pos="263"/>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9</w:t>
            </w:r>
            <w:r w:rsidR="00A81214" w:rsidRPr="00A824DD">
              <w:rPr>
                <w:rFonts w:ascii="Times New Roman" w:hAnsi="Times New Roman" w:cs="Times New Roman"/>
                <w:sz w:val="20"/>
                <w:szCs w:val="20"/>
                <w:lang w:val="ro-RO"/>
              </w:rPr>
              <w:t>.</w:t>
            </w:r>
            <w:r w:rsidR="00A81214" w:rsidRPr="00A824DD">
              <w:rPr>
                <w:rFonts w:ascii="Times New Roman" w:hAnsi="Times New Roman" w:cs="Times New Roman"/>
                <w:sz w:val="20"/>
                <w:szCs w:val="20"/>
                <w:lang w:val="ro-RO"/>
              </w:rPr>
              <w:tab/>
              <w:t>Se completează cu Capitolul VII</w:t>
            </w:r>
            <w:r w:rsidR="00A81214" w:rsidRPr="00A824DD">
              <w:rPr>
                <w:rFonts w:ascii="Times New Roman" w:hAnsi="Times New Roman" w:cs="Times New Roman"/>
                <w:sz w:val="20"/>
                <w:szCs w:val="20"/>
                <w:vertAlign w:val="superscript"/>
                <w:lang w:val="ro-RO"/>
              </w:rPr>
              <w:t>1</w:t>
            </w:r>
            <w:r w:rsidR="00A81214" w:rsidRPr="00A824DD">
              <w:rPr>
                <w:rFonts w:ascii="Times New Roman" w:hAnsi="Times New Roman" w:cs="Times New Roman"/>
                <w:sz w:val="20"/>
                <w:szCs w:val="20"/>
                <w:lang w:val="ro-RO"/>
              </w:rPr>
              <w:t xml:space="preserve"> cu următorul cuprins:</w:t>
            </w:r>
          </w:p>
          <w:p w14:paraId="3B848509" w14:textId="2EF4CFB5" w:rsidR="00A81214" w:rsidRPr="00A824DD" w:rsidRDefault="00A81214" w:rsidP="00A8121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,,Capitolul VII</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xml:space="preserve"> Proiectele CE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proiectele IR</w:t>
            </w:r>
          </w:p>
          <w:p w14:paraId="1F9B4F18" w14:textId="2DDFD619" w:rsidR="00610BBD" w:rsidRPr="00A824DD" w:rsidRDefault="00610BBD" w:rsidP="00A81214">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Articolul 31</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Statutul prioritar al proiectelor CE</w:t>
            </w:r>
            <w:r w:rsidR="009104EA">
              <w:rPr>
                <w:rFonts w:ascii="Times New Roman" w:hAnsi="Times New Roman" w:cs="Times New Roman"/>
                <w:sz w:val="20"/>
                <w:szCs w:val="20"/>
                <w:lang w:val="ro-RO"/>
              </w:rPr>
              <w:t>, al p</w:t>
            </w:r>
            <w:r w:rsidR="001E6E35">
              <w:rPr>
                <w:rFonts w:ascii="Times New Roman" w:hAnsi="Times New Roman" w:cs="Times New Roman"/>
                <w:sz w:val="20"/>
                <w:szCs w:val="20"/>
                <w:lang w:val="ro-RO"/>
              </w:rPr>
              <w:t>roiectelor IR</w:t>
            </w:r>
            <w:r w:rsidRPr="00A824DD">
              <w:rPr>
                <w:rFonts w:ascii="Times New Roman" w:hAnsi="Times New Roman" w:cs="Times New Roman"/>
                <w:sz w:val="20"/>
                <w:szCs w:val="20"/>
                <w:lang w:val="ro-RO"/>
              </w:rPr>
              <w:t>. Principii generale</w:t>
            </w:r>
          </w:p>
          <w:p w14:paraId="477A881A" w14:textId="1BA458EB" w:rsidR="005101BD" w:rsidRDefault="005101BD" w:rsidP="00A81214">
            <w:pPr>
              <w:pStyle w:val="NoSpacing"/>
              <w:jc w:val="both"/>
              <w:rPr>
                <w:rFonts w:ascii="Times New Roman" w:hAnsi="Times New Roman" w:cs="Times New Roman"/>
                <w:sz w:val="20"/>
                <w:szCs w:val="20"/>
                <w:lang w:val="ro-RO"/>
              </w:rPr>
            </w:pPr>
          </w:p>
          <w:p w14:paraId="20365D3A" w14:textId="77777777" w:rsidR="00A77579" w:rsidRDefault="00A77579" w:rsidP="00A81214">
            <w:pPr>
              <w:pStyle w:val="NoSpacing"/>
              <w:jc w:val="both"/>
              <w:rPr>
                <w:rFonts w:ascii="Times New Roman" w:hAnsi="Times New Roman" w:cs="Times New Roman"/>
                <w:sz w:val="20"/>
                <w:szCs w:val="20"/>
                <w:lang w:val="ro-RO"/>
              </w:rPr>
            </w:pPr>
          </w:p>
          <w:p w14:paraId="4C9544B7" w14:textId="77777777" w:rsidR="00A77579" w:rsidRPr="00A824DD" w:rsidRDefault="00A77579" w:rsidP="00A81214">
            <w:pPr>
              <w:pStyle w:val="NoSpacing"/>
              <w:jc w:val="both"/>
              <w:rPr>
                <w:rFonts w:ascii="Times New Roman" w:hAnsi="Times New Roman" w:cs="Times New Roman"/>
                <w:sz w:val="20"/>
                <w:szCs w:val="20"/>
                <w:lang w:val="ro-RO"/>
              </w:rPr>
            </w:pPr>
          </w:p>
          <w:p w14:paraId="41D63F3A" w14:textId="785F35DE" w:rsidR="005101BD" w:rsidRPr="00A824DD" w:rsidRDefault="005101BD" w:rsidP="009B6255">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(3)</w:t>
            </w:r>
            <w:r w:rsidRPr="00A824DD">
              <w:rPr>
                <w:rFonts w:ascii="Times New Roman" w:hAnsi="Times New Roman" w:cs="Times New Roman"/>
                <w:sz w:val="20"/>
                <w:szCs w:val="20"/>
                <w:lang w:val="ro-RO"/>
              </w:rPr>
              <w:tab/>
              <w:t xml:space="preserve">În calitate de autoritate responsabilă pentru facilitarea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coordonarea procesului de autorizare a proiectelor CE,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publice în domeniul energeticii coordonează eliberarea actelor permisive necesare de la organele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ile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centrale de specialitate, de la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publice, precum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de la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ile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locale (în continuare -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implicate)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monitorizează respectarea de către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ile implicate a termenelor stabilite în calendarul procesului de autorizare a proiectului CE</w:t>
            </w:r>
            <w:r w:rsidR="001E6E35">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prevăzut la art. 31</w:t>
            </w:r>
            <w:r w:rsidRPr="00A824DD">
              <w:rPr>
                <w:rFonts w:ascii="Times New Roman" w:hAnsi="Times New Roman" w:cs="Times New Roman"/>
                <w:sz w:val="20"/>
                <w:szCs w:val="20"/>
                <w:vertAlign w:val="superscript"/>
                <w:lang w:val="ro-RO"/>
              </w:rPr>
              <w:t>2</w:t>
            </w:r>
            <w:r w:rsidRPr="00A824DD">
              <w:rPr>
                <w:rFonts w:ascii="Times New Roman" w:hAnsi="Times New Roman" w:cs="Times New Roman"/>
                <w:sz w:val="20"/>
                <w:szCs w:val="20"/>
                <w:lang w:val="ro-RO"/>
              </w:rPr>
              <w:t xml:space="preserve"> alin. (7) astfel încât dezvoltatorul unui proiect CE </w:t>
            </w:r>
            <w:r w:rsidR="001E6E35">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 xml:space="preserve">să </w:t>
            </w:r>
            <w:r w:rsidRPr="00A824DD">
              <w:rPr>
                <w:rFonts w:ascii="Times New Roman" w:hAnsi="Times New Roman" w:cs="Times New Roman"/>
                <w:sz w:val="20"/>
                <w:szCs w:val="20"/>
                <w:lang w:val="ro-RO"/>
              </w:rPr>
              <w:lastRenderedPageBreak/>
              <w:t>ob</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ină actele permisive necesare în termeni cât mai restrân</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cu respectarea termenelor prevăzute la art. 31</w:t>
            </w:r>
            <w:r w:rsidRPr="00A824DD">
              <w:rPr>
                <w:rFonts w:ascii="Times New Roman" w:hAnsi="Times New Roman" w:cs="Times New Roman"/>
                <w:sz w:val="20"/>
                <w:szCs w:val="20"/>
                <w:vertAlign w:val="superscript"/>
                <w:lang w:val="ro-RO"/>
              </w:rPr>
              <w:t>2</w:t>
            </w:r>
            <w:r w:rsidRPr="00A824DD">
              <w:rPr>
                <w:rFonts w:ascii="Times New Roman" w:hAnsi="Times New Roman" w:cs="Times New Roman"/>
                <w:sz w:val="20"/>
                <w:szCs w:val="20"/>
                <w:lang w:val="ro-RO"/>
              </w:rPr>
              <w:t xml:space="preserve"> alin. (1).  </w:t>
            </w:r>
          </w:p>
          <w:p w14:paraId="534479D3" w14:textId="58FDBB65" w:rsidR="005101BD" w:rsidRPr="00A824DD" w:rsidRDefault="005101BD" w:rsidP="009B6255">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(4)</w:t>
            </w:r>
            <w:r w:rsidRPr="00A824DD">
              <w:rPr>
                <w:rFonts w:ascii="Times New Roman" w:hAnsi="Times New Roman" w:cs="Times New Roman"/>
                <w:sz w:val="20"/>
                <w:szCs w:val="20"/>
                <w:lang w:val="ro-RO"/>
              </w:rPr>
              <w:tab/>
              <w:t>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in</w:t>
            </w:r>
            <w:r w:rsidR="00861412" w:rsidRPr="00A824DD">
              <w:rPr>
                <w:rFonts w:ascii="Times New Roman" w:hAnsi="Times New Roman" w:cs="Times New Roman"/>
                <w:sz w:val="20"/>
                <w:szCs w:val="20"/>
                <w:lang w:val="ro-RO"/>
              </w:rPr>
              <w:t>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iază crearea unui grup de lucru, la nivelul Guvernului, în care participă, reie</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ind din competen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ele legale, toate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ile implicate. În cadrul grupului de lucru creat,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stabile</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te prin cooperare cu dezvoltatorul proiectului CE</w:t>
            </w:r>
            <w:r w:rsidR="001E6E35">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după consultarea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ilor implicate un calendar al procesului de autorizare pentru fiecare proiect CE</w:t>
            </w:r>
            <w:r w:rsidR="001E6E35">
              <w:rPr>
                <w:rFonts w:ascii="Times New Roman" w:hAnsi="Times New Roman" w:cs="Times New Roman"/>
                <w:sz w:val="20"/>
                <w:szCs w:val="20"/>
                <w:lang w:val="ro-RO"/>
              </w:rPr>
              <w:t xml:space="preserve"> sau IR </w:t>
            </w:r>
            <w:r w:rsidRPr="00A824DD">
              <w:rPr>
                <w:rFonts w:ascii="Times New Roman" w:hAnsi="Times New Roman" w:cs="Times New Roman"/>
                <w:sz w:val="20"/>
                <w:szCs w:val="20"/>
                <w:lang w:val="ro-RO"/>
              </w:rPr>
              <w:t xml:space="preserve"> în parte, cu indicarea termenelor pentru emiterea deciziilor individuale de fiecare din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implicate. </w:t>
            </w:r>
          </w:p>
          <w:p w14:paraId="073222F8" w14:textId="77A287F2" w:rsidR="005101BD" w:rsidRDefault="005101BD" w:rsidP="001174AE">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(5)</w:t>
            </w:r>
            <w:r w:rsidRPr="00A824DD">
              <w:rPr>
                <w:rFonts w:ascii="Times New Roman" w:hAnsi="Times New Roman" w:cs="Times New Roman"/>
                <w:sz w:val="20"/>
                <w:szCs w:val="20"/>
                <w:lang w:val="ro-RO"/>
              </w:rPr>
              <w:tab/>
              <w:t xml:space="preserve">Organul central de specialitate </w:t>
            </w:r>
            <w:r w:rsidR="001E6E35">
              <w:rPr>
                <w:rFonts w:ascii="Times New Roman" w:hAnsi="Times New Roman" w:cs="Times New Roman"/>
                <w:sz w:val="20"/>
                <w:szCs w:val="20"/>
                <w:lang w:val="ro-RO"/>
              </w:rPr>
              <w:t xml:space="preserve">al administrației publice în domeniul energeticii </w:t>
            </w:r>
            <w:r w:rsidRPr="00A824DD">
              <w:rPr>
                <w:rFonts w:ascii="Times New Roman" w:hAnsi="Times New Roman" w:cs="Times New Roman"/>
                <w:sz w:val="20"/>
                <w:szCs w:val="20"/>
                <w:lang w:val="ro-RO"/>
              </w:rPr>
              <w:t>monitorizează implementarea calendarului procesului de autorizare a proiectului CE</w:t>
            </w:r>
            <w:r w:rsidR="001E6E35">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În cazul în care estimează că nu  va </w:t>
            </w:r>
            <w:r w:rsidR="00A87ABB">
              <w:rPr>
                <w:rFonts w:ascii="Times New Roman" w:hAnsi="Times New Roman" w:cs="Times New Roman"/>
                <w:sz w:val="20"/>
                <w:szCs w:val="20"/>
                <w:lang w:val="ro-RO"/>
              </w:rPr>
              <w:t xml:space="preserve">fi </w:t>
            </w:r>
            <w:r w:rsidRPr="00A824DD">
              <w:rPr>
                <w:rFonts w:ascii="Times New Roman" w:hAnsi="Times New Roman" w:cs="Times New Roman"/>
                <w:sz w:val="20"/>
                <w:szCs w:val="20"/>
                <w:lang w:val="ro-RO"/>
              </w:rPr>
              <w:t>emi</w:t>
            </w:r>
            <w:r w:rsidR="00A87ABB">
              <w:rPr>
                <w:rFonts w:ascii="Times New Roman" w:hAnsi="Times New Roman" w:cs="Times New Roman"/>
                <w:sz w:val="20"/>
                <w:szCs w:val="20"/>
                <w:lang w:val="ro-RO"/>
              </w:rPr>
              <w:t>să</w:t>
            </w:r>
            <w:r w:rsidRPr="00A824DD">
              <w:rPr>
                <w:rFonts w:ascii="Times New Roman" w:hAnsi="Times New Roman" w:cs="Times New Roman"/>
                <w:sz w:val="20"/>
                <w:szCs w:val="20"/>
                <w:lang w:val="ro-RO"/>
              </w:rPr>
              <w:t xml:space="preserve"> în termen decizia individuală privind eliberarea unui act permisiv, autoritatea implicată în cauză informează fără întârziere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cu prezentarea motivelor întârzierii. În acest caz,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după consultarea dezvoltatorului proiectului CE</w:t>
            </w:r>
            <w:r w:rsidR="001E6E35">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propune grupului de lucru modificarea calendarului procesului de autorizare a proiectului CE</w:t>
            </w:r>
            <w:r w:rsidR="001E6E35">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fără a se depă</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termenul maxim stabilit la art. 31</w:t>
            </w:r>
            <w:r w:rsidRPr="00A824DD">
              <w:rPr>
                <w:rFonts w:ascii="Times New Roman" w:hAnsi="Times New Roman" w:cs="Times New Roman"/>
                <w:sz w:val="20"/>
                <w:szCs w:val="20"/>
                <w:vertAlign w:val="superscript"/>
                <w:lang w:val="ro-RO"/>
              </w:rPr>
              <w:t>2</w:t>
            </w:r>
            <w:r w:rsidRPr="00A824DD">
              <w:rPr>
                <w:rFonts w:ascii="Times New Roman" w:hAnsi="Times New Roman" w:cs="Times New Roman"/>
                <w:sz w:val="20"/>
                <w:szCs w:val="20"/>
                <w:lang w:val="ro-RO"/>
              </w:rPr>
              <w:t xml:space="preserve"> alin. (1)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informează despre acest fapt </w:t>
            </w:r>
            <w:r w:rsidRPr="00A824DD">
              <w:rPr>
                <w:rFonts w:ascii="Times New Roman" w:hAnsi="Times New Roman" w:cs="Times New Roman"/>
                <w:sz w:val="20"/>
                <w:szCs w:val="20"/>
                <w:lang w:val="ro-RO"/>
              </w:rPr>
              <w:lastRenderedPageBreak/>
              <w:t>Grupul responsabil al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p>
          <w:p w14:paraId="22E41376" w14:textId="77777777" w:rsidR="008966C2" w:rsidRDefault="008966C2" w:rsidP="005101BD">
            <w:pPr>
              <w:pStyle w:val="NoSpacing"/>
              <w:jc w:val="both"/>
              <w:rPr>
                <w:rFonts w:ascii="Times New Roman" w:hAnsi="Times New Roman" w:cs="Times New Roman"/>
                <w:sz w:val="20"/>
                <w:szCs w:val="20"/>
                <w:lang w:val="ro-RO"/>
              </w:rPr>
            </w:pPr>
          </w:p>
          <w:p w14:paraId="62D2812A" w14:textId="77777777" w:rsidR="00DB2422" w:rsidRPr="00A824DD" w:rsidRDefault="00DB2422" w:rsidP="005101BD">
            <w:pPr>
              <w:pStyle w:val="NoSpacing"/>
              <w:jc w:val="both"/>
              <w:rPr>
                <w:rFonts w:ascii="Times New Roman" w:hAnsi="Times New Roman" w:cs="Times New Roman"/>
                <w:sz w:val="20"/>
                <w:szCs w:val="20"/>
                <w:lang w:val="ro-RO"/>
              </w:rPr>
            </w:pPr>
          </w:p>
          <w:p w14:paraId="7258412F" w14:textId="66F7BA46" w:rsidR="0075435D" w:rsidRPr="00A824DD" w:rsidRDefault="00661716" w:rsidP="009B6255">
            <w:pPr>
              <w:pStyle w:val="NoSpacing"/>
              <w:tabs>
                <w:tab w:val="left" w:pos="263"/>
              </w:tabs>
              <w:jc w:val="both"/>
              <w:rPr>
                <w:rFonts w:ascii="Times New Roman" w:hAnsi="Times New Roman" w:cs="Times New Roman"/>
                <w:sz w:val="20"/>
                <w:szCs w:val="20"/>
                <w:lang w:val="ro-RO"/>
              </w:rPr>
            </w:pPr>
            <w:r>
              <w:rPr>
                <w:rFonts w:ascii="Times New Roman" w:hAnsi="Times New Roman" w:cs="Times New Roman"/>
                <w:sz w:val="20"/>
                <w:szCs w:val="20"/>
                <w:lang w:val="ro-RO"/>
              </w:rPr>
              <w:t>9</w:t>
            </w:r>
            <w:r w:rsidR="0075435D" w:rsidRPr="00A824DD">
              <w:rPr>
                <w:rFonts w:ascii="Times New Roman" w:hAnsi="Times New Roman" w:cs="Times New Roman"/>
                <w:sz w:val="20"/>
                <w:szCs w:val="20"/>
                <w:lang w:val="ro-RO"/>
              </w:rPr>
              <w:t>.</w:t>
            </w:r>
            <w:r w:rsidR="0075435D" w:rsidRPr="00A824DD">
              <w:rPr>
                <w:rFonts w:ascii="Times New Roman" w:hAnsi="Times New Roman" w:cs="Times New Roman"/>
                <w:sz w:val="20"/>
                <w:szCs w:val="20"/>
                <w:lang w:val="ro-RO"/>
              </w:rPr>
              <w:tab/>
              <w:t>Se completează cu Capitolul VII</w:t>
            </w:r>
            <w:r w:rsidR="0075435D" w:rsidRPr="00A824DD">
              <w:rPr>
                <w:rFonts w:ascii="Times New Roman" w:hAnsi="Times New Roman" w:cs="Times New Roman"/>
                <w:sz w:val="20"/>
                <w:szCs w:val="20"/>
                <w:vertAlign w:val="superscript"/>
                <w:lang w:val="ro-RO"/>
              </w:rPr>
              <w:t>1</w:t>
            </w:r>
            <w:r w:rsidR="0075435D" w:rsidRPr="00A824DD">
              <w:rPr>
                <w:rFonts w:ascii="Times New Roman" w:hAnsi="Times New Roman" w:cs="Times New Roman"/>
                <w:sz w:val="20"/>
                <w:szCs w:val="20"/>
                <w:lang w:val="ro-RO"/>
              </w:rPr>
              <w:t xml:space="preserve"> cu următorul cuprins:</w:t>
            </w:r>
          </w:p>
          <w:p w14:paraId="572A360E" w14:textId="00D63ADA" w:rsidR="0075435D" w:rsidRPr="00A824DD" w:rsidRDefault="0075435D" w:rsidP="0075435D">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,,Capitolul VII</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xml:space="preserve"> Proiectele CE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proiectele IR</w:t>
            </w:r>
          </w:p>
          <w:p w14:paraId="0F4F9A73" w14:textId="37E40A7B" w:rsidR="0075435D" w:rsidRPr="00A824DD" w:rsidRDefault="0075435D" w:rsidP="0075435D">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Articolul 31</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Statutul prioritar al proiectelor CE</w:t>
            </w:r>
            <w:r w:rsidR="00185B5F">
              <w:rPr>
                <w:rFonts w:ascii="Times New Roman" w:hAnsi="Times New Roman" w:cs="Times New Roman"/>
                <w:sz w:val="20"/>
                <w:szCs w:val="20"/>
                <w:lang w:val="ro-RO"/>
              </w:rPr>
              <w:t>, al proiectelor IR</w:t>
            </w:r>
            <w:r w:rsidRPr="00A824DD">
              <w:rPr>
                <w:rFonts w:ascii="Times New Roman" w:hAnsi="Times New Roman" w:cs="Times New Roman"/>
                <w:sz w:val="20"/>
                <w:szCs w:val="20"/>
                <w:lang w:val="ro-RO"/>
              </w:rPr>
              <w:t>. Principii generale</w:t>
            </w:r>
          </w:p>
          <w:p w14:paraId="61BD6D71" w14:textId="31464A52" w:rsidR="003D3494" w:rsidRPr="00A824DD" w:rsidRDefault="003D3494" w:rsidP="00187A8C">
            <w:pPr>
              <w:pStyle w:val="NoSpacing"/>
              <w:tabs>
                <w:tab w:val="left" w:pos="558"/>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(1)</w:t>
            </w:r>
            <w:r w:rsidRPr="00A824DD">
              <w:rPr>
                <w:rFonts w:ascii="Times New Roman" w:hAnsi="Times New Roman" w:cs="Times New Roman"/>
                <w:sz w:val="20"/>
                <w:szCs w:val="20"/>
                <w:lang w:val="ro-RO"/>
              </w:rPr>
              <w:tab/>
            </w:r>
            <w:r w:rsidR="00187A8C">
              <w:rPr>
                <w:rFonts w:ascii="Times New Roman" w:hAnsi="Times New Roman" w:cs="Times New Roman"/>
                <w:sz w:val="20"/>
                <w:szCs w:val="20"/>
                <w:lang w:val="ro-RO"/>
              </w:rPr>
              <w:t xml:space="preserve"> </w:t>
            </w:r>
            <w:r w:rsidR="006E5C29" w:rsidRPr="006E5C29">
              <w:rPr>
                <w:rFonts w:ascii="Times New Roman" w:hAnsi="Times New Roman" w:cs="Times New Roman"/>
                <w:sz w:val="20"/>
                <w:szCs w:val="20"/>
                <w:lang w:val="ro-RO"/>
              </w:rPr>
              <w:t>În temeiul prezentei legi, proiectele de dezvoltare a infrastructurii energetice recunoscute prin Decizia Consiliului Ministerial al Comunității Energetice ca fiind proiecte de interes comun în cadrul Comunității Energetice</w:t>
            </w:r>
            <w:r w:rsidR="00185B5F">
              <w:rPr>
                <w:rFonts w:ascii="Times New Roman" w:hAnsi="Times New Roman" w:cs="Times New Roman"/>
                <w:sz w:val="20"/>
                <w:szCs w:val="20"/>
                <w:lang w:val="ro-RO"/>
              </w:rPr>
              <w:t xml:space="preserve"> sau proiectele IR</w:t>
            </w:r>
            <w:r w:rsidR="006E5C29" w:rsidRPr="006E5C29">
              <w:rPr>
                <w:rFonts w:ascii="Times New Roman" w:hAnsi="Times New Roman" w:cs="Times New Roman"/>
                <w:sz w:val="20"/>
                <w:szCs w:val="20"/>
                <w:lang w:val="ro-RO"/>
              </w:rPr>
              <w:t>, au statut de prioritate și se consideră obiecte de importanță strategică pentru Republica Moldova, care servesc interesului economic general.</w:t>
            </w:r>
          </w:p>
          <w:p w14:paraId="2031F0E7" w14:textId="32875F31" w:rsidR="003A222D" w:rsidRPr="00A824DD" w:rsidRDefault="003A222D" w:rsidP="003D3494">
            <w:pPr>
              <w:pStyle w:val="NoSpacing"/>
              <w:jc w:val="both"/>
              <w:rPr>
                <w:rFonts w:ascii="Times New Roman" w:hAnsi="Times New Roman" w:cs="Times New Roman"/>
                <w:sz w:val="20"/>
                <w:szCs w:val="20"/>
                <w:lang w:val="ro-RO"/>
              </w:rPr>
            </w:pPr>
          </w:p>
          <w:p w14:paraId="77E16D7F" w14:textId="77777777" w:rsidR="003A222D" w:rsidRPr="00A824DD" w:rsidRDefault="003A222D" w:rsidP="003D3494">
            <w:pPr>
              <w:pStyle w:val="NoSpacing"/>
              <w:jc w:val="both"/>
              <w:rPr>
                <w:rFonts w:ascii="Times New Roman" w:hAnsi="Times New Roman" w:cs="Times New Roman"/>
                <w:sz w:val="20"/>
                <w:szCs w:val="20"/>
                <w:lang w:val="ro-RO"/>
              </w:rPr>
            </w:pPr>
          </w:p>
          <w:p w14:paraId="034D9D93" w14:textId="2933D117" w:rsidR="003D3494" w:rsidRPr="00A824DD" w:rsidRDefault="003D3494" w:rsidP="005101BD">
            <w:pPr>
              <w:pStyle w:val="NoSpacing"/>
              <w:jc w:val="both"/>
              <w:rPr>
                <w:rFonts w:ascii="Times New Roman" w:hAnsi="Times New Roman" w:cs="Times New Roman"/>
                <w:sz w:val="20"/>
                <w:szCs w:val="20"/>
                <w:lang w:val="ro-RO"/>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7843FE6" w14:textId="527DFB0D" w:rsidR="00836111" w:rsidRPr="00A824DD" w:rsidRDefault="00836111" w:rsidP="00C461EA">
            <w:pPr>
              <w:pStyle w:val="NoSpacing"/>
              <w:jc w:val="both"/>
              <w:rPr>
                <w:rFonts w:ascii="Times New Roman" w:hAnsi="Times New Roman" w:cs="Times New Roman"/>
                <w:sz w:val="20"/>
                <w:szCs w:val="20"/>
                <w:lang w:val="ro-MD"/>
              </w:rPr>
            </w:pPr>
            <w:r>
              <w:rPr>
                <w:rFonts w:ascii="Times New Roman" w:hAnsi="Times New Roman" w:cs="Times New Roman"/>
                <w:sz w:val="20"/>
                <w:szCs w:val="20"/>
                <w:lang w:val="ro-MD"/>
              </w:rPr>
              <w:lastRenderedPageBreak/>
              <w:t>Compatibil</w:t>
            </w:r>
          </w:p>
          <w:p w14:paraId="1452C42E" w14:textId="77777777" w:rsidR="006408EA" w:rsidRPr="00A824DD" w:rsidRDefault="006408EA" w:rsidP="00C461EA">
            <w:pPr>
              <w:pStyle w:val="NoSpacing"/>
              <w:jc w:val="both"/>
              <w:rPr>
                <w:rFonts w:ascii="Times New Roman" w:hAnsi="Times New Roman" w:cs="Times New Roman"/>
                <w:sz w:val="20"/>
                <w:szCs w:val="20"/>
                <w:lang w:val="ro-MD"/>
              </w:rPr>
            </w:pPr>
          </w:p>
          <w:p w14:paraId="25B9FBE1" w14:textId="77777777" w:rsidR="006408EA" w:rsidRPr="00A824DD" w:rsidRDefault="006408EA" w:rsidP="00C461EA">
            <w:pPr>
              <w:pStyle w:val="NoSpacing"/>
              <w:jc w:val="both"/>
              <w:rPr>
                <w:rFonts w:ascii="Times New Roman" w:hAnsi="Times New Roman" w:cs="Times New Roman"/>
                <w:sz w:val="20"/>
                <w:szCs w:val="20"/>
                <w:lang w:val="ro-MD"/>
              </w:rPr>
            </w:pPr>
          </w:p>
          <w:p w14:paraId="12E68D9C" w14:textId="77777777" w:rsidR="006408EA" w:rsidRPr="00A824DD" w:rsidRDefault="006408EA" w:rsidP="00C461EA">
            <w:pPr>
              <w:pStyle w:val="NoSpacing"/>
              <w:jc w:val="both"/>
              <w:rPr>
                <w:rFonts w:ascii="Times New Roman" w:hAnsi="Times New Roman" w:cs="Times New Roman"/>
                <w:sz w:val="20"/>
                <w:szCs w:val="20"/>
                <w:lang w:val="ro-MD"/>
              </w:rPr>
            </w:pPr>
          </w:p>
          <w:p w14:paraId="6057B839" w14:textId="77777777" w:rsidR="006408EA" w:rsidRDefault="006408EA" w:rsidP="00C461EA">
            <w:pPr>
              <w:pStyle w:val="NoSpacing"/>
              <w:jc w:val="both"/>
              <w:rPr>
                <w:rFonts w:ascii="Times New Roman" w:hAnsi="Times New Roman" w:cs="Times New Roman"/>
                <w:sz w:val="20"/>
                <w:szCs w:val="20"/>
                <w:lang w:val="ro-MD"/>
              </w:rPr>
            </w:pPr>
          </w:p>
          <w:p w14:paraId="75D4762B" w14:textId="77777777" w:rsidR="00A77579" w:rsidRDefault="00A77579" w:rsidP="00C461EA">
            <w:pPr>
              <w:pStyle w:val="NoSpacing"/>
              <w:jc w:val="both"/>
              <w:rPr>
                <w:rFonts w:ascii="Times New Roman" w:hAnsi="Times New Roman" w:cs="Times New Roman"/>
                <w:sz w:val="20"/>
                <w:szCs w:val="20"/>
                <w:lang w:val="ro-MD"/>
              </w:rPr>
            </w:pPr>
          </w:p>
          <w:p w14:paraId="5AF90697" w14:textId="77777777" w:rsidR="00A77579" w:rsidRDefault="00A77579" w:rsidP="00C461EA">
            <w:pPr>
              <w:pStyle w:val="NoSpacing"/>
              <w:jc w:val="both"/>
              <w:rPr>
                <w:rFonts w:ascii="Times New Roman" w:hAnsi="Times New Roman" w:cs="Times New Roman"/>
                <w:sz w:val="20"/>
                <w:szCs w:val="20"/>
                <w:lang w:val="ro-MD"/>
              </w:rPr>
            </w:pPr>
          </w:p>
          <w:p w14:paraId="4EE6D867" w14:textId="77777777" w:rsidR="008A4D73" w:rsidRDefault="008A4D73" w:rsidP="00C461EA">
            <w:pPr>
              <w:pStyle w:val="NoSpacing"/>
              <w:jc w:val="both"/>
              <w:rPr>
                <w:rFonts w:ascii="Times New Roman" w:hAnsi="Times New Roman" w:cs="Times New Roman"/>
                <w:sz w:val="20"/>
                <w:szCs w:val="20"/>
                <w:lang w:val="ro-MD"/>
              </w:rPr>
            </w:pPr>
          </w:p>
          <w:p w14:paraId="0C27E944" w14:textId="77777777" w:rsidR="008A4D73" w:rsidRDefault="008A4D73" w:rsidP="00C461EA">
            <w:pPr>
              <w:pStyle w:val="NoSpacing"/>
              <w:jc w:val="both"/>
              <w:rPr>
                <w:rFonts w:ascii="Times New Roman" w:hAnsi="Times New Roman" w:cs="Times New Roman"/>
                <w:sz w:val="20"/>
                <w:szCs w:val="20"/>
                <w:lang w:val="ro-MD"/>
              </w:rPr>
            </w:pPr>
          </w:p>
          <w:p w14:paraId="5FE290B8" w14:textId="77777777" w:rsidR="008A4D73" w:rsidRPr="00A824DD" w:rsidRDefault="008A4D73" w:rsidP="00C461EA">
            <w:pPr>
              <w:pStyle w:val="NoSpacing"/>
              <w:jc w:val="both"/>
              <w:rPr>
                <w:rFonts w:ascii="Times New Roman" w:hAnsi="Times New Roman" w:cs="Times New Roman"/>
                <w:sz w:val="20"/>
                <w:szCs w:val="20"/>
                <w:lang w:val="ro-MD"/>
              </w:rPr>
            </w:pPr>
          </w:p>
          <w:p w14:paraId="6912E90B" w14:textId="77777777" w:rsidR="0094780B" w:rsidRPr="00A824DD" w:rsidRDefault="0094780B" w:rsidP="00C461EA">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Compatibil</w:t>
            </w:r>
          </w:p>
          <w:p w14:paraId="68059F6A" w14:textId="77777777" w:rsidR="0094780B" w:rsidRPr="00A824DD" w:rsidRDefault="0094780B" w:rsidP="00C461EA">
            <w:pPr>
              <w:pStyle w:val="NoSpacing"/>
              <w:jc w:val="both"/>
              <w:rPr>
                <w:rFonts w:ascii="Times New Roman" w:hAnsi="Times New Roman" w:cs="Times New Roman"/>
                <w:sz w:val="20"/>
                <w:szCs w:val="20"/>
                <w:lang w:val="ro-MD"/>
              </w:rPr>
            </w:pPr>
          </w:p>
          <w:p w14:paraId="2EF9CB94" w14:textId="77777777" w:rsidR="0094780B" w:rsidRPr="00A824DD" w:rsidRDefault="0094780B" w:rsidP="00C461EA">
            <w:pPr>
              <w:pStyle w:val="NoSpacing"/>
              <w:jc w:val="both"/>
              <w:rPr>
                <w:rFonts w:ascii="Times New Roman" w:hAnsi="Times New Roman" w:cs="Times New Roman"/>
                <w:sz w:val="20"/>
                <w:szCs w:val="20"/>
                <w:lang w:val="ro-MD"/>
              </w:rPr>
            </w:pPr>
          </w:p>
          <w:p w14:paraId="6B3D619C" w14:textId="77777777" w:rsidR="0094780B" w:rsidRPr="00A824DD" w:rsidRDefault="0094780B" w:rsidP="00C461EA">
            <w:pPr>
              <w:pStyle w:val="NoSpacing"/>
              <w:jc w:val="both"/>
              <w:rPr>
                <w:rFonts w:ascii="Times New Roman" w:hAnsi="Times New Roman" w:cs="Times New Roman"/>
                <w:sz w:val="20"/>
                <w:szCs w:val="20"/>
                <w:lang w:val="ro-MD"/>
              </w:rPr>
            </w:pPr>
          </w:p>
          <w:p w14:paraId="3C93B8D1" w14:textId="77777777" w:rsidR="0094780B" w:rsidRPr="00A824DD" w:rsidRDefault="0094780B" w:rsidP="00C461EA">
            <w:pPr>
              <w:pStyle w:val="NoSpacing"/>
              <w:jc w:val="both"/>
              <w:rPr>
                <w:rFonts w:ascii="Times New Roman" w:hAnsi="Times New Roman" w:cs="Times New Roman"/>
                <w:sz w:val="20"/>
                <w:szCs w:val="20"/>
                <w:lang w:val="ro-MD"/>
              </w:rPr>
            </w:pPr>
          </w:p>
          <w:p w14:paraId="6C0A0ECD" w14:textId="77777777" w:rsidR="0094780B" w:rsidRPr="00A824DD" w:rsidRDefault="0094780B" w:rsidP="00C461EA">
            <w:pPr>
              <w:pStyle w:val="NoSpacing"/>
              <w:jc w:val="both"/>
              <w:rPr>
                <w:rFonts w:ascii="Times New Roman" w:hAnsi="Times New Roman" w:cs="Times New Roman"/>
                <w:sz w:val="20"/>
                <w:szCs w:val="20"/>
                <w:lang w:val="ro-MD"/>
              </w:rPr>
            </w:pPr>
          </w:p>
          <w:p w14:paraId="25AE2166" w14:textId="77777777" w:rsidR="0094780B" w:rsidRPr="00A824DD" w:rsidRDefault="0094780B" w:rsidP="00C461EA">
            <w:pPr>
              <w:pStyle w:val="NoSpacing"/>
              <w:jc w:val="both"/>
              <w:rPr>
                <w:rFonts w:ascii="Times New Roman" w:hAnsi="Times New Roman" w:cs="Times New Roman"/>
                <w:sz w:val="20"/>
                <w:szCs w:val="20"/>
                <w:lang w:val="ro-MD"/>
              </w:rPr>
            </w:pPr>
          </w:p>
          <w:p w14:paraId="604CB69E" w14:textId="77777777" w:rsidR="0094780B" w:rsidRPr="00A824DD" w:rsidRDefault="0094780B" w:rsidP="00C461EA">
            <w:pPr>
              <w:pStyle w:val="NoSpacing"/>
              <w:jc w:val="both"/>
              <w:rPr>
                <w:rFonts w:ascii="Times New Roman" w:hAnsi="Times New Roman" w:cs="Times New Roman"/>
                <w:sz w:val="20"/>
                <w:szCs w:val="20"/>
                <w:lang w:val="ro-MD"/>
              </w:rPr>
            </w:pPr>
          </w:p>
          <w:p w14:paraId="6EC9A6A1" w14:textId="77777777" w:rsidR="0094780B" w:rsidRPr="00A824DD" w:rsidRDefault="0094780B" w:rsidP="00C461EA">
            <w:pPr>
              <w:pStyle w:val="NoSpacing"/>
              <w:jc w:val="both"/>
              <w:rPr>
                <w:rFonts w:ascii="Times New Roman" w:hAnsi="Times New Roman" w:cs="Times New Roman"/>
                <w:sz w:val="20"/>
                <w:szCs w:val="20"/>
                <w:lang w:val="ro-MD"/>
              </w:rPr>
            </w:pPr>
          </w:p>
          <w:p w14:paraId="2BEA003A" w14:textId="77777777" w:rsidR="0094780B" w:rsidRPr="00A824DD" w:rsidRDefault="0094780B" w:rsidP="00C461EA">
            <w:pPr>
              <w:pStyle w:val="NoSpacing"/>
              <w:jc w:val="both"/>
              <w:rPr>
                <w:rFonts w:ascii="Times New Roman" w:hAnsi="Times New Roman" w:cs="Times New Roman"/>
                <w:sz w:val="20"/>
                <w:szCs w:val="20"/>
                <w:lang w:val="ro-MD"/>
              </w:rPr>
            </w:pPr>
          </w:p>
          <w:p w14:paraId="605B8846" w14:textId="77777777" w:rsidR="0094780B" w:rsidRPr="00A824DD" w:rsidRDefault="0094780B" w:rsidP="00C461EA">
            <w:pPr>
              <w:pStyle w:val="NoSpacing"/>
              <w:jc w:val="both"/>
              <w:rPr>
                <w:rFonts w:ascii="Times New Roman" w:hAnsi="Times New Roman" w:cs="Times New Roman"/>
                <w:sz w:val="20"/>
                <w:szCs w:val="20"/>
                <w:lang w:val="ro-MD"/>
              </w:rPr>
            </w:pPr>
          </w:p>
          <w:p w14:paraId="1E3FDA8A" w14:textId="77777777" w:rsidR="0094780B" w:rsidRPr="00A824DD" w:rsidRDefault="0094780B" w:rsidP="00C461EA">
            <w:pPr>
              <w:pStyle w:val="NoSpacing"/>
              <w:jc w:val="both"/>
              <w:rPr>
                <w:rFonts w:ascii="Times New Roman" w:hAnsi="Times New Roman" w:cs="Times New Roman"/>
                <w:sz w:val="20"/>
                <w:szCs w:val="20"/>
                <w:lang w:val="ro-MD"/>
              </w:rPr>
            </w:pPr>
          </w:p>
          <w:p w14:paraId="78C68AEA" w14:textId="77777777" w:rsidR="0094780B" w:rsidRPr="00A824DD" w:rsidRDefault="0094780B" w:rsidP="00C461EA">
            <w:pPr>
              <w:pStyle w:val="NoSpacing"/>
              <w:jc w:val="both"/>
              <w:rPr>
                <w:rFonts w:ascii="Times New Roman" w:hAnsi="Times New Roman" w:cs="Times New Roman"/>
                <w:sz w:val="20"/>
                <w:szCs w:val="20"/>
                <w:lang w:val="ro-MD"/>
              </w:rPr>
            </w:pPr>
          </w:p>
          <w:p w14:paraId="78857670" w14:textId="77777777" w:rsidR="0094780B" w:rsidRPr="00A824DD" w:rsidRDefault="0094780B" w:rsidP="00C461EA">
            <w:pPr>
              <w:pStyle w:val="NoSpacing"/>
              <w:jc w:val="both"/>
              <w:rPr>
                <w:rFonts w:ascii="Times New Roman" w:hAnsi="Times New Roman" w:cs="Times New Roman"/>
                <w:sz w:val="20"/>
                <w:szCs w:val="20"/>
                <w:lang w:val="ro-MD"/>
              </w:rPr>
            </w:pPr>
          </w:p>
          <w:p w14:paraId="11C0DFCA" w14:textId="77777777" w:rsidR="0094780B" w:rsidRPr="00A824DD" w:rsidRDefault="0094780B" w:rsidP="00C461EA">
            <w:pPr>
              <w:pStyle w:val="NoSpacing"/>
              <w:jc w:val="both"/>
              <w:rPr>
                <w:rFonts w:ascii="Times New Roman" w:hAnsi="Times New Roman" w:cs="Times New Roman"/>
                <w:sz w:val="20"/>
                <w:szCs w:val="20"/>
                <w:lang w:val="ro-MD"/>
              </w:rPr>
            </w:pPr>
          </w:p>
          <w:p w14:paraId="0F72A6B2" w14:textId="77777777" w:rsidR="0094780B" w:rsidRPr="00A824DD" w:rsidRDefault="0094780B" w:rsidP="00C461EA">
            <w:pPr>
              <w:pStyle w:val="NoSpacing"/>
              <w:jc w:val="both"/>
              <w:rPr>
                <w:rFonts w:ascii="Times New Roman" w:hAnsi="Times New Roman" w:cs="Times New Roman"/>
                <w:sz w:val="20"/>
                <w:szCs w:val="20"/>
                <w:lang w:val="ro-MD"/>
              </w:rPr>
            </w:pPr>
          </w:p>
          <w:p w14:paraId="6E74E0CB" w14:textId="77777777" w:rsidR="0094780B" w:rsidRPr="00A824DD" w:rsidRDefault="0094780B" w:rsidP="00C461EA">
            <w:pPr>
              <w:pStyle w:val="NoSpacing"/>
              <w:jc w:val="both"/>
              <w:rPr>
                <w:rFonts w:ascii="Times New Roman" w:hAnsi="Times New Roman" w:cs="Times New Roman"/>
                <w:sz w:val="20"/>
                <w:szCs w:val="20"/>
                <w:lang w:val="ro-MD"/>
              </w:rPr>
            </w:pPr>
          </w:p>
          <w:p w14:paraId="0CE93307" w14:textId="77777777" w:rsidR="0094780B" w:rsidRPr="00A824DD" w:rsidRDefault="0094780B" w:rsidP="00C461EA">
            <w:pPr>
              <w:pStyle w:val="NoSpacing"/>
              <w:jc w:val="both"/>
              <w:rPr>
                <w:rFonts w:ascii="Times New Roman" w:hAnsi="Times New Roman" w:cs="Times New Roman"/>
                <w:sz w:val="20"/>
                <w:szCs w:val="20"/>
                <w:lang w:val="ro-MD"/>
              </w:rPr>
            </w:pPr>
          </w:p>
          <w:p w14:paraId="5596ED9D" w14:textId="77777777" w:rsidR="0094780B" w:rsidRPr="00A824DD" w:rsidRDefault="0094780B" w:rsidP="00C461EA">
            <w:pPr>
              <w:pStyle w:val="NoSpacing"/>
              <w:jc w:val="both"/>
              <w:rPr>
                <w:rFonts w:ascii="Times New Roman" w:hAnsi="Times New Roman" w:cs="Times New Roman"/>
                <w:sz w:val="20"/>
                <w:szCs w:val="20"/>
                <w:lang w:val="ro-MD"/>
              </w:rPr>
            </w:pPr>
          </w:p>
          <w:p w14:paraId="54C48E04" w14:textId="77777777" w:rsidR="0094780B" w:rsidRPr="00A824DD" w:rsidRDefault="0094780B" w:rsidP="00C461EA">
            <w:pPr>
              <w:pStyle w:val="NoSpacing"/>
              <w:jc w:val="both"/>
              <w:rPr>
                <w:rFonts w:ascii="Times New Roman" w:hAnsi="Times New Roman" w:cs="Times New Roman"/>
                <w:sz w:val="20"/>
                <w:szCs w:val="20"/>
                <w:lang w:val="ro-MD"/>
              </w:rPr>
            </w:pPr>
          </w:p>
          <w:p w14:paraId="0BA66EE1" w14:textId="77777777" w:rsidR="0094780B" w:rsidRPr="00A824DD" w:rsidRDefault="0094780B" w:rsidP="00C461EA">
            <w:pPr>
              <w:pStyle w:val="NoSpacing"/>
              <w:jc w:val="both"/>
              <w:rPr>
                <w:rFonts w:ascii="Times New Roman" w:hAnsi="Times New Roman" w:cs="Times New Roman"/>
                <w:sz w:val="20"/>
                <w:szCs w:val="20"/>
                <w:lang w:val="ro-MD"/>
              </w:rPr>
            </w:pPr>
          </w:p>
          <w:p w14:paraId="748E39F8" w14:textId="77777777" w:rsidR="0094780B" w:rsidRPr="00A824DD" w:rsidRDefault="0094780B" w:rsidP="00C461EA">
            <w:pPr>
              <w:pStyle w:val="NoSpacing"/>
              <w:jc w:val="both"/>
              <w:rPr>
                <w:rFonts w:ascii="Times New Roman" w:hAnsi="Times New Roman" w:cs="Times New Roman"/>
                <w:sz w:val="20"/>
                <w:szCs w:val="20"/>
                <w:lang w:val="ro-MD"/>
              </w:rPr>
            </w:pPr>
          </w:p>
          <w:p w14:paraId="799AD4F0" w14:textId="77777777" w:rsidR="0094780B" w:rsidRPr="00A824DD" w:rsidRDefault="0094780B" w:rsidP="00C461EA">
            <w:pPr>
              <w:pStyle w:val="NoSpacing"/>
              <w:jc w:val="both"/>
              <w:rPr>
                <w:rFonts w:ascii="Times New Roman" w:hAnsi="Times New Roman" w:cs="Times New Roman"/>
                <w:sz w:val="20"/>
                <w:szCs w:val="20"/>
                <w:lang w:val="ro-MD"/>
              </w:rPr>
            </w:pPr>
          </w:p>
          <w:p w14:paraId="327C417E" w14:textId="77777777" w:rsidR="0094780B" w:rsidRPr="00A824DD" w:rsidRDefault="0094780B" w:rsidP="00C461EA">
            <w:pPr>
              <w:pStyle w:val="NoSpacing"/>
              <w:jc w:val="both"/>
              <w:rPr>
                <w:rFonts w:ascii="Times New Roman" w:hAnsi="Times New Roman" w:cs="Times New Roman"/>
                <w:sz w:val="20"/>
                <w:szCs w:val="20"/>
                <w:lang w:val="ro-MD"/>
              </w:rPr>
            </w:pPr>
          </w:p>
          <w:p w14:paraId="07500F5C" w14:textId="77777777" w:rsidR="0094780B" w:rsidRPr="00A824DD" w:rsidRDefault="0094780B" w:rsidP="00C461EA">
            <w:pPr>
              <w:pStyle w:val="NoSpacing"/>
              <w:jc w:val="both"/>
              <w:rPr>
                <w:rFonts w:ascii="Times New Roman" w:hAnsi="Times New Roman" w:cs="Times New Roman"/>
                <w:sz w:val="20"/>
                <w:szCs w:val="20"/>
                <w:lang w:val="ro-MD"/>
              </w:rPr>
            </w:pPr>
          </w:p>
          <w:p w14:paraId="6EB75E9C" w14:textId="77777777" w:rsidR="0094780B" w:rsidRPr="00A824DD" w:rsidRDefault="0094780B" w:rsidP="00C461EA">
            <w:pPr>
              <w:pStyle w:val="NoSpacing"/>
              <w:jc w:val="both"/>
              <w:rPr>
                <w:rFonts w:ascii="Times New Roman" w:hAnsi="Times New Roman" w:cs="Times New Roman"/>
                <w:sz w:val="20"/>
                <w:szCs w:val="20"/>
                <w:lang w:val="ro-MD"/>
              </w:rPr>
            </w:pPr>
          </w:p>
          <w:p w14:paraId="4A8059AD" w14:textId="77777777" w:rsidR="0094780B" w:rsidRPr="00A824DD" w:rsidRDefault="0094780B" w:rsidP="00C461EA">
            <w:pPr>
              <w:pStyle w:val="NoSpacing"/>
              <w:jc w:val="both"/>
              <w:rPr>
                <w:rFonts w:ascii="Times New Roman" w:hAnsi="Times New Roman" w:cs="Times New Roman"/>
                <w:sz w:val="20"/>
                <w:szCs w:val="20"/>
                <w:lang w:val="ro-MD"/>
              </w:rPr>
            </w:pPr>
          </w:p>
          <w:p w14:paraId="60F6A24A" w14:textId="77777777" w:rsidR="0094780B" w:rsidRPr="00A824DD" w:rsidRDefault="0094780B" w:rsidP="00C461EA">
            <w:pPr>
              <w:pStyle w:val="NoSpacing"/>
              <w:jc w:val="both"/>
              <w:rPr>
                <w:rFonts w:ascii="Times New Roman" w:hAnsi="Times New Roman" w:cs="Times New Roman"/>
                <w:sz w:val="20"/>
                <w:szCs w:val="20"/>
                <w:lang w:val="ro-MD"/>
              </w:rPr>
            </w:pPr>
          </w:p>
          <w:p w14:paraId="17F03368" w14:textId="77777777" w:rsidR="0094780B" w:rsidRPr="00A824DD" w:rsidRDefault="0094780B" w:rsidP="00C461EA">
            <w:pPr>
              <w:pStyle w:val="NoSpacing"/>
              <w:jc w:val="both"/>
              <w:rPr>
                <w:rFonts w:ascii="Times New Roman" w:hAnsi="Times New Roman" w:cs="Times New Roman"/>
                <w:sz w:val="20"/>
                <w:szCs w:val="20"/>
                <w:lang w:val="ro-MD"/>
              </w:rPr>
            </w:pPr>
          </w:p>
          <w:p w14:paraId="54755107" w14:textId="77777777" w:rsidR="0094780B" w:rsidRPr="00A824DD" w:rsidRDefault="0094780B" w:rsidP="00C461EA">
            <w:pPr>
              <w:pStyle w:val="NoSpacing"/>
              <w:jc w:val="both"/>
              <w:rPr>
                <w:rFonts w:ascii="Times New Roman" w:hAnsi="Times New Roman" w:cs="Times New Roman"/>
                <w:sz w:val="20"/>
                <w:szCs w:val="20"/>
                <w:lang w:val="ro-MD"/>
              </w:rPr>
            </w:pPr>
          </w:p>
          <w:p w14:paraId="5DC50AC9" w14:textId="77777777" w:rsidR="0094780B" w:rsidRPr="00A824DD" w:rsidRDefault="0094780B" w:rsidP="00C461EA">
            <w:pPr>
              <w:pStyle w:val="NoSpacing"/>
              <w:jc w:val="both"/>
              <w:rPr>
                <w:rFonts w:ascii="Times New Roman" w:hAnsi="Times New Roman" w:cs="Times New Roman"/>
                <w:sz w:val="20"/>
                <w:szCs w:val="20"/>
                <w:lang w:val="ro-MD"/>
              </w:rPr>
            </w:pPr>
          </w:p>
          <w:p w14:paraId="6B8ADABE" w14:textId="77777777" w:rsidR="0094780B" w:rsidRPr="00A824DD" w:rsidRDefault="0094780B" w:rsidP="00C461EA">
            <w:pPr>
              <w:pStyle w:val="NoSpacing"/>
              <w:jc w:val="both"/>
              <w:rPr>
                <w:rFonts w:ascii="Times New Roman" w:hAnsi="Times New Roman" w:cs="Times New Roman"/>
                <w:sz w:val="20"/>
                <w:szCs w:val="20"/>
                <w:lang w:val="ro-MD"/>
              </w:rPr>
            </w:pPr>
          </w:p>
          <w:p w14:paraId="385EB57A" w14:textId="77777777" w:rsidR="0094780B" w:rsidRPr="00A824DD" w:rsidRDefault="0094780B" w:rsidP="00C461EA">
            <w:pPr>
              <w:pStyle w:val="NoSpacing"/>
              <w:jc w:val="both"/>
              <w:rPr>
                <w:rFonts w:ascii="Times New Roman" w:hAnsi="Times New Roman" w:cs="Times New Roman"/>
                <w:sz w:val="20"/>
                <w:szCs w:val="20"/>
                <w:lang w:val="ro-MD"/>
              </w:rPr>
            </w:pPr>
          </w:p>
          <w:p w14:paraId="4A88AECE" w14:textId="77777777" w:rsidR="0094780B" w:rsidRPr="00A824DD" w:rsidRDefault="0094780B" w:rsidP="00C461EA">
            <w:pPr>
              <w:pStyle w:val="NoSpacing"/>
              <w:jc w:val="both"/>
              <w:rPr>
                <w:rFonts w:ascii="Times New Roman" w:hAnsi="Times New Roman" w:cs="Times New Roman"/>
                <w:sz w:val="20"/>
                <w:szCs w:val="20"/>
                <w:lang w:val="ro-MD"/>
              </w:rPr>
            </w:pPr>
          </w:p>
          <w:p w14:paraId="34CC2F4A" w14:textId="77777777" w:rsidR="0094780B" w:rsidRPr="00A824DD" w:rsidRDefault="0094780B" w:rsidP="00C461EA">
            <w:pPr>
              <w:pStyle w:val="NoSpacing"/>
              <w:jc w:val="both"/>
              <w:rPr>
                <w:rFonts w:ascii="Times New Roman" w:hAnsi="Times New Roman" w:cs="Times New Roman"/>
                <w:sz w:val="20"/>
                <w:szCs w:val="20"/>
                <w:lang w:val="ro-MD"/>
              </w:rPr>
            </w:pPr>
          </w:p>
          <w:p w14:paraId="45CC12E1" w14:textId="77777777" w:rsidR="0094780B" w:rsidRPr="00A824DD" w:rsidRDefault="0094780B" w:rsidP="00C461EA">
            <w:pPr>
              <w:pStyle w:val="NoSpacing"/>
              <w:jc w:val="both"/>
              <w:rPr>
                <w:rFonts w:ascii="Times New Roman" w:hAnsi="Times New Roman" w:cs="Times New Roman"/>
                <w:sz w:val="20"/>
                <w:szCs w:val="20"/>
                <w:lang w:val="ro-MD"/>
              </w:rPr>
            </w:pPr>
          </w:p>
          <w:p w14:paraId="46602DBC" w14:textId="77777777" w:rsidR="0094780B" w:rsidRPr="00A824DD" w:rsidRDefault="0094780B" w:rsidP="00C461EA">
            <w:pPr>
              <w:pStyle w:val="NoSpacing"/>
              <w:jc w:val="both"/>
              <w:rPr>
                <w:rFonts w:ascii="Times New Roman" w:hAnsi="Times New Roman" w:cs="Times New Roman"/>
                <w:sz w:val="20"/>
                <w:szCs w:val="20"/>
                <w:lang w:val="ro-MD"/>
              </w:rPr>
            </w:pPr>
          </w:p>
          <w:p w14:paraId="6582946B" w14:textId="77777777" w:rsidR="0094780B" w:rsidRPr="00A824DD" w:rsidRDefault="0094780B" w:rsidP="00C461EA">
            <w:pPr>
              <w:pStyle w:val="NoSpacing"/>
              <w:jc w:val="both"/>
              <w:rPr>
                <w:rFonts w:ascii="Times New Roman" w:hAnsi="Times New Roman" w:cs="Times New Roman"/>
                <w:sz w:val="20"/>
                <w:szCs w:val="20"/>
                <w:lang w:val="ro-MD"/>
              </w:rPr>
            </w:pPr>
          </w:p>
          <w:p w14:paraId="49E1AD67" w14:textId="77777777" w:rsidR="0094780B" w:rsidRPr="00A824DD" w:rsidRDefault="0094780B" w:rsidP="00C461EA">
            <w:pPr>
              <w:pStyle w:val="NoSpacing"/>
              <w:jc w:val="both"/>
              <w:rPr>
                <w:rFonts w:ascii="Times New Roman" w:hAnsi="Times New Roman" w:cs="Times New Roman"/>
                <w:sz w:val="20"/>
                <w:szCs w:val="20"/>
                <w:lang w:val="ro-MD"/>
              </w:rPr>
            </w:pPr>
          </w:p>
          <w:p w14:paraId="59FD458F" w14:textId="77777777" w:rsidR="0094780B" w:rsidRPr="00A824DD" w:rsidRDefault="0094780B" w:rsidP="00C461EA">
            <w:pPr>
              <w:pStyle w:val="NoSpacing"/>
              <w:jc w:val="both"/>
              <w:rPr>
                <w:rFonts w:ascii="Times New Roman" w:hAnsi="Times New Roman" w:cs="Times New Roman"/>
                <w:sz w:val="20"/>
                <w:szCs w:val="20"/>
                <w:lang w:val="ro-MD"/>
              </w:rPr>
            </w:pPr>
          </w:p>
          <w:p w14:paraId="2F75E6B5" w14:textId="77777777" w:rsidR="0094780B" w:rsidRPr="00A824DD" w:rsidRDefault="0094780B" w:rsidP="00C461EA">
            <w:pPr>
              <w:pStyle w:val="NoSpacing"/>
              <w:jc w:val="both"/>
              <w:rPr>
                <w:rFonts w:ascii="Times New Roman" w:hAnsi="Times New Roman" w:cs="Times New Roman"/>
                <w:sz w:val="20"/>
                <w:szCs w:val="20"/>
                <w:lang w:val="ro-MD"/>
              </w:rPr>
            </w:pPr>
          </w:p>
          <w:p w14:paraId="4CF686CF" w14:textId="77777777" w:rsidR="0094780B" w:rsidRPr="00A824DD" w:rsidRDefault="0094780B" w:rsidP="00C461EA">
            <w:pPr>
              <w:pStyle w:val="NoSpacing"/>
              <w:jc w:val="both"/>
              <w:rPr>
                <w:rFonts w:ascii="Times New Roman" w:hAnsi="Times New Roman" w:cs="Times New Roman"/>
                <w:sz w:val="20"/>
                <w:szCs w:val="20"/>
                <w:lang w:val="ro-MD"/>
              </w:rPr>
            </w:pPr>
          </w:p>
          <w:p w14:paraId="658A0AD2" w14:textId="77777777" w:rsidR="0094780B" w:rsidRPr="00A824DD" w:rsidRDefault="0094780B" w:rsidP="00C461EA">
            <w:pPr>
              <w:pStyle w:val="NoSpacing"/>
              <w:jc w:val="both"/>
              <w:rPr>
                <w:rFonts w:ascii="Times New Roman" w:hAnsi="Times New Roman" w:cs="Times New Roman"/>
                <w:sz w:val="20"/>
                <w:szCs w:val="20"/>
                <w:lang w:val="ro-MD"/>
              </w:rPr>
            </w:pPr>
          </w:p>
          <w:p w14:paraId="29828BFC" w14:textId="77777777" w:rsidR="0094780B" w:rsidRPr="00A824DD" w:rsidRDefault="0094780B" w:rsidP="00C461EA">
            <w:pPr>
              <w:pStyle w:val="NoSpacing"/>
              <w:jc w:val="both"/>
              <w:rPr>
                <w:rFonts w:ascii="Times New Roman" w:hAnsi="Times New Roman" w:cs="Times New Roman"/>
                <w:sz w:val="20"/>
                <w:szCs w:val="20"/>
                <w:lang w:val="ro-MD"/>
              </w:rPr>
            </w:pPr>
          </w:p>
          <w:p w14:paraId="2CEAD3A3" w14:textId="77777777" w:rsidR="0094780B" w:rsidRPr="00A824DD" w:rsidRDefault="0094780B" w:rsidP="00C461EA">
            <w:pPr>
              <w:pStyle w:val="NoSpacing"/>
              <w:jc w:val="both"/>
              <w:rPr>
                <w:rFonts w:ascii="Times New Roman" w:hAnsi="Times New Roman" w:cs="Times New Roman"/>
                <w:sz w:val="20"/>
                <w:szCs w:val="20"/>
                <w:lang w:val="ro-MD"/>
              </w:rPr>
            </w:pPr>
          </w:p>
          <w:p w14:paraId="0F392189" w14:textId="77777777" w:rsidR="0094780B" w:rsidRPr="00A824DD" w:rsidRDefault="0094780B" w:rsidP="00C461EA">
            <w:pPr>
              <w:pStyle w:val="NoSpacing"/>
              <w:jc w:val="both"/>
              <w:rPr>
                <w:rFonts w:ascii="Times New Roman" w:hAnsi="Times New Roman" w:cs="Times New Roman"/>
                <w:sz w:val="20"/>
                <w:szCs w:val="20"/>
                <w:lang w:val="ro-MD"/>
              </w:rPr>
            </w:pPr>
          </w:p>
          <w:p w14:paraId="28C5F0A9" w14:textId="77777777" w:rsidR="0094780B" w:rsidRPr="00A824DD" w:rsidRDefault="0094780B" w:rsidP="00C461EA">
            <w:pPr>
              <w:pStyle w:val="NoSpacing"/>
              <w:jc w:val="both"/>
              <w:rPr>
                <w:rFonts w:ascii="Times New Roman" w:hAnsi="Times New Roman" w:cs="Times New Roman"/>
                <w:sz w:val="20"/>
                <w:szCs w:val="20"/>
                <w:lang w:val="ro-MD"/>
              </w:rPr>
            </w:pPr>
          </w:p>
          <w:p w14:paraId="538A0E87" w14:textId="77777777" w:rsidR="0094780B" w:rsidRPr="00A824DD" w:rsidRDefault="0094780B" w:rsidP="00C461EA">
            <w:pPr>
              <w:pStyle w:val="NoSpacing"/>
              <w:jc w:val="both"/>
              <w:rPr>
                <w:rFonts w:ascii="Times New Roman" w:hAnsi="Times New Roman" w:cs="Times New Roman"/>
                <w:sz w:val="20"/>
                <w:szCs w:val="20"/>
                <w:lang w:val="ro-MD"/>
              </w:rPr>
            </w:pPr>
          </w:p>
          <w:p w14:paraId="5444F904" w14:textId="77777777" w:rsidR="0094780B" w:rsidRPr="00A824DD" w:rsidRDefault="0094780B" w:rsidP="00C461EA">
            <w:pPr>
              <w:pStyle w:val="NoSpacing"/>
              <w:jc w:val="both"/>
              <w:rPr>
                <w:rFonts w:ascii="Times New Roman" w:hAnsi="Times New Roman" w:cs="Times New Roman"/>
                <w:sz w:val="20"/>
                <w:szCs w:val="20"/>
                <w:lang w:val="ro-MD"/>
              </w:rPr>
            </w:pPr>
          </w:p>
          <w:p w14:paraId="4B14D666" w14:textId="77777777" w:rsidR="0094780B" w:rsidRPr="00A824DD" w:rsidRDefault="0094780B" w:rsidP="00C461EA">
            <w:pPr>
              <w:pStyle w:val="NoSpacing"/>
              <w:jc w:val="both"/>
              <w:rPr>
                <w:rFonts w:ascii="Times New Roman" w:hAnsi="Times New Roman" w:cs="Times New Roman"/>
                <w:sz w:val="20"/>
                <w:szCs w:val="20"/>
                <w:lang w:val="ro-MD"/>
              </w:rPr>
            </w:pPr>
          </w:p>
          <w:p w14:paraId="24095D9F" w14:textId="77777777" w:rsidR="0094780B" w:rsidRPr="00A824DD" w:rsidRDefault="0094780B" w:rsidP="00C461EA">
            <w:pPr>
              <w:pStyle w:val="NoSpacing"/>
              <w:jc w:val="both"/>
              <w:rPr>
                <w:rFonts w:ascii="Times New Roman" w:hAnsi="Times New Roman" w:cs="Times New Roman"/>
                <w:sz w:val="20"/>
                <w:szCs w:val="20"/>
                <w:lang w:val="ro-MD"/>
              </w:rPr>
            </w:pPr>
          </w:p>
          <w:p w14:paraId="7BB88235" w14:textId="77777777" w:rsidR="0094780B" w:rsidRPr="00A824DD" w:rsidRDefault="0094780B" w:rsidP="00C461EA">
            <w:pPr>
              <w:pStyle w:val="NoSpacing"/>
              <w:jc w:val="both"/>
              <w:rPr>
                <w:rFonts w:ascii="Times New Roman" w:hAnsi="Times New Roman" w:cs="Times New Roman"/>
                <w:sz w:val="20"/>
                <w:szCs w:val="20"/>
                <w:lang w:val="ro-MD"/>
              </w:rPr>
            </w:pPr>
          </w:p>
          <w:p w14:paraId="673B3A8B" w14:textId="77777777" w:rsidR="0094780B" w:rsidRPr="00A824DD" w:rsidRDefault="0094780B" w:rsidP="00C461EA">
            <w:pPr>
              <w:pStyle w:val="NoSpacing"/>
              <w:jc w:val="both"/>
              <w:rPr>
                <w:rFonts w:ascii="Times New Roman" w:hAnsi="Times New Roman" w:cs="Times New Roman"/>
                <w:sz w:val="20"/>
                <w:szCs w:val="20"/>
                <w:lang w:val="ro-MD"/>
              </w:rPr>
            </w:pPr>
          </w:p>
          <w:p w14:paraId="04E6A49F" w14:textId="77777777" w:rsidR="0094780B" w:rsidRPr="00A824DD" w:rsidRDefault="0094780B" w:rsidP="00C461EA">
            <w:pPr>
              <w:pStyle w:val="NoSpacing"/>
              <w:jc w:val="both"/>
              <w:rPr>
                <w:rFonts w:ascii="Times New Roman" w:hAnsi="Times New Roman" w:cs="Times New Roman"/>
                <w:sz w:val="20"/>
                <w:szCs w:val="20"/>
                <w:lang w:val="ro-MD"/>
              </w:rPr>
            </w:pPr>
          </w:p>
          <w:p w14:paraId="622AA6D4" w14:textId="77777777" w:rsidR="0094780B" w:rsidRPr="00A824DD" w:rsidRDefault="0094780B" w:rsidP="00C461EA">
            <w:pPr>
              <w:pStyle w:val="NoSpacing"/>
              <w:jc w:val="both"/>
              <w:rPr>
                <w:rFonts w:ascii="Times New Roman" w:hAnsi="Times New Roman" w:cs="Times New Roman"/>
                <w:sz w:val="20"/>
                <w:szCs w:val="20"/>
                <w:lang w:val="ro-MD"/>
              </w:rPr>
            </w:pPr>
          </w:p>
          <w:p w14:paraId="76CCF291" w14:textId="77777777" w:rsidR="0094780B" w:rsidRPr="00A824DD" w:rsidRDefault="0094780B" w:rsidP="00C461EA">
            <w:pPr>
              <w:pStyle w:val="NoSpacing"/>
              <w:jc w:val="both"/>
              <w:rPr>
                <w:rFonts w:ascii="Times New Roman" w:hAnsi="Times New Roman" w:cs="Times New Roman"/>
                <w:sz w:val="20"/>
                <w:szCs w:val="20"/>
                <w:lang w:val="ro-MD"/>
              </w:rPr>
            </w:pPr>
          </w:p>
          <w:p w14:paraId="411627D5" w14:textId="771184CA" w:rsidR="0094780B" w:rsidRDefault="0094780B" w:rsidP="00C461EA">
            <w:pPr>
              <w:pStyle w:val="NoSpacing"/>
              <w:jc w:val="both"/>
              <w:rPr>
                <w:rFonts w:ascii="Times New Roman" w:hAnsi="Times New Roman" w:cs="Times New Roman"/>
                <w:sz w:val="20"/>
                <w:szCs w:val="20"/>
                <w:lang w:val="ro-MD"/>
              </w:rPr>
            </w:pPr>
          </w:p>
          <w:p w14:paraId="7F506F1B" w14:textId="77777777" w:rsidR="008966C2" w:rsidRDefault="008966C2" w:rsidP="00C461EA">
            <w:pPr>
              <w:pStyle w:val="NoSpacing"/>
              <w:jc w:val="both"/>
              <w:rPr>
                <w:rFonts w:ascii="Times New Roman" w:hAnsi="Times New Roman" w:cs="Times New Roman"/>
                <w:sz w:val="20"/>
                <w:szCs w:val="20"/>
                <w:lang w:val="ro-MD"/>
              </w:rPr>
            </w:pPr>
          </w:p>
          <w:p w14:paraId="14B27765" w14:textId="77777777" w:rsidR="0094780B" w:rsidRDefault="0094780B" w:rsidP="00C461EA">
            <w:pPr>
              <w:pStyle w:val="NoSpacing"/>
              <w:jc w:val="both"/>
              <w:rPr>
                <w:rFonts w:ascii="Times New Roman" w:hAnsi="Times New Roman" w:cs="Times New Roman"/>
                <w:sz w:val="20"/>
                <w:szCs w:val="20"/>
                <w:lang w:val="ro-MD"/>
              </w:rPr>
            </w:pPr>
          </w:p>
          <w:p w14:paraId="02A03A8A" w14:textId="77777777" w:rsidR="00E5296B" w:rsidRDefault="00E5296B" w:rsidP="00C461EA">
            <w:pPr>
              <w:pStyle w:val="NoSpacing"/>
              <w:jc w:val="both"/>
              <w:rPr>
                <w:rFonts w:ascii="Times New Roman" w:hAnsi="Times New Roman" w:cs="Times New Roman"/>
                <w:sz w:val="20"/>
                <w:szCs w:val="20"/>
                <w:lang w:val="ro-MD"/>
              </w:rPr>
            </w:pPr>
          </w:p>
          <w:p w14:paraId="5604D6A2" w14:textId="77777777" w:rsidR="00E5296B" w:rsidRDefault="00E5296B" w:rsidP="00C461EA">
            <w:pPr>
              <w:pStyle w:val="NoSpacing"/>
              <w:jc w:val="both"/>
              <w:rPr>
                <w:rFonts w:ascii="Times New Roman" w:hAnsi="Times New Roman" w:cs="Times New Roman"/>
                <w:sz w:val="20"/>
                <w:szCs w:val="20"/>
                <w:lang w:val="ro-MD"/>
              </w:rPr>
            </w:pPr>
          </w:p>
          <w:p w14:paraId="22D70F94" w14:textId="77777777" w:rsidR="00E5296B" w:rsidRDefault="00E5296B" w:rsidP="00C461EA">
            <w:pPr>
              <w:pStyle w:val="NoSpacing"/>
              <w:jc w:val="both"/>
              <w:rPr>
                <w:rFonts w:ascii="Times New Roman" w:hAnsi="Times New Roman" w:cs="Times New Roman"/>
                <w:sz w:val="20"/>
                <w:szCs w:val="20"/>
                <w:lang w:val="ro-MD"/>
              </w:rPr>
            </w:pPr>
          </w:p>
          <w:p w14:paraId="7FFFF570" w14:textId="77777777" w:rsidR="00E5296B" w:rsidRDefault="00E5296B" w:rsidP="00C461EA">
            <w:pPr>
              <w:pStyle w:val="NoSpacing"/>
              <w:jc w:val="both"/>
              <w:rPr>
                <w:rFonts w:ascii="Times New Roman" w:hAnsi="Times New Roman" w:cs="Times New Roman"/>
                <w:sz w:val="20"/>
                <w:szCs w:val="20"/>
                <w:lang w:val="ro-MD"/>
              </w:rPr>
            </w:pPr>
          </w:p>
          <w:p w14:paraId="1B7DE6FD" w14:textId="77777777" w:rsidR="00E5296B" w:rsidRPr="00A824DD" w:rsidRDefault="00E5296B" w:rsidP="00C461EA">
            <w:pPr>
              <w:pStyle w:val="NoSpacing"/>
              <w:jc w:val="both"/>
              <w:rPr>
                <w:rFonts w:ascii="Times New Roman" w:hAnsi="Times New Roman" w:cs="Times New Roman"/>
                <w:sz w:val="20"/>
                <w:szCs w:val="20"/>
                <w:lang w:val="ro-MD"/>
              </w:rPr>
            </w:pPr>
          </w:p>
          <w:p w14:paraId="60A69386" w14:textId="77777777" w:rsidR="003A222D" w:rsidRDefault="003A222D" w:rsidP="00C461EA">
            <w:pPr>
              <w:pStyle w:val="NoSpacing"/>
              <w:jc w:val="both"/>
              <w:rPr>
                <w:rFonts w:ascii="Times New Roman" w:hAnsi="Times New Roman" w:cs="Times New Roman"/>
                <w:sz w:val="20"/>
                <w:szCs w:val="20"/>
                <w:lang w:val="ro-MD"/>
              </w:rPr>
            </w:pPr>
          </w:p>
          <w:p w14:paraId="640B47AB" w14:textId="77777777" w:rsidR="00DB2422" w:rsidRPr="00A824DD" w:rsidRDefault="00DB2422" w:rsidP="00C461EA">
            <w:pPr>
              <w:pStyle w:val="NoSpacing"/>
              <w:jc w:val="both"/>
              <w:rPr>
                <w:rFonts w:ascii="Times New Roman" w:hAnsi="Times New Roman" w:cs="Times New Roman"/>
                <w:sz w:val="20"/>
                <w:szCs w:val="20"/>
                <w:lang w:val="ro-MD"/>
              </w:rPr>
            </w:pPr>
          </w:p>
          <w:p w14:paraId="4939480F" w14:textId="6D04B1E3" w:rsidR="003A222D" w:rsidRPr="00A824DD" w:rsidRDefault="005A71AB" w:rsidP="00C461EA">
            <w:pPr>
              <w:pStyle w:val="NoSpacing"/>
              <w:jc w:val="both"/>
              <w:rPr>
                <w:rFonts w:ascii="Times New Roman" w:hAnsi="Times New Roman" w:cs="Times New Roman"/>
                <w:sz w:val="20"/>
                <w:szCs w:val="20"/>
                <w:lang w:val="ro-MD"/>
              </w:rPr>
            </w:pPr>
            <w:r>
              <w:rPr>
                <w:rFonts w:ascii="Times New Roman" w:hAnsi="Times New Roman" w:cs="Times New Roman"/>
                <w:sz w:val="20"/>
                <w:szCs w:val="20"/>
                <w:lang w:val="ro-MD"/>
              </w:rPr>
              <w:t>Compatibil</w:t>
            </w:r>
          </w:p>
          <w:p w14:paraId="2D0F89B2" w14:textId="77777777" w:rsidR="003A222D" w:rsidRPr="00A824DD" w:rsidRDefault="003A222D" w:rsidP="00C461EA">
            <w:pPr>
              <w:pStyle w:val="NoSpacing"/>
              <w:jc w:val="both"/>
              <w:rPr>
                <w:rFonts w:ascii="Times New Roman" w:hAnsi="Times New Roman" w:cs="Times New Roman"/>
                <w:sz w:val="20"/>
                <w:szCs w:val="20"/>
                <w:lang w:val="ro-MD"/>
              </w:rPr>
            </w:pPr>
          </w:p>
          <w:p w14:paraId="636A4B8E" w14:textId="77777777" w:rsidR="003A222D" w:rsidRPr="00A824DD" w:rsidRDefault="003A222D" w:rsidP="00C461EA">
            <w:pPr>
              <w:pStyle w:val="NoSpacing"/>
              <w:jc w:val="both"/>
              <w:rPr>
                <w:rFonts w:ascii="Times New Roman" w:hAnsi="Times New Roman" w:cs="Times New Roman"/>
                <w:sz w:val="20"/>
                <w:szCs w:val="20"/>
                <w:lang w:val="ro-MD"/>
              </w:rPr>
            </w:pPr>
          </w:p>
          <w:p w14:paraId="07846183" w14:textId="77777777" w:rsidR="003A222D" w:rsidRPr="00A824DD" w:rsidRDefault="003A222D" w:rsidP="00C461EA">
            <w:pPr>
              <w:pStyle w:val="NoSpacing"/>
              <w:jc w:val="both"/>
              <w:rPr>
                <w:rFonts w:ascii="Times New Roman" w:hAnsi="Times New Roman" w:cs="Times New Roman"/>
                <w:sz w:val="20"/>
                <w:szCs w:val="20"/>
                <w:lang w:val="ro-MD"/>
              </w:rPr>
            </w:pPr>
          </w:p>
          <w:p w14:paraId="41D180AE" w14:textId="77777777" w:rsidR="003A222D" w:rsidRPr="00A824DD" w:rsidRDefault="003A222D" w:rsidP="00C461EA">
            <w:pPr>
              <w:pStyle w:val="NoSpacing"/>
              <w:jc w:val="both"/>
              <w:rPr>
                <w:rFonts w:ascii="Times New Roman" w:hAnsi="Times New Roman" w:cs="Times New Roman"/>
                <w:sz w:val="20"/>
                <w:szCs w:val="20"/>
                <w:lang w:val="ro-MD"/>
              </w:rPr>
            </w:pPr>
          </w:p>
          <w:p w14:paraId="162AF6BF" w14:textId="77777777" w:rsidR="003A222D" w:rsidRPr="00A824DD" w:rsidRDefault="003A222D" w:rsidP="00C461EA">
            <w:pPr>
              <w:pStyle w:val="NoSpacing"/>
              <w:jc w:val="both"/>
              <w:rPr>
                <w:rFonts w:ascii="Times New Roman" w:hAnsi="Times New Roman" w:cs="Times New Roman"/>
                <w:sz w:val="20"/>
                <w:szCs w:val="20"/>
                <w:lang w:val="ro-MD"/>
              </w:rPr>
            </w:pPr>
          </w:p>
          <w:p w14:paraId="44F51D1D" w14:textId="77777777" w:rsidR="003A222D" w:rsidRPr="00A824DD" w:rsidRDefault="003A222D" w:rsidP="00C461EA">
            <w:pPr>
              <w:pStyle w:val="NoSpacing"/>
              <w:jc w:val="both"/>
              <w:rPr>
                <w:rFonts w:ascii="Times New Roman" w:hAnsi="Times New Roman" w:cs="Times New Roman"/>
                <w:sz w:val="20"/>
                <w:szCs w:val="20"/>
                <w:lang w:val="ro-MD"/>
              </w:rPr>
            </w:pPr>
          </w:p>
          <w:p w14:paraId="397B3C61" w14:textId="77777777" w:rsidR="003A222D" w:rsidRPr="00A824DD" w:rsidRDefault="003A222D" w:rsidP="00C461EA">
            <w:pPr>
              <w:pStyle w:val="NoSpacing"/>
              <w:jc w:val="both"/>
              <w:rPr>
                <w:rFonts w:ascii="Times New Roman" w:hAnsi="Times New Roman" w:cs="Times New Roman"/>
                <w:sz w:val="20"/>
                <w:szCs w:val="20"/>
                <w:lang w:val="ro-MD"/>
              </w:rPr>
            </w:pPr>
          </w:p>
          <w:p w14:paraId="6389BD8B" w14:textId="77777777" w:rsidR="003A222D" w:rsidRPr="00A824DD" w:rsidRDefault="003A222D" w:rsidP="00C461EA">
            <w:pPr>
              <w:pStyle w:val="NoSpacing"/>
              <w:jc w:val="both"/>
              <w:rPr>
                <w:rFonts w:ascii="Times New Roman" w:hAnsi="Times New Roman" w:cs="Times New Roman"/>
                <w:sz w:val="20"/>
                <w:szCs w:val="20"/>
                <w:lang w:val="ro-MD"/>
              </w:rPr>
            </w:pPr>
          </w:p>
          <w:p w14:paraId="5253BED8" w14:textId="77777777" w:rsidR="003A222D" w:rsidRPr="00A824DD" w:rsidRDefault="003A222D" w:rsidP="00C461EA">
            <w:pPr>
              <w:pStyle w:val="NoSpacing"/>
              <w:jc w:val="both"/>
              <w:rPr>
                <w:rFonts w:ascii="Times New Roman" w:hAnsi="Times New Roman" w:cs="Times New Roman"/>
                <w:sz w:val="20"/>
                <w:szCs w:val="20"/>
                <w:lang w:val="ro-MD"/>
              </w:rPr>
            </w:pPr>
          </w:p>
          <w:p w14:paraId="68C27B0B" w14:textId="77777777" w:rsidR="003A222D" w:rsidRPr="00A824DD" w:rsidRDefault="003A222D" w:rsidP="00C461EA">
            <w:pPr>
              <w:pStyle w:val="NoSpacing"/>
              <w:jc w:val="both"/>
              <w:rPr>
                <w:rFonts w:ascii="Times New Roman" w:hAnsi="Times New Roman" w:cs="Times New Roman"/>
                <w:sz w:val="20"/>
                <w:szCs w:val="20"/>
                <w:lang w:val="ro-MD"/>
              </w:rPr>
            </w:pPr>
          </w:p>
          <w:p w14:paraId="33C37746" w14:textId="77777777" w:rsidR="003A222D" w:rsidRPr="00A824DD" w:rsidRDefault="003A222D" w:rsidP="00C461EA">
            <w:pPr>
              <w:pStyle w:val="NoSpacing"/>
              <w:jc w:val="both"/>
              <w:rPr>
                <w:rFonts w:ascii="Times New Roman" w:hAnsi="Times New Roman" w:cs="Times New Roman"/>
                <w:sz w:val="20"/>
                <w:szCs w:val="20"/>
                <w:lang w:val="ro-MD"/>
              </w:rPr>
            </w:pPr>
          </w:p>
          <w:p w14:paraId="23AD0B50" w14:textId="77777777" w:rsidR="003A222D" w:rsidRDefault="003A222D" w:rsidP="00C461EA">
            <w:pPr>
              <w:pStyle w:val="NoSpacing"/>
              <w:jc w:val="both"/>
              <w:rPr>
                <w:rFonts w:ascii="Times New Roman" w:hAnsi="Times New Roman" w:cs="Times New Roman"/>
                <w:sz w:val="20"/>
                <w:szCs w:val="20"/>
                <w:lang w:val="ro-MD"/>
              </w:rPr>
            </w:pPr>
          </w:p>
          <w:p w14:paraId="49938B1F" w14:textId="77777777" w:rsidR="00C6422B" w:rsidRDefault="00C6422B" w:rsidP="00C461EA">
            <w:pPr>
              <w:pStyle w:val="NoSpacing"/>
              <w:jc w:val="both"/>
              <w:rPr>
                <w:rFonts w:ascii="Times New Roman" w:hAnsi="Times New Roman" w:cs="Times New Roman"/>
                <w:sz w:val="20"/>
                <w:szCs w:val="20"/>
                <w:lang w:val="ro-MD"/>
              </w:rPr>
            </w:pPr>
          </w:p>
          <w:p w14:paraId="701702B1" w14:textId="77777777" w:rsidR="00C6422B" w:rsidRDefault="00C6422B" w:rsidP="00C461EA">
            <w:pPr>
              <w:pStyle w:val="NoSpacing"/>
              <w:jc w:val="both"/>
              <w:rPr>
                <w:rFonts w:ascii="Times New Roman" w:hAnsi="Times New Roman" w:cs="Times New Roman"/>
                <w:sz w:val="20"/>
                <w:szCs w:val="20"/>
                <w:lang w:val="ro-MD"/>
              </w:rPr>
            </w:pPr>
          </w:p>
          <w:p w14:paraId="03C4FC75" w14:textId="77777777" w:rsidR="0014783A" w:rsidRDefault="0014783A" w:rsidP="00C461EA">
            <w:pPr>
              <w:pStyle w:val="NoSpacing"/>
              <w:jc w:val="both"/>
              <w:rPr>
                <w:rFonts w:ascii="Times New Roman" w:hAnsi="Times New Roman" w:cs="Times New Roman"/>
                <w:sz w:val="20"/>
                <w:szCs w:val="20"/>
                <w:lang w:val="ro-MD"/>
              </w:rPr>
            </w:pPr>
          </w:p>
          <w:p w14:paraId="3A89AFF8" w14:textId="77777777" w:rsidR="00C6422B" w:rsidRDefault="00C6422B" w:rsidP="00C461EA">
            <w:pPr>
              <w:pStyle w:val="NoSpacing"/>
              <w:jc w:val="both"/>
              <w:rPr>
                <w:rFonts w:ascii="Times New Roman" w:hAnsi="Times New Roman" w:cs="Times New Roman"/>
                <w:sz w:val="20"/>
                <w:szCs w:val="20"/>
                <w:lang w:val="ro-MD"/>
              </w:rPr>
            </w:pPr>
          </w:p>
          <w:p w14:paraId="57B55A52" w14:textId="77777777" w:rsidR="00F803F3" w:rsidRDefault="00F803F3" w:rsidP="00C461EA">
            <w:pPr>
              <w:pStyle w:val="NoSpacing"/>
              <w:jc w:val="both"/>
              <w:rPr>
                <w:rFonts w:ascii="Times New Roman" w:hAnsi="Times New Roman" w:cs="Times New Roman"/>
                <w:sz w:val="20"/>
                <w:szCs w:val="20"/>
                <w:lang w:val="ro-MD"/>
              </w:rPr>
            </w:pPr>
          </w:p>
          <w:p w14:paraId="4741D345" w14:textId="77777777" w:rsidR="00D917CC" w:rsidRDefault="00D917CC" w:rsidP="00C461EA">
            <w:pPr>
              <w:pStyle w:val="NoSpacing"/>
              <w:jc w:val="both"/>
              <w:rPr>
                <w:rFonts w:ascii="Times New Roman" w:hAnsi="Times New Roman" w:cs="Times New Roman"/>
                <w:sz w:val="20"/>
                <w:szCs w:val="20"/>
                <w:lang w:val="ro-MD"/>
              </w:rPr>
            </w:pPr>
          </w:p>
          <w:p w14:paraId="0E59D177" w14:textId="77777777" w:rsidR="00D917CC" w:rsidRDefault="00D917CC" w:rsidP="00C461EA">
            <w:pPr>
              <w:pStyle w:val="NoSpacing"/>
              <w:jc w:val="both"/>
              <w:rPr>
                <w:rFonts w:ascii="Times New Roman" w:hAnsi="Times New Roman" w:cs="Times New Roman"/>
                <w:sz w:val="20"/>
                <w:szCs w:val="20"/>
                <w:lang w:val="ro-MD"/>
              </w:rPr>
            </w:pPr>
          </w:p>
          <w:p w14:paraId="53A2C142" w14:textId="73F5C0A2" w:rsidR="003A222D" w:rsidRPr="00A824DD" w:rsidRDefault="003A222D" w:rsidP="00C461EA">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A63E508" w14:textId="426C3098" w:rsidR="0094780B" w:rsidRPr="00A824DD" w:rsidRDefault="0029189B" w:rsidP="00C461EA">
            <w:pPr>
              <w:pStyle w:val="NoSpacing"/>
              <w:jc w:val="both"/>
              <w:rPr>
                <w:rFonts w:ascii="Times New Roman" w:hAnsi="Times New Roman" w:cs="Times New Roman"/>
                <w:sz w:val="20"/>
                <w:szCs w:val="20"/>
                <w:lang w:val="ro-MD"/>
              </w:rPr>
            </w:pPr>
            <w:r w:rsidRPr="005A71AB">
              <w:rPr>
                <w:rFonts w:ascii="Times New Roman" w:hAnsi="Times New Roman" w:cs="Times New Roman"/>
                <w:sz w:val="20"/>
                <w:szCs w:val="20"/>
                <w:lang w:val="ro-MD"/>
              </w:rPr>
              <w:lastRenderedPageBreak/>
              <w:t xml:space="preserve">Adoptarea listei </w:t>
            </w:r>
            <w:r w:rsidR="006408EA" w:rsidRPr="005A71AB">
              <w:rPr>
                <w:rFonts w:ascii="Times New Roman" w:hAnsi="Times New Roman" w:cs="Times New Roman"/>
                <w:sz w:val="20"/>
                <w:szCs w:val="20"/>
                <w:lang w:val="ro-MD"/>
              </w:rPr>
              <w:t xml:space="preserve">proiectelor de interes comun </w:t>
            </w:r>
            <w:r w:rsidR="005A71AB">
              <w:rPr>
                <w:rFonts w:ascii="Times New Roman" w:hAnsi="Times New Roman" w:cs="Times New Roman"/>
                <w:sz w:val="20"/>
                <w:szCs w:val="20"/>
                <w:lang w:val="ro-MD"/>
              </w:rPr>
              <w:t>la nivelul Comunității Energetice ține de competența Consiliului Ministerial.</w:t>
            </w:r>
          </w:p>
          <w:p w14:paraId="688E79ED" w14:textId="63A808A5" w:rsidR="0094780B" w:rsidRPr="00A824DD" w:rsidRDefault="00C01D32" w:rsidP="00C461EA">
            <w:pPr>
              <w:pStyle w:val="NoSpacing"/>
              <w:jc w:val="both"/>
              <w:rPr>
                <w:rFonts w:ascii="Times New Roman" w:hAnsi="Times New Roman" w:cs="Times New Roman"/>
                <w:sz w:val="20"/>
                <w:szCs w:val="20"/>
                <w:lang w:val="ro-MD"/>
              </w:rPr>
            </w:pPr>
            <w:r>
              <w:rPr>
                <w:rFonts w:ascii="Times New Roman" w:hAnsi="Times New Roman" w:cs="Times New Roman"/>
                <w:sz w:val="20"/>
                <w:szCs w:val="20"/>
                <w:lang w:val="ro-MD"/>
              </w:rPr>
              <w:t>Totodată, a</w:t>
            </w:r>
            <w:r w:rsidR="005B2315" w:rsidRPr="005B2315">
              <w:rPr>
                <w:rFonts w:ascii="Times New Roman" w:hAnsi="Times New Roman" w:cs="Times New Roman"/>
                <w:sz w:val="20"/>
                <w:szCs w:val="20"/>
                <w:lang w:val="ro-MD"/>
              </w:rPr>
              <w:t>rticolul respectiv a fost modificat pentru a extinde aplicarea acestuia la proiectele IR, în conformitate cu Regulamentul UE nr. 869/2022.</w:t>
            </w:r>
          </w:p>
          <w:p w14:paraId="48F09509" w14:textId="280B64E2" w:rsidR="0094780B" w:rsidRPr="00A824DD" w:rsidRDefault="0094780B" w:rsidP="00C461EA">
            <w:pPr>
              <w:pStyle w:val="NoSpacing"/>
              <w:jc w:val="both"/>
              <w:rPr>
                <w:rFonts w:ascii="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prevederile cu caracter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70898A1F" w14:textId="77777777" w:rsidR="0029189B" w:rsidRPr="00A824DD" w:rsidRDefault="006408EA" w:rsidP="00C461EA">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 </w:t>
            </w:r>
          </w:p>
          <w:p w14:paraId="68E5746E" w14:textId="77777777" w:rsidR="0094780B" w:rsidRPr="00A824DD" w:rsidRDefault="0094780B" w:rsidP="00C461EA">
            <w:pPr>
              <w:pStyle w:val="NoSpacing"/>
              <w:jc w:val="both"/>
              <w:rPr>
                <w:rFonts w:ascii="Times New Roman" w:hAnsi="Times New Roman" w:cs="Times New Roman"/>
                <w:sz w:val="20"/>
                <w:szCs w:val="20"/>
                <w:lang w:val="ro-MD"/>
              </w:rPr>
            </w:pPr>
          </w:p>
          <w:p w14:paraId="221772CA" w14:textId="77777777" w:rsidR="0094780B" w:rsidRPr="00A824DD" w:rsidRDefault="0094780B" w:rsidP="00C461EA">
            <w:pPr>
              <w:pStyle w:val="NoSpacing"/>
              <w:jc w:val="both"/>
              <w:rPr>
                <w:rFonts w:ascii="Times New Roman" w:hAnsi="Times New Roman" w:cs="Times New Roman"/>
                <w:sz w:val="20"/>
                <w:szCs w:val="20"/>
                <w:lang w:val="ro-MD"/>
              </w:rPr>
            </w:pPr>
          </w:p>
          <w:p w14:paraId="7CFE3A26" w14:textId="77777777" w:rsidR="0094780B" w:rsidRPr="00A824DD" w:rsidRDefault="0094780B" w:rsidP="00C461EA">
            <w:pPr>
              <w:pStyle w:val="NoSpacing"/>
              <w:jc w:val="both"/>
              <w:rPr>
                <w:rFonts w:ascii="Times New Roman" w:hAnsi="Times New Roman" w:cs="Times New Roman"/>
                <w:sz w:val="20"/>
                <w:szCs w:val="20"/>
                <w:lang w:val="ro-MD"/>
              </w:rPr>
            </w:pPr>
          </w:p>
          <w:p w14:paraId="528BC8A5" w14:textId="77777777" w:rsidR="0094780B" w:rsidRPr="00A824DD" w:rsidRDefault="0094780B" w:rsidP="00C461EA">
            <w:pPr>
              <w:pStyle w:val="NoSpacing"/>
              <w:jc w:val="both"/>
              <w:rPr>
                <w:rFonts w:ascii="Times New Roman" w:hAnsi="Times New Roman" w:cs="Times New Roman"/>
                <w:sz w:val="20"/>
                <w:szCs w:val="20"/>
                <w:lang w:val="ro-MD"/>
              </w:rPr>
            </w:pPr>
          </w:p>
          <w:p w14:paraId="4613D8F1" w14:textId="77777777" w:rsidR="0094780B" w:rsidRPr="00A824DD" w:rsidRDefault="0094780B" w:rsidP="00C461EA">
            <w:pPr>
              <w:pStyle w:val="NoSpacing"/>
              <w:jc w:val="both"/>
              <w:rPr>
                <w:rFonts w:ascii="Times New Roman" w:hAnsi="Times New Roman" w:cs="Times New Roman"/>
                <w:sz w:val="20"/>
                <w:szCs w:val="20"/>
                <w:lang w:val="ro-MD"/>
              </w:rPr>
            </w:pPr>
          </w:p>
          <w:p w14:paraId="12B0971E" w14:textId="77777777" w:rsidR="0094780B" w:rsidRPr="00A824DD" w:rsidRDefault="0094780B" w:rsidP="00C461EA">
            <w:pPr>
              <w:pStyle w:val="NoSpacing"/>
              <w:jc w:val="both"/>
              <w:rPr>
                <w:rFonts w:ascii="Times New Roman" w:hAnsi="Times New Roman" w:cs="Times New Roman"/>
                <w:sz w:val="20"/>
                <w:szCs w:val="20"/>
                <w:lang w:val="ro-MD"/>
              </w:rPr>
            </w:pPr>
          </w:p>
          <w:p w14:paraId="34F60CE2" w14:textId="77777777" w:rsidR="0094780B" w:rsidRPr="00A824DD" w:rsidRDefault="0094780B" w:rsidP="00C461EA">
            <w:pPr>
              <w:pStyle w:val="NoSpacing"/>
              <w:jc w:val="both"/>
              <w:rPr>
                <w:rFonts w:ascii="Times New Roman" w:hAnsi="Times New Roman" w:cs="Times New Roman"/>
                <w:sz w:val="20"/>
                <w:szCs w:val="20"/>
                <w:lang w:val="ro-MD"/>
              </w:rPr>
            </w:pPr>
          </w:p>
          <w:p w14:paraId="1AE8D004" w14:textId="77777777" w:rsidR="0094780B" w:rsidRPr="00A824DD" w:rsidRDefault="0094780B" w:rsidP="00C461EA">
            <w:pPr>
              <w:pStyle w:val="NoSpacing"/>
              <w:jc w:val="both"/>
              <w:rPr>
                <w:rFonts w:ascii="Times New Roman" w:hAnsi="Times New Roman" w:cs="Times New Roman"/>
                <w:sz w:val="20"/>
                <w:szCs w:val="20"/>
                <w:lang w:val="ro-MD"/>
              </w:rPr>
            </w:pPr>
          </w:p>
          <w:p w14:paraId="1F70F10B" w14:textId="77777777" w:rsidR="0094780B" w:rsidRPr="00A824DD" w:rsidRDefault="0094780B" w:rsidP="00C461EA">
            <w:pPr>
              <w:pStyle w:val="NoSpacing"/>
              <w:jc w:val="both"/>
              <w:rPr>
                <w:rFonts w:ascii="Times New Roman" w:hAnsi="Times New Roman" w:cs="Times New Roman"/>
                <w:sz w:val="20"/>
                <w:szCs w:val="20"/>
                <w:lang w:val="ro-MD"/>
              </w:rPr>
            </w:pPr>
          </w:p>
          <w:p w14:paraId="7272F2A0" w14:textId="77777777" w:rsidR="0094780B" w:rsidRPr="00A824DD" w:rsidRDefault="0094780B" w:rsidP="00C461EA">
            <w:pPr>
              <w:pStyle w:val="NoSpacing"/>
              <w:jc w:val="both"/>
              <w:rPr>
                <w:rFonts w:ascii="Times New Roman" w:hAnsi="Times New Roman" w:cs="Times New Roman"/>
                <w:sz w:val="20"/>
                <w:szCs w:val="20"/>
                <w:lang w:val="ro-MD"/>
              </w:rPr>
            </w:pPr>
          </w:p>
          <w:p w14:paraId="38D69B8F" w14:textId="77777777" w:rsidR="0094780B" w:rsidRPr="00A824DD" w:rsidRDefault="0094780B" w:rsidP="00C461EA">
            <w:pPr>
              <w:pStyle w:val="NoSpacing"/>
              <w:jc w:val="both"/>
              <w:rPr>
                <w:rFonts w:ascii="Times New Roman" w:hAnsi="Times New Roman" w:cs="Times New Roman"/>
                <w:sz w:val="20"/>
                <w:szCs w:val="20"/>
                <w:lang w:val="ro-MD"/>
              </w:rPr>
            </w:pPr>
          </w:p>
          <w:p w14:paraId="440BEA10" w14:textId="77777777" w:rsidR="0094780B" w:rsidRPr="00A824DD" w:rsidRDefault="0094780B" w:rsidP="00C461EA">
            <w:pPr>
              <w:pStyle w:val="NoSpacing"/>
              <w:jc w:val="both"/>
              <w:rPr>
                <w:rFonts w:ascii="Times New Roman" w:hAnsi="Times New Roman" w:cs="Times New Roman"/>
                <w:sz w:val="20"/>
                <w:szCs w:val="20"/>
                <w:lang w:val="ro-MD"/>
              </w:rPr>
            </w:pPr>
          </w:p>
          <w:p w14:paraId="01549EC9" w14:textId="77777777" w:rsidR="0094780B" w:rsidRPr="00A824DD" w:rsidRDefault="0094780B" w:rsidP="00C461EA">
            <w:pPr>
              <w:pStyle w:val="NoSpacing"/>
              <w:jc w:val="both"/>
              <w:rPr>
                <w:rFonts w:ascii="Times New Roman" w:hAnsi="Times New Roman" w:cs="Times New Roman"/>
                <w:sz w:val="20"/>
                <w:szCs w:val="20"/>
                <w:lang w:val="ro-MD"/>
              </w:rPr>
            </w:pPr>
          </w:p>
          <w:p w14:paraId="39F61D10" w14:textId="77777777" w:rsidR="0094780B" w:rsidRPr="00A824DD" w:rsidRDefault="0094780B" w:rsidP="00C461EA">
            <w:pPr>
              <w:pStyle w:val="NoSpacing"/>
              <w:jc w:val="both"/>
              <w:rPr>
                <w:rFonts w:ascii="Times New Roman" w:hAnsi="Times New Roman" w:cs="Times New Roman"/>
                <w:sz w:val="20"/>
                <w:szCs w:val="20"/>
                <w:lang w:val="ro-MD"/>
              </w:rPr>
            </w:pPr>
          </w:p>
          <w:p w14:paraId="0994888E" w14:textId="77777777" w:rsidR="0094780B" w:rsidRPr="00A824DD" w:rsidRDefault="0094780B" w:rsidP="00C461EA">
            <w:pPr>
              <w:pStyle w:val="NoSpacing"/>
              <w:jc w:val="both"/>
              <w:rPr>
                <w:rFonts w:ascii="Times New Roman" w:hAnsi="Times New Roman" w:cs="Times New Roman"/>
                <w:sz w:val="20"/>
                <w:szCs w:val="20"/>
                <w:lang w:val="ro-MD"/>
              </w:rPr>
            </w:pPr>
          </w:p>
          <w:p w14:paraId="27E9ABE6" w14:textId="77777777" w:rsidR="0094780B" w:rsidRPr="00A824DD" w:rsidRDefault="0094780B" w:rsidP="00C461EA">
            <w:pPr>
              <w:pStyle w:val="NoSpacing"/>
              <w:jc w:val="both"/>
              <w:rPr>
                <w:rFonts w:ascii="Times New Roman" w:hAnsi="Times New Roman" w:cs="Times New Roman"/>
                <w:sz w:val="20"/>
                <w:szCs w:val="20"/>
                <w:lang w:val="ro-MD"/>
              </w:rPr>
            </w:pPr>
          </w:p>
          <w:p w14:paraId="6F1CEEF7" w14:textId="77777777" w:rsidR="0094780B" w:rsidRPr="00A824DD" w:rsidRDefault="0094780B" w:rsidP="00C461EA">
            <w:pPr>
              <w:pStyle w:val="NoSpacing"/>
              <w:jc w:val="both"/>
              <w:rPr>
                <w:rFonts w:ascii="Times New Roman" w:hAnsi="Times New Roman" w:cs="Times New Roman"/>
                <w:sz w:val="20"/>
                <w:szCs w:val="20"/>
                <w:lang w:val="ro-MD"/>
              </w:rPr>
            </w:pPr>
          </w:p>
          <w:p w14:paraId="130FA506" w14:textId="77777777" w:rsidR="0094780B" w:rsidRPr="00A824DD" w:rsidRDefault="0094780B" w:rsidP="00C461EA">
            <w:pPr>
              <w:pStyle w:val="NoSpacing"/>
              <w:jc w:val="both"/>
              <w:rPr>
                <w:rFonts w:ascii="Times New Roman" w:hAnsi="Times New Roman" w:cs="Times New Roman"/>
                <w:sz w:val="20"/>
                <w:szCs w:val="20"/>
                <w:lang w:val="ro-MD"/>
              </w:rPr>
            </w:pPr>
          </w:p>
          <w:p w14:paraId="14DD2A13" w14:textId="77777777" w:rsidR="0094780B" w:rsidRPr="00A824DD" w:rsidRDefault="0094780B" w:rsidP="00C461EA">
            <w:pPr>
              <w:pStyle w:val="NoSpacing"/>
              <w:jc w:val="both"/>
              <w:rPr>
                <w:rFonts w:ascii="Times New Roman" w:hAnsi="Times New Roman" w:cs="Times New Roman"/>
                <w:sz w:val="20"/>
                <w:szCs w:val="20"/>
                <w:lang w:val="ro-MD"/>
              </w:rPr>
            </w:pPr>
          </w:p>
          <w:p w14:paraId="3F48045E" w14:textId="77777777" w:rsidR="0094780B" w:rsidRPr="00A824DD" w:rsidRDefault="0094780B" w:rsidP="00C461EA">
            <w:pPr>
              <w:pStyle w:val="NoSpacing"/>
              <w:jc w:val="both"/>
              <w:rPr>
                <w:rFonts w:ascii="Times New Roman" w:hAnsi="Times New Roman" w:cs="Times New Roman"/>
                <w:sz w:val="20"/>
                <w:szCs w:val="20"/>
                <w:lang w:val="ro-MD"/>
              </w:rPr>
            </w:pPr>
          </w:p>
          <w:p w14:paraId="47796F2A" w14:textId="77777777" w:rsidR="0094780B" w:rsidRPr="00A824DD" w:rsidRDefault="0094780B" w:rsidP="00C461EA">
            <w:pPr>
              <w:pStyle w:val="NoSpacing"/>
              <w:jc w:val="both"/>
              <w:rPr>
                <w:rFonts w:ascii="Times New Roman" w:hAnsi="Times New Roman" w:cs="Times New Roman"/>
                <w:sz w:val="20"/>
                <w:szCs w:val="20"/>
                <w:lang w:val="ro-MD"/>
              </w:rPr>
            </w:pPr>
          </w:p>
          <w:p w14:paraId="5D3E9ABB" w14:textId="77777777" w:rsidR="0094780B" w:rsidRPr="00A824DD" w:rsidRDefault="0094780B" w:rsidP="00C461EA">
            <w:pPr>
              <w:pStyle w:val="NoSpacing"/>
              <w:jc w:val="both"/>
              <w:rPr>
                <w:rFonts w:ascii="Times New Roman" w:hAnsi="Times New Roman" w:cs="Times New Roman"/>
                <w:sz w:val="20"/>
                <w:szCs w:val="20"/>
                <w:lang w:val="ro-MD"/>
              </w:rPr>
            </w:pPr>
          </w:p>
          <w:p w14:paraId="5D808FE7" w14:textId="77777777" w:rsidR="0094780B" w:rsidRPr="00A824DD" w:rsidRDefault="0094780B" w:rsidP="00C461EA">
            <w:pPr>
              <w:pStyle w:val="NoSpacing"/>
              <w:jc w:val="both"/>
              <w:rPr>
                <w:rFonts w:ascii="Times New Roman" w:hAnsi="Times New Roman" w:cs="Times New Roman"/>
                <w:sz w:val="20"/>
                <w:szCs w:val="20"/>
                <w:lang w:val="ro-MD"/>
              </w:rPr>
            </w:pPr>
          </w:p>
          <w:p w14:paraId="0DD72C28" w14:textId="77777777" w:rsidR="0094780B" w:rsidRPr="00A824DD" w:rsidRDefault="0094780B" w:rsidP="00C461EA">
            <w:pPr>
              <w:pStyle w:val="NoSpacing"/>
              <w:jc w:val="both"/>
              <w:rPr>
                <w:rFonts w:ascii="Times New Roman" w:hAnsi="Times New Roman" w:cs="Times New Roman"/>
                <w:sz w:val="20"/>
                <w:szCs w:val="20"/>
                <w:lang w:val="ro-MD"/>
              </w:rPr>
            </w:pPr>
          </w:p>
          <w:p w14:paraId="46F8DA25" w14:textId="77777777" w:rsidR="0094780B" w:rsidRPr="00A824DD" w:rsidRDefault="0094780B" w:rsidP="00C461EA">
            <w:pPr>
              <w:pStyle w:val="NoSpacing"/>
              <w:jc w:val="both"/>
              <w:rPr>
                <w:rFonts w:ascii="Times New Roman" w:hAnsi="Times New Roman" w:cs="Times New Roman"/>
                <w:sz w:val="20"/>
                <w:szCs w:val="20"/>
                <w:lang w:val="ro-MD"/>
              </w:rPr>
            </w:pPr>
          </w:p>
          <w:p w14:paraId="4524CACD" w14:textId="77777777" w:rsidR="0094780B" w:rsidRPr="00A824DD" w:rsidRDefault="0094780B" w:rsidP="00C461EA">
            <w:pPr>
              <w:pStyle w:val="NoSpacing"/>
              <w:jc w:val="both"/>
              <w:rPr>
                <w:rFonts w:ascii="Times New Roman" w:hAnsi="Times New Roman" w:cs="Times New Roman"/>
                <w:sz w:val="20"/>
                <w:szCs w:val="20"/>
                <w:lang w:val="ro-MD"/>
              </w:rPr>
            </w:pPr>
          </w:p>
          <w:p w14:paraId="1A9A92DE" w14:textId="77777777" w:rsidR="0094780B" w:rsidRPr="00A824DD" w:rsidRDefault="0094780B" w:rsidP="00C461EA">
            <w:pPr>
              <w:pStyle w:val="NoSpacing"/>
              <w:jc w:val="both"/>
              <w:rPr>
                <w:rFonts w:ascii="Times New Roman" w:hAnsi="Times New Roman" w:cs="Times New Roman"/>
                <w:sz w:val="20"/>
                <w:szCs w:val="20"/>
                <w:lang w:val="ro-MD"/>
              </w:rPr>
            </w:pPr>
          </w:p>
          <w:p w14:paraId="3D4830F6" w14:textId="77777777" w:rsidR="0094780B" w:rsidRPr="00A824DD" w:rsidRDefault="0094780B" w:rsidP="00C461EA">
            <w:pPr>
              <w:pStyle w:val="NoSpacing"/>
              <w:jc w:val="both"/>
              <w:rPr>
                <w:rFonts w:ascii="Times New Roman" w:hAnsi="Times New Roman" w:cs="Times New Roman"/>
                <w:sz w:val="20"/>
                <w:szCs w:val="20"/>
                <w:lang w:val="ro-MD"/>
              </w:rPr>
            </w:pPr>
          </w:p>
          <w:p w14:paraId="14D6A02A" w14:textId="77777777" w:rsidR="0094780B" w:rsidRPr="00A824DD" w:rsidRDefault="0094780B" w:rsidP="00C461EA">
            <w:pPr>
              <w:pStyle w:val="NoSpacing"/>
              <w:jc w:val="both"/>
              <w:rPr>
                <w:rFonts w:ascii="Times New Roman" w:hAnsi="Times New Roman" w:cs="Times New Roman"/>
                <w:sz w:val="20"/>
                <w:szCs w:val="20"/>
                <w:lang w:val="ro-MD"/>
              </w:rPr>
            </w:pPr>
          </w:p>
          <w:p w14:paraId="742D3B0B" w14:textId="77777777" w:rsidR="0094780B" w:rsidRPr="00A824DD" w:rsidRDefault="0094780B" w:rsidP="00C461EA">
            <w:pPr>
              <w:pStyle w:val="NoSpacing"/>
              <w:jc w:val="both"/>
              <w:rPr>
                <w:rFonts w:ascii="Times New Roman" w:hAnsi="Times New Roman" w:cs="Times New Roman"/>
                <w:sz w:val="20"/>
                <w:szCs w:val="20"/>
                <w:lang w:val="ro-MD"/>
              </w:rPr>
            </w:pPr>
          </w:p>
          <w:p w14:paraId="3AAD536A" w14:textId="77777777" w:rsidR="0094780B" w:rsidRPr="00A824DD" w:rsidRDefault="0094780B" w:rsidP="00C461EA">
            <w:pPr>
              <w:pStyle w:val="NoSpacing"/>
              <w:jc w:val="both"/>
              <w:rPr>
                <w:rFonts w:ascii="Times New Roman" w:hAnsi="Times New Roman" w:cs="Times New Roman"/>
                <w:sz w:val="20"/>
                <w:szCs w:val="20"/>
                <w:lang w:val="ro-MD"/>
              </w:rPr>
            </w:pPr>
          </w:p>
          <w:p w14:paraId="2BDE5561" w14:textId="77777777" w:rsidR="0094780B" w:rsidRPr="00A824DD" w:rsidRDefault="0094780B" w:rsidP="00C461EA">
            <w:pPr>
              <w:pStyle w:val="NoSpacing"/>
              <w:jc w:val="both"/>
              <w:rPr>
                <w:rFonts w:ascii="Times New Roman" w:hAnsi="Times New Roman" w:cs="Times New Roman"/>
                <w:sz w:val="20"/>
                <w:szCs w:val="20"/>
                <w:lang w:val="ro-MD"/>
              </w:rPr>
            </w:pPr>
          </w:p>
          <w:p w14:paraId="03910144" w14:textId="77777777" w:rsidR="0094780B" w:rsidRPr="00A824DD" w:rsidRDefault="0094780B" w:rsidP="00C461EA">
            <w:pPr>
              <w:pStyle w:val="NoSpacing"/>
              <w:jc w:val="both"/>
              <w:rPr>
                <w:rFonts w:ascii="Times New Roman" w:hAnsi="Times New Roman" w:cs="Times New Roman"/>
                <w:sz w:val="20"/>
                <w:szCs w:val="20"/>
                <w:lang w:val="ro-MD"/>
              </w:rPr>
            </w:pPr>
          </w:p>
          <w:p w14:paraId="6F079395" w14:textId="77777777" w:rsidR="0094780B" w:rsidRPr="00A824DD" w:rsidRDefault="0094780B" w:rsidP="00C461EA">
            <w:pPr>
              <w:pStyle w:val="NoSpacing"/>
              <w:jc w:val="both"/>
              <w:rPr>
                <w:rFonts w:ascii="Times New Roman" w:hAnsi="Times New Roman" w:cs="Times New Roman"/>
                <w:sz w:val="20"/>
                <w:szCs w:val="20"/>
                <w:lang w:val="ro-MD"/>
              </w:rPr>
            </w:pPr>
          </w:p>
          <w:p w14:paraId="255F4EF5" w14:textId="77777777" w:rsidR="0094780B" w:rsidRPr="00A824DD" w:rsidRDefault="0094780B" w:rsidP="00C461EA">
            <w:pPr>
              <w:pStyle w:val="NoSpacing"/>
              <w:jc w:val="both"/>
              <w:rPr>
                <w:rFonts w:ascii="Times New Roman" w:hAnsi="Times New Roman" w:cs="Times New Roman"/>
                <w:sz w:val="20"/>
                <w:szCs w:val="20"/>
                <w:lang w:val="ro-MD"/>
              </w:rPr>
            </w:pPr>
          </w:p>
          <w:p w14:paraId="3B77BAFB" w14:textId="77777777" w:rsidR="0094780B" w:rsidRPr="00A824DD" w:rsidRDefault="0094780B" w:rsidP="00C461EA">
            <w:pPr>
              <w:pStyle w:val="NoSpacing"/>
              <w:jc w:val="both"/>
              <w:rPr>
                <w:rFonts w:ascii="Times New Roman" w:hAnsi="Times New Roman" w:cs="Times New Roman"/>
                <w:sz w:val="20"/>
                <w:szCs w:val="20"/>
                <w:lang w:val="ro-MD"/>
              </w:rPr>
            </w:pPr>
          </w:p>
          <w:p w14:paraId="550CA09A" w14:textId="77777777" w:rsidR="0094780B" w:rsidRPr="00A824DD" w:rsidRDefault="0094780B" w:rsidP="00C461EA">
            <w:pPr>
              <w:pStyle w:val="NoSpacing"/>
              <w:jc w:val="both"/>
              <w:rPr>
                <w:rFonts w:ascii="Times New Roman" w:hAnsi="Times New Roman" w:cs="Times New Roman"/>
                <w:sz w:val="20"/>
                <w:szCs w:val="20"/>
                <w:lang w:val="ro-MD"/>
              </w:rPr>
            </w:pPr>
          </w:p>
          <w:p w14:paraId="460AE2B5" w14:textId="77777777" w:rsidR="0094780B" w:rsidRPr="00A824DD" w:rsidRDefault="0094780B" w:rsidP="00C461EA">
            <w:pPr>
              <w:pStyle w:val="NoSpacing"/>
              <w:jc w:val="both"/>
              <w:rPr>
                <w:rFonts w:ascii="Times New Roman" w:hAnsi="Times New Roman" w:cs="Times New Roman"/>
                <w:sz w:val="20"/>
                <w:szCs w:val="20"/>
                <w:lang w:val="ro-MD"/>
              </w:rPr>
            </w:pPr>
          </w:p>
          <w:p w14:paraId="0E18737B" w14:textId="77777777" w:rsidR="0094780B" w:rsidRPr="00A824DD" w:rsidRDefault="0094780B" w:rsidP="00C461EA">
            <w:pPr>
              <w:pStyle w:val="NoSpacing"/>
              <w:jc w:val="both"/>
              <w:rPr>
                <w:rFonts w:ascii="Times New Roman" w:hAnsi="Times New Roman" w:cs="Times New Roman"/>
                <w:sz w:val="20"/>
                <w:szCs w:val="20"/>
                <w:lang w:val="ro-MD"/>
              </w:rPr>
            </w:pPr>
          </w:p>
          <w:p w14:paraId="7DAA7108" w14:textId="77777777" w:rsidR="0094780B" w:rsidRPr="00A824DD" w:rsidRDefault="0094780B" w:rsidP="00C461EA">
            <w:pPr>
              <w:pStyle w:val="NoSpacing"/>
              <w:jc w:val="both"/>
              <w:rPr>
                <w:rFonts w:ascii="Times New Roman" w:hAnsi="Times New Roman" w:cs="Times New Roman"/>
                <w:sz w:val="20"/>
                <w:szCs w:val="20"/>
                <w:lang w:val="ro-MD"/>
              </w:rPr>
            </w:pPr>
          </w:p>
          <w:p w14:paraId="5902CFD1" w14:textId="77777777" w:rsidR="0094780B" w:rsidRPr="00A824DD" w:rsidRDefault="0094780B" w:rsidP="00C461EA">
            <w:pPr>
              <w:pStyle w:val="NoSpacing"/>
              <w:jc w:val="both"/>
              <w:rPr>
                <w:rFonts w:ascii="Times New Roman" w:hAnsi="Times New Roman" w:cs="Times New Roman"/>
                <w:sz w:val="20"/>
                <w:szCs w:val="20"/>
                <w:lang w:val="ro-MD"/>
              </w:rPr>
            </w:pPr>
          </w:p>
          <w:p w14:paraId="6FECF361" w14:textId="77777777" w:rsidR="0094780B" w:rsidRPr="00A824DD" w:rsidRDefault="0094780B" w:rsidP="00C461EA">
            <w:pPr>
              <w:pStyle w:val="NoSpacing"/>
              <w:jc w:val="both"/>
              <w:rPr>
                <w:rFonts w:ascii="Times New Roman" w:hAnsi="Times New Roman" w:cs="Times New Roman"/>
                <w:sz w:val="20"/>
                <w:szCs w:val="20"/>
                <w:lang w:val="ro-MD"/>
              </w:rPr>
            </w:pPr>
          </w:p>
          <w:p w14:paraId="2867AAE8" w14:textId="77777777" w:rsidR="0094780B" w:rsidRPr="00A824DD" w:rsidRDefault="0094780B" w:rsidP="00C461EA">
            <w:pPr>
              <w:pStyle w:val="NoSpacing"/>
              <w:jc w:val="both"/>
              <w:rPr>
                <w:rFonts w:ascii="Times New Roman" w:hAnsi="Times New Roman" w:cs="Times New Roman"/>
                <w:sz w:val="20"/>
                <w:szCs w:val="20"/>
                <w:lang w:val="ro-MD"/>
              </w:rPr>
            </w:pPr>
          </w:p>
          <w:p w14:paraId="1FDE8ECE" w14:textId="77777777" w:rsidR="0094780B" w:rsidRPr="00A824DD" w:rsidRDefault="0094780B" w:rsidP="00C461EA">
            <w:pPr>
              <w:pStyle w:val="NoSpacing"/>
              <w:jc w:val="both"/>
              <w:rPr>
                <w:rFonts w:ascii="Times New Roman" w:hAnsi="Times New Roman" w:cs="Times New Roman"/>
                <w:sz w:val="20"/>
                <w:szCs w:val="20"/>
                <w:lang w:val="ro-MD"/>
              </w:rPr>
            </w:pPr>
          </w:p>
          <w:p w14:paraId="3A70FC9C" w14:textId="77777777" w:rsidR="0094780B" w:rsidRPr="00A824DD" w:rsidRDefault="0094780B" w:rsidP="00C461EA">
            <w:pPr>
              <w:pStyle w:val="NoSpacing"/>
              <w:jc w:val="both"/>
              <w:rPr>
                <w:rFonts w:ascii="Times New Roman" w:hAnsi="Times New Roman" w:cs="Times New Roman"/>
                <w:sz w:val="20"/>
                <w:szCs w:val="20"/>
                <w:lang w:val="ro-MD"/>
              </w:rPr>
            </w:pPr>
          </w:p>
          <w:p w14:paraId="2A50CE20" w14:textId="77777777" w:rsidR="0094780B" w:rsidRPr="00A824DD" w:rsidRDefault="0094780B" w:rsidP="00C461EA">
            <w:pPr>
              <w:pStyle w:val="NoSpacing"/>
              <w:jc w:val="both"/>
              <w:rPr>
                <w:rFonts w:ascii="Times New Roman" w:hAnsi="Times New Roman" w:cs="Times New Roman"/>
                <w:sz w:val="20"/>
                <w:szCs w:val="20"/>
                <w:lang w:val="ro-MD"/>
              </w:rPr>
            </w:pPr>
          </w:p>
          <w:p w14:paraId="1D51D22C" w14:textId="77777777" w:rsidR="0094780B" w:rsidRPr="00A824DD" w:rsidRDefault="0094780B" w:rsidP="00C461EA">
            <w:pPr>
              <w:pStyle w:val="NoSpacing"/>
              <w:jc w:val="both"/>
              <w:rPr>
                <w:rFonts w:ascii="Times New Roman" w:hAnsi="Times New Roman" w:cs="Times New Roman"/>
                <w:sz w:val="20"/>
                <w:szCs w:val="20"/>
                <w:lang w:val="ro-MD"/>
              </w:rPr>
            </w:pPr>
          </w:p>
          <w:p w14:paraId="69CF9E6F" w14:textId="77777777" w:rsidR="0094780B" w:rsidRPr="00A824DD" w:rsidRDefault="0094780B" w:rsidP="00C461EA">
            <w:pPr>
              <w:pStyle w:val="NoSpacing"/>
              <w:jc w:val="both"/>
              <w:rPr>
                <w:rFonts w:ascii="Times New Roman" w:hAnsi="Times New Roman" w:cs="Times New Roman"/>
                <w:sz w:val="20"/>
                <w:szCs w:val="20"/>
                <w:lang w:val="ro-MD"/>
              </w:rPr>
            </w:pPr>
          </w:p>
          <w:p w14:paraId="1535DBC6" w14:textId="77777777" w:rsidR="0094780B" w:rsidRDefault="0094780B" w:rsidP="00C461EA">
            <w:pPr>
              <w:pStyle w:val="NoSpacing"/>
              <w:jc w:val="both"/>
              <w:rPr>
                <w:rFonts w:ascii="Times New Roman" w:hAnsi="Times New Roman" w:cs="Times New Roman"/>
                <w:sz w:val="20"/>
                <w:szCs w:val="20"/>
                <w:lang w:val="ro-MD"/>
              </w:rPr>
            </w:pPr>
          </w:p>
          <w:p w14:paraId="6CAA854F" w14:textId="77777777" w:rsidR="00E5296B" w:rsidRDefault="00E5296B" w:rsidP="00C461EA">
            <w:pPr>
              <w:pStyle w:val="NoSpacing"/>
              <w:jc w:val="both"/>
              <w:rPr>
                <w:rFonts w:ascii="Times New Roman" w:hAnsi="Times New Roman" w:cs="Times New Roman"/>
                <w:sz w:val="20"/>
                <w:szCs w:val="20"/>
                <w:lang w:val="ro-MD"/>
              </w:rPr>
            </w:pPr>
          </w:p>
          <w:p w14:paraId="72859293" w14:textId="77777777" w:rsidR="00E5296B" w:rsidRDefault="00E5296B" w:rsidP="00C461EA">
            <w:pPr>
              <w:pStyle w:val="NoSpacing"/>
              <w:jc w:val="both"/>
              <w:rPr>
                <w:rFonts w:ascii="Times New Roman" w:hAnsi="Times New Roman" w:cs="Times New Roman"/>
                <w:sz w:val="20"/>
                <w:szCs w:val="20"/>
                <w:lang w:val="ro-MD"/>
              </w:rPr>
            </w:pPr>
          </w:p>
          <w:p w14:paraId="2FE1D7BE" w14:textId="77777777" w:rsidR="00E5296B" w:rsidRDefault="00E5296B" w:rsidP="00C461EA">
            <w:pPr>
              <w:pStyle w:val="NoSpacing"/>
              <w:jc w:val="both"/>
              <w:rPr>
                <w:rFonts w:ascii="Times New Roman" w:hAnsi="Times New Roman" w:cs="Times New Roman"/>
                <w:sz w:val="20"/>
                <w:szCs w:val="20"/>
                <w:lang w:val="ro-MD"/>
              </w:rPr>
            </w:pPr>
          </w:p>
          <w:p w14:paraId="297D7FE2" w14:textId="77777777" w:rsidR="00E5296B" w:rsidRDefault="00E5296B" w:rsidP="00C461EA">
            <w:pPr>
              <w:pStyle w:val="NoSpacing"/>
              <w:jc w:val="both"/>
              <w:rPr>
                <w:rFonts w:ascii="Times New Roman" w:hAnsi="Times New Roman" w:cs="Times New Roman"/>
                <w:sz w:val="20"/>
                <w:szCs w:val="20"/>
                <w:lang w:val="ro-MD"/>
              </w:rPr>
            </w:pPr>
          </w:p>
          <w:p w14:paraId="4E77FE56" w14:textId="77777777" w:rsidR="00E5296B" w:rsidRDefault="00E5296B" w:rsidP="00C461EA">
            <w:pPr>
              <w:pStyle w:val="NoSpacing"/>
              <w:jc w:val="both"/>
              <w:rPr>
                <w:rFonts w:ascii="Times New Roman" w:hAnsi="Times New Roman" w:cs="Times New Roman"/>
                <w:sz w:val="20"/>
                <w:szCs w:val="20"/>
                <w:lang w:val="ro-MD"/>
              </w:rPr>
            </w:pPr>
          </w:p>
          <w:p w14:paraId="0392CAB9" w14:textId="77777777" w:rsidR="00E5296B" w:rsidRPr="00A824DD" w:rsidRDefault="00E5296B" w:rsidP="00C461EA">
            <w:pPr>
              <w:pStyle w:val="NoSpacing"/>
              <w:jc w:val="both"/>
              <w:rPr>
                <w:rFonts w:ascii="Times New Roman" w:hAnsi="Times New Roman" w:cs="Times New Roman"/>
                <w:sz w:val="20"/>
                <w:szCs w:val="20"/>
                <w:lang w:val="ro-MD"/>
              </w:rPr>
            </w:pPr>
          </w:p>
          <w:p w14:paraId="150B4101" w14:textId="77777777" w:rsidR="0094780B" w:rsidRPr="00A824DD" w:rsidRDefault="0094780B" w:rsidP="00C461EA">
            <w:pPr>
              <w:pStyle w:val="NoSpacing"/>
              <w:jc w:val="both"/>
              <w:rPr>
                <w:rFonts w:ascii="Times New Roman" w:hAnsi="Times New Roman" w:cs="Times New Roman"/>
                <w:sz w:val="20"/>
                <w:szCs w:val="20"/>
                <w:lang w:val="ro-MD"/>
              </w:rPr>
            </w:pPr>
          </w:p>
          <w:p w14:paraId="535FA060" w14:textId="3965E9EB" w:rsidR="0014783A" w:rsidRDefault="0014783A" w:rsidP="00C461EA">
            <w:pPr>
              <w:pStyle w:val="NoSpacing"/>
              <w:jc w:val="both"/>
              <w:rPr>
                <w:rFonts w:ascii="Times New Roman" w:eastAsia="Times New Roman" w:hAnsi="Times New Roman" w:cs="Times New Roman"/>
                <w:sz w:val="20"/>
                <w:szCs w:val="20"/>
                <w:lang w:val="ro-MD"/>
              </w:rPr>
            </w:pPr>
            <w:r w:rsidRPr="0014783A">
              <w:rPr>
                <w:rFonts w:ascii="Times New Roman" w:eastAsia="Times New Roman" w:hAnsi="Times New Roman" w:cs="Times New Roman"/>
                <w:sz w:val="20"/>
                <w:szCs w:val="20"/>
                <w:lang w:val="ro-MD"/>
              </w:rPr>
              <w:t>A</w:t>
            </w:r>
            <w:r>
              <w:rPr>
                <w:rFonts w:ascii="Times New Roman" w:eastAsia="Times New Roman" w:hAnsi="Times New Roman" w:cs="Times New Roman"/>
                <w:sz w:val="20"/>
                <w:szCs w:val="20"/>
                <w:lang w:val="ro-MD"/>
              </w:rPr>
              <w:t>lineatul</w:t>
            </w:r>
            <w:r w:rsidRPr="0014783A">
              <w:rPr>
                <w:rFonts w:ascii="Times New Roman" w:eastAsia="Times New Roman" w:hAnsi="Times New Roman" w:cs="Times New Roman"/>
                <w:sz w:val="20"/>
                <w:szCs w:val="20"/>
                <w:lang w:val="ro-MD"/>
              </w:rPr>
              <w:t xml:space="preserve"> respectiv a fost modificat  ținându-se cont de prevederile corespunzătoare ale Regulamentului UE nr. 869/2022. </w:t>
            </w:r>
          </w:p>
          <w:p w14:paraId="2FE02898" w14:textId="16A7455E" w:rsidR="003A222D" w:rsidRPr="00A824DD" w:rsidRDefault="0014783A" w:rsidP="00C461EA">
            <w:pPr>
              <w:pStyle w:val="NoSpacing"/>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Totodată, acesta a fost a</w:t>
            </w:r>
            <w:r w:rsidR="005A71AB">
              <w:rPr>
                <w:rFonts w:ascii="Times New Roman" w:eastAsia="Times New Roman" w:hAnsi="Times New Roman" w:cs="Times New Roman"/>
                <w:sz w:val="20"/>
                <w:szCs w:val="20"/>
                <w:lang w:val="ro-MD"/>
              </w:rPr>
              <w:t>justat la prevederile cu caracter național</w:t>
            </w:r>
          </w:p>
          <w:p w14:paraId="2CF53B8E" w14:textId="77777777" w:rsidR="003A222D" w:rsidRDefault="003A222D" w:rsidP="00C461EA">
            <w:pPr>
              <w:pStyle w:val="NoSpacing"/>
              <w:jc w:val="both"/>
              <w:rPr>
                <w:rFonts w:ascii="Times New Roman" w:eastAsia="Times New Roman" w:hAnsi="Times New Roman" w:cs="Times New Roman"/>
                <w:sz w:val="20"/>
                <w:szCs w:val="20"/>
                <w:lang w:val="ro-MD"/>
              </w:rPr>
            </w:pPr>
          </w:p>
          <w:p w14:paraId="6CD3D805" w14:textId="77777777" w:rsidR="00DB2422" w:rsidRDefault="00DB2422" w:rsidP="00C461EA">
            <w:pPr>
              <w:pStyle w:val="NoSpacing"/>
              <w:jc w:val="both"/>
              <w:rPr>
                <w:rFonts w:ascii="Times New Roman" w:eastAsia="Times New Roman" w:hAnsi="Times New Roman" w:cs="Times New Roman"/>
                <w:sz w:val="20"/>
                <w:szCs w:val="20"/>
                <w:lang w:val="ro-MD"/>
              </w:rPr>
            </w:pPr>
          </w:p>
          <w:p w14:paraId="3E315717" w14:textId="77777777" w:rsidR="00DB2422" w:rsidRDefault="00DB2422" w:rsidP="00C461EA">
            <w:pPr>
              <w:pStyle w:val="NoSpacing"/>
              <w:jc w:val="both"/>
              <w:rPr>
                <w:rFonts w:ascii="Times New Roman" w:eastAsia="Times New Roman" w:hAnsi="Times New Roman" w:cs="Times New Roman"/>
                <w:sz w:val="20"/>
                <w:szCs w:val="20"/>
                <w:lang w:val="ro-MD"/>
              </w:rPr>
            </w:pPr>
          </w:p>
          <w:p w14:paraId="0DD141A8" w14:textId="77777777" w:rsidR="00DB2422" w:rsidRDefault="00DB2422" w:rsidP="00C461EA">
            <w:pPr>
              <w:pStyle w:val="NoSpacing"/>
              <w:jc w:val="both"/>
              <w:rPr>
                <w:rFonts w:ascii="Times New Roman" w:eastAsia="Times New Roman" w:hAnsi="Times New Roman" w:cs="Times New Roman"/>
                <w:sz w:val="20"/>
                <w:szCs w:val="20"/>
                <w:lang w:val="ro-MD"/>
              </w:rPr>
            </w:pPr>
          </w:p>
          <w:p w14:paraId="5D932252" w14:textId="77777777" w:rsidR="00DB2422" w:rsidRDefault="00DB2422" w:rsidP="00C461EA">
            <w:pPr>
              <w:pStyle w:val="NoSpacing"/>
              <w:jc w:val="both"/>
              <w:rPr>
                <w:rFonts w:ascii="Times New Roman" w:eastAsia="Times New Roman" w:hAnsi="Times New Roman" w:cs="Times New Roman"/>
                <w:sz w:val="20"/>
                <w:szCs w:val="20"/>
                <w:lang w:val="ro-MD"/>
              </w:rPr>
            </w:pPr>
          </w:p>
          <w:p w14:paraId="506D9C30" w14:textId="77777777" w:rsidR="00DB2422" w:rsidRDefault="00DB2422" w:rsidP="00C461EA">
            <w:pPr>
              <w:pStyle w:val="NoSpacing"/>
              <w:jc w:val="both"/>
              <w:rPr>
                <w:rFonts w:ascii="Times New Roman" w:eastAsia="Times New Roman" w:hAnsi="Times New Roman" w:cs="Times New Roman"/>
                <w:sz w:val="20"/>
                <w:szCs w:val="20"/>
                <w:lang w:val="ro-MD"/>
              </w:rPr>
            </w:pPr>
          </w:p>
          <w:p w14:paraId="192BAEB3" w14:textId="77777777" w:rsidR="00DB2422" w:rsidRDefault="00DB2422" w:rsidP="00C461EA">
            <w:pPr>
              <w:pStyle w:val="NoSpacing"/>
              <w:jc w:val="both"/>
              <w:rPr>
                <w:rFonts w:ascii="Times New Roman" w:eastAsia="Times New Roman" w:hAnsi="Times New Roman" w:cs="Times New Roman"/>
                <w:sz w:val="20"/>
                <w:szCs w:val="20"/>
                <w:lang w:val="ro-MD"/>
              </w:rPr>
            </w:pPr>
          </w:p>
          <w:p w14:paraId="0833EE9B" w14:textId="77777777" w:rsidR="00F803F3" w:rsidRDefault="00F803F3" w:rsidP="00C461EA">
            <w:pPr>
              <w:pStyle w:val="NoSpacing"/>
              <w:jc w:val="both"/>
              <w:rPr>
                <w:rFonts w:ascii="Times New Roman" w:eastAsia="Times New Roman" w:hAnsi="Times New Roman" w:cs="Times New Roman"/>
                <w:sz w:val="20"/>
                <w:szCs w:val="20"/>
                <w:lang w:val="ro-MD"/>
              </w:rPr>
            </w:pPr>
          </w:p>
          <w:p w14:paraId="5886696E" w14:textId="77777777" w:rsidR="00F803F3" w:rsidRPr="00A824DD" w:rsidRDefault="00F803F3" w:rsidP="00C461EA">
            <w:pPr>
              <w:pStyle w:val="NoSpacing"/>
              <w:jc w:val="both"/>
              <w:rPr>
                <w:rFonts w:ascii="Times New Roman" w:eastAsia="Times New Roman" w:hAnsi="Times New Roman" w:cs="Times New Roman"/>
                <w:sz w:val="20"/>
                <w:szCs w:val="20"/>
                <w:lang w:val="ro-MD"/>
              </w:rPr>
            </w:pPr>
          </w:p>
          <w:p w14:paraId="25DCD070" w14:textId="3FD1C410" w:rsidR="003A222D" w:rsidRPr="00A824DD" w:rsidRDefault="003A222D" w:rsidP="00C461EA">
            <w:pPr>
              <w:pStyle w:val="NoSpacing"/>
              <w:jc w:val="both"/>
              <w:rPr>
                <w:rFonts w:ascii="Times New Roman" w:hAnsi="Times New Roman" w:cs="Times New Roman"/>
                <w:sz w:val="20"/>
                <w:szCs w:val="20"/>
                <w:lang w:val="ro-MD"/>
              </w:rPr>
            </w:pPr>
            <w:r w:rsidRPr="00A824DD">
              <w:rPr>
                <w:rFonts w:ascii="Times New Roman" w:eastAsia="Times New Roman" w:hAnsi="Times New Roman" w:cs="Times New Roman"/>
                <w:sz w:val="20"/>
                <w:szCs w:val="20"/>
                <w:lang w:val="ro-MD"/>
              </w:rPr>
              <w:t>Stabilesc competen</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e pentru Comisie</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9E1E5B5" w14:textId="77777777" w:rsidR="00D20E2E" w:rsidRDefault="00D20E2E" w:rsidP="001174A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 prin atribuirea statutului prioritar al proiectelor CE.</w:t>
            </w:r>
          </w:p>
          <w:p w14:paraId="2AB20E20" w14:textId="77777777" w:rsidR="005B2315" w:rsidRPr="005B2315" w:rsidRDefault="005B2315" w:rsidP="001174AE">
            <w:pPr>
              <w:spacing w:after="0" w:line="240" w:lineRule="auto"/>
              <w:jc w:val="both"/>
              <w:rPr>
                <w:rFonts w:ascii="Times New Roman" w:hAnsi="Times New Roman" w:cs="Times New Roman"/>
                <w:sz w:val="20"/>
                <w:szCs w:val="20"/>
                <w:lang w:val="ro-MD"/>
              </w:rPr>
            </w:pPr>
            <w:r w:rsidRPr="005B2315">
              <w:rPr>
                <w:rFonts w:ascii="Times New Roman" w:hAnsi="Times New Roman" w:cs="Times New Roman"/>
                <w:sz w:val="20"/>
                <w:szCs w:val="20"/>
                <w:lang w:val="ro-MD"/>
              </w:rPr>
              <w:t>În cadrul consultării proiectului de lege cu Secretariatul Comunității Energetice, SCE a recomandat cu privire la încorporarea în proiectul legii a cât mai multe prevederi din Regulamentul UE nr. 869/2022.</w:t>
            </w:r>
          </w:p>
          <w:p w14:paraId="2335208C" w14:textId="41652F18" w:rsidR="005B2315" w:rsidRPr="00A824DD" w:rsidRDefault="005B2315" w:rsidP="001174AE">
            <w:pPr>
              <w:spacing w:after="0" w:line="240" w:lineRule="auto"/>
              <w:jc w:val="both"/>
              <w:rPr>
                <w:rFonts w:ascii="Times New Roman" w:eastAsia="Times New Roman" w:hAnsi="Times New Roman" w:cs="Times New Roman"/>
                <w:b/>
                <w:bCs/>
                <w:sz w:val="20"/>
                <w:szCs w:val="20"/>
                <w:lang w:val="ro-MD"/>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82E55C1" w14:textId="3B22F5DC" w:rsidR="00D20E2E" w:rsidRPr="00A824DD" w:rsidRDefault="00D20E2E" w:rsidP="00244363">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244363">
              <w:rPr>
                <w:rFonts w:ascii="Times New Roman" w:eastAsia="Times New Roman" w:hAnsi="Times New Roman" w:cs="Times New Roman"/>
                <w:bCs/>
                <w:sz w:val="20"/>
                <w:szCs w:val="20"/>
                <w:lang w:val="ro-MD"/>
              </w:rPr>
              <w:t xml:space="preserve">Energiei </w:t>
            </w:r>
          </w:p>
        </w:tc>
      </w:tr>
      <w:tr w:rsidR="00836111" w:rsidRPr="00A824DD" w14:paraId="7E992D9E"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6A7F92"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8</w:t>
            </w:r>
          </w:p>
          <w:p w14:paraId="4BACF75A"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Organizarea procedurii de autorizare</w:t>
            </w:r>
          </w:p>
          <w:p w14:paraId="459A2684" w14:textId="2BF92D05" w:rsidR="00D20E2E" w:rsidRPr="00A824DD" w:rsidRDefault="00976FA5" w:rsidP="00976FA5">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w:t>
            </w:r>
            <w:r w:rsidR="00D20E2E" w:rsidRPr="00A824DD">
              <w:rPr>
                <w:rFonts w:ascii="Times New Roman" w:hAnsi="Times New Roman" w:cs="Times New Roman"/>
                <w:sz w:val="20"/>
                <w:szCs w:val="20"/>
                <w:lang w:val="ro-MD"/>
              </w:rPr>
              <w:t>Până la 16 noiembrie 2013, fiecare stat membru desemnează o autoritate na</w:t>
            </w:r>
            <w:r w:rsidR="00B05713">
              <w:rPr>
                <w:rFonts w:ascii="Times New Roman" w:hAnsi="Times New Roman" w:cs="Times New Roman"/>
                <w:sz w:val="20"/>
                <w:szCs w:val="20"/>
                <w:lang w:val="ro-MD"/>
              </w:rPr>
              <w:t>ț</w:t>
            </w:r>
            <w:r w:rsidR="00D20E2E" w:rsidRPr="00A824DD">
              <w:rPr>
                <w:rFonts w:ascii="Times New Roman" w:hAnsi="Times New Roman" w:cs="Times New Roman"/>
                <w:sz w:val="20"/>
                <w:szCs w:val="20"/>
                <w:lang w:val="ro-MD"/>
              </w:rPr>
              <w:t xml:space="preserve">ională competentă responsabilă cu facilitarea </w:t>
            </w:r>
            <w:r w:rsidR="00B05713">
              <w:rPr>
                <w:rFonts w:ascii="Times New Roman" w:hAnsi="Times New Roman" w:cs="Times New Roman"/>
                <w:sz w:val="20"/>
                <w:szCs w:val="20"/>
                <w:lang w:val="ro-MD"/>
              </w:rPr>
              <w:t>ș</w:t>
            </w:r>
            <w:r w:rsidR="00D20E2E" w:rsidRPr="00A824DD">
              <w:rPr>
                <w:rFonts w:ascii="Times New Roman" w:hAnsi="Times New Roman" w:cs="Times New Roman"/>
                <w:sz w:val="20"/>
                <w:szCs w:val="20"/>
                <w:lang w:val="ro-MD"/>
              </w:rPr>
              <w:t>i coordonarea procedurii de autorizare a proiectelor de interes comun.</w:t>
            </w:r>
          </w:p>
          <w:p w14:paraId="73B52835" w14:textId="12DEB24D" w:rsidR="00976FA5" w:rsidRPr="00A824DD" w:rsidRDefault="00976FA5" w:rsidP="00976FA5">
            <w:pPr>
              <w:pStyle w:val="NoSpacing"/>
              <w:jc w:val="both"/>
              <w:rPr>
                <w:rFonts w:ascii="Times New Roman" w:hAnsi="Times New Roman" w:cs="Times New Roman"/>
                <w:sz w:val="20"/>
                <w:szCs w:val="20"/>
                <w:lang w:val="ro-MD"/>
              </w:rPr>
            </w:pPr>
          </w:p>
          <w:p w14:paraId="046AEDAC" w14:textId="152C8DB8" w:rsidR="00976FA5" w:rsidRPr="00A824DD" w:rsidRDefault="00976FA5" w:rsidP="00976FA5">
            <w:pPr>
              <w:pStyle w:val="NoSpacing"/>
              <w:jc w:val="both"/>
              <w:rPr>
                <w:rFonts w:ascii="Times New Roman" w:hAnsi="Times New Roman" w:cs="Times New Roman"/>
                <w:sz w:val="20"/>
                <w:szCs w:val="20"/>
                <w:lang w:val="ro-MD"/>
              </w:rPr>
            </w:pPr>
          </w:p>
          <w:p w14:paraId="69458217" w14:textId="2A9C99AD" w:rsidR="00976FA5" w:rsidRPr="00A824DD" w:rsidRDefault="00976FA5" w:rsidP="00976FA5">
            <w:pPr>
              <w:pStyle w:val="NoSpacing"/>
              <w:jc w:val="both"/>
              <w:rPr>
                <w:rFonts w:ascii="Times New Roman" w:hAnsi="Times New Roman" w:cs="Times New Roman"/>
                <w:sz w:val="20"/>
                <w:szCs w:val="20"/>
                <w:lang w:val="ro-MD"/>
              </w:rPr>
            </w:pPr>
          </w:p>
          <w:p w14:paraId="54C05C36" w14:textId="729E5FB4" w:rsidR="00976FA5" w:rsidRPr="00A824DD" w:rsidRDefault="00976FA5" w:rsidP="00976FA5">
            <w:pPr>
              <w:pStyle w:val="NoSpacing"/>
              <w:jc w:val="both"/>
              <w:rPr>
                <w:rFonts w:ascii="Times New Roman" w:hAnsi="Times New Roman" w:cs="Times New Roman"/>
                <w:sz w:val="20"/>
                <w:szCs w:val="20"/>
                <w:lang w:val="ro-MD"/>
              </w:rPr>
            </w:pPr>
          </w:p>
          <w:p w14:paraId="40CA5F4C" w14:textId="2EB6B775" w:rsidR="00976FA5" w:rsidRPr="00A824DD" w:rsidRDefault="00976FA5" w:rsidP="00976FA5">
            <w:pPr>
              <w:pStyle w:val="NoSpacing"/>
              <w:jc w:val="both"/>
              <w:rPr>
                <w:rFonts w:ascii="Times New Roman" w:hAnsi="Times New Roman" w:cs="Times New Roman"/>
                <w:sz w:val="20"/>
                <w:szCs w:val="20"/>
                <w:lang w:val="ro-MD"/>
              </w:rPr>
            </w:pPr>
          </w:p>
          <w:p w14:paraId="32A8DCF8" w14:textId="1331EB4A" w:rsidR="00976FA5" w:rsidRPr="00A824DD" w:rsidRDefault="00976FA5" w:rsidP="00976FA5">
            <w:pPr>
              <w:pStyle w:val="NoSpacing"/>
              <w:jc w:val="both"/>
              <w:rPr>
                <w:rFonts w:ascii="Times New Roman" w:hAnsi="Times New Roman" w:cs="Times New Roman"/>
                <w:sz w:val="20"/>
                <w:szCs w:val="20"/>
                <w:lang w:val="ro-MD"/>
              </w:rPr>
            </w:pPr>
          </w:p>
          <w:p w14:paraId="7D1C3D83" w14:textId="3F70BD4E" w:rsidR="00976FA5" w:rsidRPr="00A824DD" w:rsidRDefault="00976FA5" w:rsidP="00976FA5">
            <w:pPr>
              <w:pStyle w:val="NoSpacing"/>
              <w:jc w:val="both"/>
              <w:rPr>
                <w:rFonts w:ascii="Times New Roman" w:hAnsi="Times New Roman" w:cs="Times New Roman"/>
                <w:sz w:val="20"/>
                <w:szCs w:val="20"/>
                <w:lang w:val="ro-MD"/>
              </w:rPr>
            </w:pPr>
          </w:p>
          <w:p w14:paraId="631B36C5" w14:textId="261110D0" w:rsidR="00976FA5" w:rsidRPr="00A824DD" w:rsidRDefault="00976FA5" w:rsidP="00976FA5">
            <w:pPr>
              <w:pStyle w:val="NoSpacing"/>
              <w:jc w:val="both"/>
              <w:rPr>
                <w:rFonts w:ascii="Times New Roman" w:hAnsi="Times New Roman" w:cs="Times New Roman"/>
                <w:sz w:val="20"/>
                <w:szCs w:val="20"/>
                <w:lang w:val="ro-MD"/>
              </w:rPr>
            </w:pPr>
          </w:p>
          <w:p w14:paraId="77BECEF4" w14:textId="6E166D36" w:rsidR="00976FA5" w:rsidRPr="00A824DD" w:rsidRDefault="00976FA5" w:rsidP="00976FA5">
            <w:pPr>
              <w:pStyle w:val="NoSpacing"/>
              <w:jc w:val="both"/>
              <w:rPr>
                <w:rFonts w:ascii="Times New Roman" w:hAnsi="Times New Roman" w:cs="Times New Roman"/>
                <w:sz w:val="20"/>
                <w:szCs w:val="20"/>
                <w:lang w:val="ro-MD"/>
              </w:rPr>
            </w:pPr>
          </w:p>
          <w:p w14:paraId="6D689325" w14:textId="5FE1ED3F" w:rsidR="00976FA5" w:rsidRPr="00A824DD" w:rsidRDefault="00976FA5" w:rsidP="00976FA5">
            <w:pPr>
              <w:pStyle w:val="NoSpacing"/>
              <w:jc w:val="both"/>
              <w:rPr>
                <w:rFonts w:ascii="Times New Roman" w:hAnsi="Times New Roman" w:cs="Times New Roman"/>
                <w:sz w:val="20"/>
                <w:szCs w:val="20"/>
                <w:lang w:val="ro-MD"/>
              </w:rPr>
            </w:pPr>
          </w:p>
          <w:p w14:paraId="79577EFF" w14:textId="2CAFF92B" w:rsidR="00976FA5" w:rsidRPr="00A824DD" w:rsidRDefault="00976FA5" w:rsidP="00976FA5">
            <w:pPr>
              <w:pStyle w:val="NoSpacing"/>
              <w:jc w:val="both"/>
              <w:rPr>
                <w:rFonts w:ascii="Times New Roman" w:hAnsi="Times New Roman" w:cs="Times New Roman"/>
                <w:sz w:val="20"/>
                <w:szCs w:val="20"/>
                <w:lang w:val="ro-MD"/>
              </w:rPr>
            </w:pPr>
          </w:p>
          <w:p w14:paraId="75F6BC43" w14:textId="75B658BE" w:rsidR="00976FA5" w:rsidRPr="00A824DD" w:rsidRDefault="00976FA5" w:rsidP="00976FA5">
            <w:pPr>
              <w:pStyle w:val="NoSpacing"/>
              <w:jc w:val="both"/>
              <w:rPr>
                <w:rFonts w:ascii="Times New Roman" w:hAnsi="Times New Roman" w:cs="Times New Roman"/>
                <w:sz w:val="20"/>
                <w:szCs w:val="20"/>
                <w:lang w:val="ro-MD"/>
              </w:rPr>
            </w:pPr>
          </w:p>
          <w:p w14:paraId="6F777904" w14:textId="60DB75F6" w:rsidR="00976FA5" w:rsidRDefault="00976FA5" w:rsidP="00976FA5">
            <w:pPr>
              <w:pStyle w:val="NoSpacing"/>
              <w:jc w:val="both"/>
              <w:rPr>
                <w:rFonts w:ascii="Times New Roman" w:hAnsi="Times New Roman" w:cs="Times New Roman"/>
                <w:sz w:val="20"/>
                <w:szCs w:val="20"/>
                <w:lang w:val="ro-MD"/>
              </w:rPr>
            </w:pPr>
          </w:p>
          <w:p w14:paraId="7D7865F7" w14:textId="77777777" w:rsidR="00505521" w:rsidRPr="00A824DD" w:rsidRDefault="00505521" w:rsidP="00976FA5">
            <w:pPr>
              <w:pStyle w:val="NoSpacing"/>
              <w:jc w:val="both"/>
              <w:rPr>
                <w:rFonts w:ascii="Times New Roman" w:hAnsi="Times New Roman" w:cs="Times New Roman"/>
                <w:sz w:val="20"/>
                <w:szCs w:val="20"/>
                <w:lang w:val="ro-MD"/>
              </w:rPr>
            </w:pPr>
          </w:p>
          <w:p w14:paraId="5E493F19" w14:textId="3B068F07" w:rsidR="00A35130" w:rsidRPr="00A824DD" w:rsidRDefault="00A35130" w:rsidP="00976FA5">
            <w:pPr>
              <w:pStyle w:val="NoSpacing"/>
              <w:jc w:val="both"/>
              <w:rPr>
                <w:rFonts w:ascii="Times New Roman" w:hAnsi="Times New Roman" w:cs="Times New Roman"/>
                <w:sz w:val="20"/>
                <w:szCs w:val="20"/>
                <w:lang w:val="ro-MD"/>
              </w:rPr>
            </w:pPr>
          </w:p>
          <w:p w14:paraId="05A9DD6F" w14:textId="5CD4E4F1" w:rsidR="00A35130" w:rsidRPr="00A824DD" w:rsidRDefault="00A35130" w:rsidP="00976FA5">
            <w:pPr>
              <w:pStyle w:val="NoSpacing"/>
              <w:jc w:val="both"/>
              <w:rPr>
                <w:rFonts w:ascii="Times New Roman" w:hAnsi="Times New Roman" w:cs="Times New Roman"/>
                <w:sz w:val="20"/>
                <w:szCs w:val="20"/>
                <w:lang w:val="ro-MD"/>
              </w:rPr>
            </w:pPr>
          </w:p>
          <w:p w14:paraId="45C4623B" w14:textId="7E99830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Responsabilitatea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competente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alineatul (1)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i/sau atribu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acesteia pot fi delegate către sau executate de către o altă autoritate, pentru fiecare proiect de interes comun sau pentru </w:t>
            </w:r>
            <w:r w:rsidRPr="00A824DD">
              <w:rPr>
                <w:rFonts w:ascii="Times New Roman" w:hAnsi="Times New Roman" w:cs="Times New Roman"/>
                <w:sz w:val="20"/>
                <w:szCs w:val="20"/>
                <w:lang w:val="ro-MD"/>
              </w:rPr>
              <w:lastRenderedPageBreak/>
              <w:t>fiecare categorie specifică de proiecte de interes comun, cu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ca:</w:t>
            </w:r>
          </w:p>
          <w:p w14:paraId="19F947D4" w14:textId="120CA86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autoritatea competentă să informeze Comisia cu privire la delegarea respectivă, iar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cuprinse în aceasta să fie publicate pe pagina web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ionată la articolul 9 alineatul (7) fie de către autoritatea competentă, fie de către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w:t>
            </w:r>
          </w:p>
          <w:p w14:paraId="0B45540E" w14:textId="6F44EFA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pentru fiecare proiect de interes comun, să fie responsabilă o singură autoritate, ca unic punct de contact pentru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iatorul proiectului în procesul de luare a unei decizii exhaustive pentru un anumit proiect de interes comun,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aceasta să coordoneze prezentarea tuturor documentelor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relevante.</w:t>
            </w:r>
          </w:p>
          <w:p w14:paraId="7DB64DDC" w14:textId="3856CB8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Autoritatea competentă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poate rezerva responsabilitatea de a stabili termene, fără a aduce atingere termenelor stabilite în conformitate cu articolul 10.</w:t>
            </w:r>
          </w:p>
          <w:p w14:paraId="074A571C" w14:textId="49FC8E6F" w:rsidR="009753C5" w:rsidRPr="00A824DD" w:rsidRDefault="009753C5" w:rsidP="00D20E2E">
            <w:pPr>
              <w:pStyle w:val="NoSpacing"/>
              <w:jc w:val="both"/>
              <w:rPr>
                <w:rFonts w:ascii="Times New Roman" w:hAnsi="Times New Roman" w:cs="Times New Roman"/>
                <w:sz w:val="20"/>
                <w:szCs w:val="20"/>
                <w:lang w:val="ro-MD"/>
              </w:rPr>
            </w:pPr>
          </w:p>
          <w:p w14:paraId="78F11A2D" w14:textId="54863917" w:rsidR="009753C5" w:rsidRPr="00A824DD" w:rsidRDefault="009753C5" w:rsidP="00D20E2E">
            <w:pPr>
              <w:pStyle w:val="NoSpacing"/>
              <w:jc w:val="both"/>
              <w:rPr>
                <w:rFonts w:ascii="Times New Roman" w:hAnsi="Times New Roman" w:cs="Times New Roman"/>
                <w:sz w:val="20"/>
                <w:szCs w:val="20"/>
                <w:lang w:val="ro-MD"/>
              </w:rPr>
            </w:pPr>
          </w:p>
          <w:p w14:paraId="3C49143A" w14:textId="5A99CBFC" w:rsidR="009753C5" w:rsidRPr="00A824DD" w:rsidRDefault="009753C5" w:rsidP="00D20E2E">
            <w:pPr>
              <w:pStyle w:val="NoSpacing"/>
              <w:jc w:val="both"/>
              <w:rPr>
                <w:rFonts w:ascii="Times New Roman" w:hAnsi="Times New Roman" w:cs="Times New Roman"/>
                <w:sz w:val="20"/>
                <w:szCs w:val="20"/>
                <w:lang w:val="ro-MD"/>
              </w:rPr>
            </w:pPr>
          </w:p>
          <w:p w14:paraId="5933775C" w14:textId="2676E515" w:rsidR="009753C5" w:rsidRPr="00A824DD" w:rsidRDefault="009753C5" w:rsidP="00D20E2E">
            <w:pPr>
              <w:pStyle w:val="NoSpacing"/>
              <w:jc w:val="both"/>
              <w:rPr>
                <w:rFonts w:ascii="Times New Roman" w:hAnsi="Times New Roman" w:cs="Times New Roman"/>
                <w:sz w:val="20"/>
                <w:szCs w:val="20"/>
                <w:lang w:val="ro-MD"/>
              </w:rPr>
            </w:pPr>
          </w:p>
          <w:p w14:paraId="3A3F163E" w14:textId="21452A88" w:rsidR="009753C5" w:rsidRPr="00A824DD" w:rsidRDefault="009753C5" w:rsidP="00D20E2E">
            <w:pPr>
              <w:pStyle w:val="NoSpacing"/>
              <w:jc w:val="both"/>
              <w:rPr>
                <w:rFonts w:ascii="Times New Roman" w:hAnsi="Times New Roman" w:cs="Times New Roman"/>
                <w:sz w:val="20"/>
                <w:szCs w:val="20"/>
                <w:lang w:val="ro-MD"/>
              </w:rPr>
            </w:pPr>
          </w:p>
          <w:p w14:paraId="757D6D5C" w14:textId="67D946F9" w:rsidR="009753C5" w:rsidRPr="00A824DD" w:rsidRDefault="009753C5" w:rsidP="00D20E2E">
            <w:pPr>
              <w:pStyle w:val="NoSpacing"/>
              <w:jc w:val="both"/>
              <w:rPr>
                <w:rFonts w:ascii="Times New Roman" w:hAnsi="Times New Roman" w:cs="Times New Roman"/>
                <w:sz w:val="20"/>
                <w:szCs w:val="20"/>
                <w:lang w:val="ro-MD"/>
              </w:rPr>
            </w:pPr>
          </w:p>
          <w:p w14:paraId="1584B5AC" w14:textId="1F3A3A96" w:rsidR="009753C5" w:rsidRPr="00A824DD" w:rsidRDefault="009753C5" w:rsidP="00D20E2E">
            <w:pPr>
              <w:pStyle w:val="NoSpacing"/>
              <w:jc w:val="both"/>
              <w:rPr>
                <w:rFonts w:ascii="Times New Roman" w:hAnsi="Times New Roman" w:cs="Times New Roman"/>
                <w:sz w:val="20"/>
                <w:szCs w:val="20"/>
                <w:lang w:val="ro-MD"/>
              </w:rPr>
            </w:pPr>
          </w:p>
          <w:p w14:paraId="17E661B0" w14:textId="7C3E6491" w:rsidR="009753C5" w:rsidRPr="00A824DD" w:rsidRDefault="009753C5" w:rsidP="00D20E2E">
            <w:pPr>
              <w:pStyle w:val="NoSpacing"/>
              <w:jc w:val="both"/>
              <w:rPr>
                <w:rFonts w:ascii="Times New Roman" w:hAnsi="Times New Roman" w:cs="Times New Roman"/>
                <w:sz w:val="20"/>
                <w:szCs w:val="20"/>
                <w:lang w:val="ro-MD"/>
              </w:rPr>
            </w:pPr>
          </w:p>
          <w:p w14:paraId="00A50165" w14:textId="553336C3" w:rsidR="009753C5" w:rsidRPr="00A824DD" w:rsidRDefault="009753C5" w:rsidP="00D20E2E">
            <w:pPr>
              <w:pStyle w:val="NoSpacing"/>
              <w:jc w:val="both"/>
              <w:rPr>
                <w:rFonts w:ascii="Times New Roman" w:hAnsi="Times New Roman" w:cs="Times New Roman"/>
                <w:sz w:val="20"/>
                <w:szCs w:val="20"/>
                <w:lang w:val="ro-MD"/>
              </w:rPr>
            </w:pPr>
          </w:p>
          <w:p w14:paraId="28C8C417" w14:textId="39175EDA" w:rsidR="009753C5" w:rsidRPr="00A824DD" w:rsidRDefault="009753C5" w:rsidP="00D20E2E">
            <w:pPr>
              <w:pStyle w:val="NoSpacing"/>
              <w:jc w:val="both"/>
              <w:rPr>
                <w:rFonts w:ascii="Times New Roman" w:hAnsi="Times New Roman" w:cs="Times New Roman"/>
                <w:sz w:val="20"/>
                <w:szCs w:val="20"/>
                <w:lang w:val="ro-MD"/>
              </w:rPr>
            </w:pPr>
          </w:p>
          <w:p w14:paraId="509EA963" w14:textId="5EB12729" w:rsidR="009753C5" w:rsidRPr="00A824DD" w:rsidRDefault="009753C5" w:rsidP="00D20E2E">
            <w:pPr>
              <w:pStyle w:val="NoSpacing"/>
              <w:jc w:val="both"/>
              <w:rPr>
                <w:rFonts w:ascii="Times New Roman" w:hAnsi="Times New Roman" w:cs="Times New Roman"/>
                <w:sz w:val="20"/>
                <w:szCs w:val="20"/>
                <w:lang w:val="ro-MD"/>
              </w:rPr>
            </w:pPr>
          </w:p>
          <w:p w14:paraId="4D383426" w14:textId="003570FF" w:rsidR="003D2EB0" w:rsidRPr="00A824DD" w:rsidRDefault="003D2EB0" w:rsidP="00D20E2E">
            <w:pPr>
              <w:pStyle w:val="NoSpacing"/>
              <w:jc w:val="both"/>
              <w:rPr>
                <w:rFonts w:ascii="Times New Roman" w:hAnsi="Times New Roman" w:cs="Times New Roman"/>
                <w:sz w:val="20"/>
                <w:szCs w:val="20"/>
                <w:lang w:val="ro-MD"/>
              </w:rPr>
            </w:pPr>
          </w:p>
          <w:p w14:paraId="1D3C9C4A" w14:textId="77777777" w:rsidR="003D2EB0" w:rsidRPr="00A824DD" w:rsidRDefault="003D2EB0" w:rsidP="00D20E2E">
            <w:pPr>
              <w:pStyle w:val="NoSpacing"/>
              <w:jc w:val="both"/>
              <w:rPr>
                <w:rFonts w:ascii="Times New Roman" w:hAnsi="Times New Roman" w:cs="Times New Roman"/>
                <w:sz w:val="20"/>
                <w:szCs w:val="20"/>
                <w:lang w:val="ro-MD"/>
              </w:rPr>
            </w:pPr>
          </w:p>
          <w:p w14:paraId="15586259" w14:textId="77777777" w:rsidR="009753C5" w:rsidRDefault="009753C5" w:rsidP="00D20E2E">
            <w:pPr>
              <w:pStyle w:val="NoSpacing"/>
              <w:jc w:val="both"/>
              <w:rPr>
                <w:rFonts w:ascii="Times New Roman" w:hAnsi="Times New Roman" w:cs="Times New Roman"/>
                <w:sz w:val="20"/>
                <w:szCs w:val="20"/>
                <w:lang w:val="ro-MD"/>
              </w:rPr>
            </w:pPr>
          </w:p>
          <w:p w14:paraId="2FA1A635" w14:textId="77777777" w:rsidR="00A03EEB" w:rsidRPr="00A824DD" w:rsidRDefault="00A03EEB" w:rsidP="00D20E2E">
            <w:pPr>
              <w:pStyle w:val="NoSpacing"/>
              <w:jc w:val="both"/>
              <w:rPr>
                <w:rFonts w:ascii="Times New Roman" w:hAnsi="Times New Roman" w:cs="Times New Roman"/>
                <w:sz w:val="20"/>
                <w:szCs w:val="20"/>
                <w:lang w:val="ro-MD"/>
              </w:rPr>
            </w:pPr>
          </w:p>
          <w:p w14:paraId="55D5FAA4" w14:textId="0356B61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Autoritatea competentă întreprinde ac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iuni, fără a aduce atingere cerin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elor aplicabile în temeiul dreptului interna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al dreptului Uniunii, pentru a facilita emiterea deciziei exhaustive. Decizia exhaustivă se emite în termenul prevăzut la articolul 10 alineatele (1)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(2) în conformitate cu unul dintre următoarele sisteme:</w:t>
            </w:r>
          </w:p>
          <w:p w14:paraId="0CFD3A07" w14:textId="1894FC63" w:rsidR="00D20E2E" w:rsidRPr="00A824DD" w:rsidRDefault="00D20E2E" w:rsidP="00D20E2E">
            <w:pPr>
              <w:pStyle w:val="NoSpacing"/>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 xml:space="preserve">(a) sistemul integrat : decizia exhaustivă este emisă de către autoritatea competentă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reprezintă singura decizie obligatorie din punct de vedere juridic care rezultă din procedura legală de autorizare. Atunci când în proiect sunt implicate alte autorită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 acestea pot </w:t>
            </w:r>
            <w:r w:rsidRPr="00A824DD">
              <w:rPr>
                <w:rFonts w:ascii="Times New Roman" w:eastAsia="Times New Roman" w:hAnsi="Times New Roman" w:cs="Times New Roman"/>
                <w:sz w:val="20"/>
                <w:szCs w:val="20"/>
                <w:lang w:val="ro-MD"/>
              </w:rPr>
              <w:lastRenderedPageBreak/>
              <w:t>emite, în conformitate cu legisla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ia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ională, un aviz care poate fi utilizat drept contribu</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ie la procedură, fiind luat în considerare de către autoritatea competentă;</w:t>
            </w:r>
          </w:p>
          <w:p w14:paraId="69A7C6DA" w14:textId="5F4776C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eastAsia="Times New Roman" w:hAnsi="Times New Roman" w:cs="Times New Roman"/>
                <w:sz w:val="20"/>
                <w:szCs w:val="20"/>
                <w:lang w:val="it-IT"/>
              </w:rPr>
              <w:t>(</w:t>
            </w:r>
            <w:r w:rsidRPr="00A824DD">
              <w:rPr>
                <w:rFonts w:ascii="Times New Roman" w:eastAsia="Times New Roman" w:hAnsi="Times New Roman" w:cs="Times New Roman"/>
                <w:sz w:val="20"/>
                <w:szCs w:val="20"/>
                <w:lang w:val="ro-MD"/>
              </w:rPr>
              <w:t>b) sistemul coordonat : decizia exhaustivă cuprinde mai multe decizii individuale, obligatorii din punct de vedere juridic, emise de mai multe autorită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 care sunt coordonate de autoritatea competentă. Autoritatea competentă poate constitui un grup de lucru, în care sunt reprezentate toate autorită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ile implicate, pentru a stabili un program de autorizare, în conformitate cu articolul 10 alineatul (4) litera (b), precum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 xml:space="preserve">i pentru a monitoriza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coordona implementarea respectivului program. Autoritatea competentă, în consultare cu celelalte autorită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 implicate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atunci când este cazul, în conformitate cu legisla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ia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ională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fără a aduce atingere termenelor stabilite în conformitate cu articolul 10, stabile</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te de la caz la caz un termen rezonabil pentru emiterea deciziilor individuale. Autoritatea competentă poate lua o decizie individuală în numele unei alte autorită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ionale implicate, dacă decizia autorită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ii respective nu este prezentată în termenul stabilit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dacă întârzierea nu are o justificare adecvată; sau atunci când există prevederi în acest sens în legisla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ia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ională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atât timp cât acestea sunt compatibile cu dreptul Uniunii, autoritatea competentă poate considera că o altă autoritate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ională implicată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i-a dat acordul sau a respins proiectul dacă decizia autorită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ii respective nu este emisă la termen. Atunci când există prevederi în acest sens în legisla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ia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ională, autoritatea competentă poate să nu </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ină seama de o decizie individuală a unei alte autorită</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ionale implicate, dacă consideră că decizia respectivă nu este argumentată suficient în ceea ce prive</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te elementele de probă pe baza cărora autoritatea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ională în cauză a luat decizia; ac</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ionând astfel, autoritatea competentă se asigură că cerin</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ele aplicabile în temeiul dreptului Uniunii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al celui interna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ional sunt respectate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î</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justifică decizia în mod corespunzător;</w:t>
            </w:r>
          </w:p>
          <w:p w14:paraId="64848EC2" w14:textId="728C0D0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(c)sistemul colaborativ : decizia exhaustivă este coordonată de autoritatea competentă. Autoritatea competentă, în consultare cu celelalte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implicate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atunci când este cazul, în conformitate cu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fără a aduce atingere termenelor stabilite în conformitate cu articolul 10, stabile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de la </w:t>
            </w:r>
            <w:r w:rsidRPr="00A824DD">
              <w:rPr>
                <w:rFonts w:ascii="Times New Roman" w:hAnsi="Times New Roman" w:cs="Times New Roman"/>
                <w:sz w:val="20"/>
                <w:szCs w:val="20"/>
                <w:lang w:val="ro-MD"/>
              </w:rPr>
              <w:lastRenderedPageBreak/>
              <w:t>caz la caz un termen rezonabil pentru emiterea deciziilor individuale. Aceasta va monitoriza respectarea termenelor de către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implicate.</w:t>
            </w:r>
          </w:p>
          <w:p w14:paraId="4C658217" w14:textId="3B8C948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Dacă se anticipează că decizia individuală 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implicate nu va fi prezentată în termenul stabilit, autoritatea respectivă informează imediat autoritatea competentă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include o justificare a acestei întârzieri. Ulterior, autoritatea competentă va stabili un nou termen pentru emiterea deciziei individuale, respectând în acela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timp termenele generale stabilite în conformitate cu articolul 10.</w:t>
            </w:r>
          </w:p>
          <w:p w14:paraId="6D3C8F7C" w14:textId="73B3908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Recunoscând caracteristicile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în procedurile de amenajare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autorizare, statele membre pot alege între cele trei sisteme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literele (a), (b)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 de la primul paragraf pentru a facilita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coordona procedurile 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optează pentru implementarea celui mai eficient sistem. Atunci când un stat membru alege un sistem colaborativ, acesta informează Comisia cu privire la motivele sale în acest sens. Comisia realizează o evaluare a eficien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sistemelor în raportul prevăzut la articolul 17.</w:t>
            </w:r>
          </w:p>
          <w:p w14:paraId="061F65FC" w14:textId="77777777" w:rsidR="003A4817" w:rsidRPr="00A824DD" w:rsidRDefault="003A4817" w:rsidP="00D20E2E">
            <w:pPr>
              <w:pStyle w:val="NoSpacing"/>
              <w:jc w:val="both"/>
              <w:rPr>
                <w:rFonts w:ascii="Times New Roman" w:hAnsi="Times New Roman" w:cs="Times New Roman"/>
                <w:sz w:val="20"/>
                <w:szCs w:val="20"/>
                <w:lang w:val="ro-MD"/>
              </w:rPr>
            </w:pPr>
          </w:p>
          <w:p w14:paraId="47596DCD" w14:textId="56410CA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(4)   Statele membre pot aplica sisteme diferite în conformitate cu alineatul (3) pentru proiectele „onshore”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„offshore” de interes comun.</w:t>
            </w:r>
          </w:p>
          <w:p w14:paraId="4FA65279" w14:textId="77777777" w:rsidR="003A4817" w:rsidRDefault="003A4817" w:rsidP="00D20E2E">
            <w:pPr>
              <w:pStyle w:val="NoSpacing"/>
              <w:jc w:val="both"/>
              <w:rPr>
                <w:rFonts w:ascii="Times New Roman" w:hAnsi="Times New Roman" w:cs="Times New Roman"/>
                <w:sz w:val="20"/>
                <w:szCs w:val="20"/>
                <w:lang w:val="ro-MD"/>
              </w:rPr>
            </w:pPr>
          </w:p>
          <w:p w14:paraId="01645A41" w14:textId="77777777" w:rsidR="00505521" w:rsidRDefault="00505521" w:rsidP="00D20E2E">
            <w:pPr>
              <w:pStyle w:val="NoSpacing"/>
              <w:jc w:val="both"/>
              <w:rPr>
                <w:rFonts w:ascii="Times New Roman" w:hAnsi="Times New Roman" w:cs="Times New Roman"/>
                <w:sz w:val="20"/>
                <w:szCs w:val="20"/>
                <w:lang w:val="ro-MD"/>
              </w:rPr>
            </w:pPr>
          </w:p>
          <w:p w14:paraId="701E9CA7" w14:textId="77777777" w:rsidR="00505521" w:rsidRPr="00A824DD" w:rsidRDefault="00505521" w:rsidP="00D20E2E">
            <w:pPr>
              <w:pStyle w:val="NoSpacing"/>
              <w:jc w:val="both"/>
              <w:rPr>
                <w:rFonts w:ascii="Times New Roman" w:hAnsi="Times New Roman" w:cs="Times New Roman"/>
                <w:sz w:val="20"/>
                <w:szCs w:val="20"/>
                <w:lang w:val="ro-MD"/>
              </w:rPr>
            </w:pPr>
          </w:p>
          <w:p w14:paraId="4CD61EB9" w14:textId="22F93EF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(5)   Dacă un proiect de interes comun prevede luarea unor decizii în două sau mai multe state membre,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competente respective iau măsurile necesare pentru cooperarea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coordonarea eficientă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eficace dintre acestea, inclusiv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prevederile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articolul 10 alineatul (4). Statele membre fac tot posibilul pentru a asigura proceduri comune, în special cu privire la evaluarea impactului asupra mediului.</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AC7C1D" w14:textId="6D4BC25B" w:rsidR="00976FA5" w:rsidRPr="00A824DD" w:rsidRDefault="00661716" w:rsidP="003A6F45">
            <w:pPr>
              <w:pStyle w:val="NoSpacing"/>
              <w:tabs>
                <w:tab w:val="left" w:pos="263"/>
              </w:tabs>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9</w:t>
            </w:r>
            <w:r w:rsidR="00976FA5" w:rsidRPr="00A824DD">
              <w:rPr>
                <w:rFonts w:ascii="Times New Roman" w:hAnsi="Times New Roman" w:cs="Times New Roman"/>
                <w:sz w:val="20"/>
                <w:szCs w:val="20"/>
                <w:lang w:val="ro-RO"/>
              </w:rPr>
              <w:t>.</w:t>
            </w:r>
            <w:r w:rsidR="00976FA5" w:rsidRPr="00A824DD">
              <w:rPr>
                <w:rFonts w:ascii="Times New Roman" w:hAnsi="Times New Roman" w:cs="Times New Roman"/>
                <w:sz w:val="20"/>
                <w:szCs w:val="20"/>
                <w:lang w:val="ro-RO"/>
              </w:rPr>
              <w:tab/>
              <w:t>Se completează cu Capitolul VII</w:t>
            </w:r>
            <w:r w:rsidR="00976FA5" w:rsidRPr="00A824DD">
              <w:rPr>
                <w:rFonts w:ascii="Times New Roman" w:hAnsi="Times New Roman" w:cs="Times New Roman"/>
                <w:sz w:val="20"/>
                <w:szCs w:val="20"/>
                <w:vertAlign w:val="superscript"/>
                <w:lang w:val="ro-RO"/>
              </w:rPr>
              <w:t>1</w:t>
            </w:r>
            <w:r w:rsidR="00976FA5" w:rsidRPr="00A824DD">
              <w:rPr>
                <w:rFonts w:ascii="Times New Roman" w:hAnsi="Times New Roman" w:cs="Times New Roman"/>
                <w:sz w:val="20"/>
                <w:szCs w:val="20"/>
                <w:lang w:val="ro-RO"/>
              </w:rPr>
              <w:t xml:space="preserve"> cu următorul cuprins:</w:t>
            </w:r>
          </w:p>
          <w:p w14:paraId="214F9F98" w14:textId="760DD04A" w:rsidR="00976FA5" w:rsidRPr="00A824DD" w:rsidRDefault="00976FA5" w:rsidP="003858A5">
            <w:pPr>
              <w:pStyle w:val="NoSpacing"/>
              <w:tabs>
                <w:tab w:val="left" w:pos="263"/>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,,Capitolul VII</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xml:space="preserve"> Proiectele CE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proiectele IR</w:t>
            </w:r>
          </w:p>
          <w:p w14:paraId="4D133B91" w14:textId="47E6A891" w:rsidR="00976FA5" w:rsidRPr="00A824DD" w:rsidRDefault="00976FA5" w:rsidP="001174AE">
            <w:pPr>
              <w:pStyle w:val="NoSpacing"/>
              <w:tabs>
                <w:tab w:val="left" w:pos="263"/>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Articolul 31</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Statutul prioritar al proiectelor CE</w:t>
            </w:r>
            <w:r w:rsidR="00185B5F">
              <w:rPr>
                <w:rFonts w:ascii="Times New Roman" w:hAnsi="Times New Roman" w:cs="Times New Roman"/>
                <w:sz w:val="20"/>
                <w:szCs w:val="20"/>
                <w:lang w:val="ro-RO"/>
              </w:rPr>
              <w:t>, al proiectelor IR</w:t>
            </w:r>
            <w:r w:rsidRPr="00A824DD">
              <w:rPr>
                <w:rFonts w:ascii="Times New Roman" w:hAnsi="Times New Roman" w:cs="Times New Roman"/>
                <w:sz w:val="20"/>
                <w:szCs w:val="20"/>
                <w:lang w:val="ro-RO"/>
              </w:rPr>
              <w:t>. Principii generale</w:t>
            </w:r>
          </w:p>
          <w:p w14:paraId="24BC74CA" w14:textId="0BAF584F" w:rsidR="00A35130" w:rsidRPr="00A824DD" w:rsidRDefault="00A35130" w:rsidP="001174AE">
            <w:pPr>
              <w:pStyle w:val="NoSpacing"/>
              <w:tabs>
                <w:tab w:val="left" w:pos="263"/>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w:t>
            </w:r>
          </w:p>
          <w:p w14:paraId="75E10BAE" w14:textId="307F31F8" w:rsidR="00976FA5" w:rsidRDefault="00A35130" w:rsidP="00C15ED8">
            <w:pPr>
              <w:pStyle w:val="NoSpacing"/>
              <w:tabs>
                <w:tab w:val="left" w:pos="263"/>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(2)</w:t>
            </w:r>
            <w:r w:rsidRPr="00A824DD">
              <w:rPr>
                <w:rFonts w:ascii="Times New Roman" w:hAnsi="Times New Roman" w:cs="Times New Roman"/>
                <w:sz w:val="20"/>
                <w:szCs w:val="20"/>
                <w:lang w:val="ro-RO"/>
              </w:rPr>
              <w:tab/>
              <w:t>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publice în domeniul energeticii se desemnează în calitate de autoritate responsabilă pentru facilitarea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coordonarea eliberării actelor permisive necesare pentru proiectarea, construc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punerea în func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iune a obiectelor de infrastructură energetică vizate de proiectele CE</w:t>
            </w:r>
            <w:r w:rsidR="00185B5F">
              <w:rPr>
                <w:rFonts w:ascii="Times New Roman" w:hAnsi="Times New Roman" w:cs="Times New Roman"/>
                <w:sz w:val="20"/>
                <w:szCs w:val="20"/>
                <w:lang w:val="ro-RO"/>
              </w:rPr>
              <w:t>, de proiectele IR</w:t>
            </w:r>
            <w:r w:rsidRPr="00A824DD">
              <w:rPr>
                <w:rFonts w:ascii="Times New Roman" w:hAnsi="Times New Roman" w:cs="Times New Roman"/>
                <w:sz w:val="20"/>
                <w:szCs w:val="20"/>
                <w:lang w:val="ro-RO"/>
              </w:rPr>
              <w:t xml:space="preserve"> (în continuare - procesul de autorizare a proiectelor CE</w:t>
            </w:r>
            <w:r w:rsidR="00185B5F">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w:t>
            </w:r>
          </w:p>
          <w:p w14:paraId="176DC744" w14:textId="77777777" w:rsidR="00505521" w:rsidRDefault="00505521" w:rsidP="00C15ED8">
            <w:pPr>
              <w:pStyle w:val="NoSpacing"/>
              <w:tabs>
                <w:tab w:val="left" w:pos="263"/>
              </w:tabs>
              <w:jc w:val="both"/>
              <w:rPr>
                <w:rFonts w:ascii="Times New Roman" w:hAnsi="Times New Roman" w:cs="Times New Roman"/>
                <w:sz w:val="20"/>
                <w:szCs w:val="20"/>
                <w:lang w:val="ro-RO"/>
              </w:rPr>
            </w:pPr>
          </w:p>
          <w:p w14:paraId="2E4F6F2C" w14:textId="77777777" w:rsidR="00505521" w:rsidRDefault="00505521" w:rsidP="00C15ED8">
            <w:pPr>
              <w:pStyle w:val="NoSpacing"/>
              <w:tabs>
                <w:tab w:val="left" w:pos="263"/>
              </w:tabs>
              <w:jc w:val="both"/>
              <w:rPr>
                <w:rFonts w:ascii="Times New Roman" w:hAnsi="Times New Roman" w:cs="Times New Roman"/>
                <w:sz w:val="20"/>
                <w:szCs w:val="20"/>
                <w:lang w:val="ro-RO"/>
              </w:rPr>
            </w:pPr>
          </w:p>
          <w:p w14:paraId="45CFB9D6" w14:textId="77777777" w:rsidR="00505521" w:rsidRPr="00A824DD" w:rsidRDefault="00505521" w:rsidP="001174AE">
            <w:pPr>
              <w:pStyle w:val="NoSpacing"/>
              <w:tabs>
                <w:tab w:val="left" w:pos="263"/>
              </w:tabs>
              <w:jc w:val="both"/>
              <w:rPr>
                <w:rFonts w:ascii="Times New Roman" w:hAnsi="Times New Roman" w:cs="Times New Roman"/>
                <w:sz w:val="20"/>
                <w:szCs w:val="20"/>
                <w:lang w:val="ro-RO"/>
              </w:rPr>
            </w:pPr>
          </w:p>
          <w:p w14:paraId="69CCFBE9" w14:textId="61FF43DD" w:rsidR="006B1DF3" w:rsidRPr="00A824DD" w:rsidRDefault="00661716" w:rsidP="001174AE">
            <w:pPr>
              <w:pStyle w:val="NoSpacing"/>
              <w:tabs>
                <w:tab w:val="left" w:pos="263"/>
              </w:tabs>
              <w:jc w:val="both"/>
              <w:rPr>
                <w:rFonts w:ascii="Times New Roman" w:hAnsi="Times New Roman" w:cs="Times New Roman"/>
                <w:sz w:val="20"/>
                <w:szCs w:val="20"/>
                <w:lang w:val="ro-RO"/>
              </w:rPr>
            </w:pPr>
            <w:r>
              <w:rPr>
                <w:rFonts w:ascii="Times New Roman" w:hAnsi="Times New Roman" w:cs="Times New Roman"/>
                <w:sz w:val="20"/>
                <w:szCs w:val="20"/>
                <w:lang w:val="ro-RO"/>
              </w:rPr>
              <w:t>9</w:t>
            </w:r>
            <w:r w:rsidR="006B1DF3" w:rsidRPr="00A824DD">
              <w:rPr>
                <w:rFonts w:ascii="Times New Roman" w:hAnsi="Times New Roman" w:cs="Times New Roman"/>
                <w:sz w:val="20"/>
                <w:szCs w:val="20"/>
                <w:lang w:val="ro-RO"/>
              </w:rPr>
              <w:t>.</w:t>
            </w:r>
            <w:r w:rsidR="006B1DF3" w:rsidRPr="00A824DD">
              <w:rPr>
                <w:rFonts w:ascii="Times New Roman" w:hAnsi="Times New Roman" w:cs="Times New Roman"/>
                <w:sz w:val="20"/>
                <w:szCs w:val="20"/>
                <w:lang w:val="ro-RO"/>
              </w:rPr>
              <w:tab/>
              <w:t>Se completează cu Capitolul VII</w:t>
            </w:r>
            <w:r w:rsidR="006B1DF3" w:rsidRPr="00A824DD">
              <w:rPr>
                <w:rFonts w:ascii="Times New Roman" w:hAnsi="Times New Roman" w:cs="Times New Roman"/>
                <w:sz w:val="20"/>
                <w:szCs w:val="20"/>
                <w:vertAlign w:val="superscript"/>
                <w:lang w:val="ro-RO"/>
              </w:rPr>
              <w:t>1</w:t>
            </w:r>
            <w:r w:rsidR="006B1DF3" w:rsidRPr="00A824DD">
              <w:rPr>
                <w:rFonts w:ascii="Times New Roman" w:hAnsi="Times New Roman" w:cs="Times New Roman"/>
                <w:sz w:val="20"/>
                <w:szCs w:val="20"/>
                <w:lang w:val="ro-RO"/>
              </w:rPr>
              <w:t xml:space="preserve"> cu următorul cuprins:</w:t>
            </w:r>
          </w:p>
          <w:p w14:paraId="526F1851" w14:textId="697DC469" w:rsidR="009753C5" w:rsidRPr="00A824DD" w:rsidRDefault="009753C5" w:rsidP="009753C5">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0B04B5B8" w14:textId="77777777" w:rsidR="009753C5" w:rsidRPr="00A824DD" w:rsidRDefault="009753C5" w:rsidP="009753C5">
            <w:pPr>
              <w:pStyle w:val="NoSpacing"/>
              <w:jc w:val="both"/>
              <w:rPr>
                <w:rFonts w:ascii="Times New Roman" w:hAnsi="Times New Roman" w:cs="Times New Roman"/>
                <w:sz w:val="20"/>
                <w:szCs w:val="20"/>
                <w:lang w:val="ro-MD"/>
              </w:rPr>
            </w:pPr>
          </w:p>
          <w:p w14:paraId="4EBC0299" w14:textId="1AACC40C" w:rsidR="009753C5" w:rsidRPr="00A824DD" w:rsidRDefault="009753C5" w:rsidP="009753C5">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Articolul 31</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Statutul prioritar al proiectelor CE</w:t>
            </w:r>
            <w:r w:rsidR="00185B5F">
              <w:rPr>
                <w:rFonts w:ascii="Times New Roman" w:hAnsi="Times New Roman" w:cs="Times New Roman"/>
                <w:sz w:val="20"/>
                <w:szCs w:val="20"/>
                <w:lang w:val="ro-MD"/>
              </w:rPr>
              <w:t>, al proiectelor IR</w:t>
            </w:r>
            <w:r w:rsidRPr="00A824DD">
              <w:rPr>
                <w:rFonts w:ascii="Times New Roman" w:hAnsi="Times New Roman" w:cs="Times New Roman"/>
                <w:sz w:val="20"/>
                <w:szCs w:val="20"/>
                <w:lang w:val="ro-MD"/>
              </w:rPr>
              <w:t>. Principii generale</w:t>
            </w:r>
          </w:p>
          <w:p w14:paraId="65B7C725" w14:textId="51607CD0" w:rsidR="009753C5" w:rsidRPr="00A824DD" w:rsidRDefault="009753C5" w:rsidP="009753C5">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w:t>
            </w:r>
          </w:p>
          <w:p w14:paraId="554BAD82" w14:textId="2A1CDAC7" w:rsidR="009753C5" w:rsidRPr="00A824DD" w:rsidRDefault="009753C5" w:rsidP="001174AE">
            <w:pPr>
              <w:pStyle w:val="NoSpacing"/>
              <w:tabs>
                <w:tab w:val="left" w:pos="263"/>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(7)</w:t>
            </w:r>
            <w:r w:rsidRPr="00A824DD">
              <w:rPr>
                <w:rFonts w:ascii="Times New Roman" w:hAnsi="Times New Roman" w:cs="Times New Roman"/>
                <w:sz w:val="20"/>
                <w:szCs w:val="20"/>
                <w:lang w:val="ro-MD"/>
              </w:rPr>
              <w:tab/>
              <w:t xml:space="preserve"> Atribu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de facilitare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coordonare a procesului de autorizare a unui anumit proiect CE </w:t>
            </w:r>
            <w:r w:rsidR="00185B5F">
              <w:rPr>
                <w:rFonts w:ascii="Times New Roman" w:hAnsi="Times New Roman" w:cs="Times New Roman"/>
                <w:sz w:val="20"/>
                <w:szCs w:val="20"/>
                <w:lang w:val="ro-MD"/>
              </w:rPr>
              <w:t>sau IR, ori</w:t>
            </w:r>
            <w:r w:rsidRPr="00A824DD">
              <w:rPr>
                <w:rFonts w:ascii="Times New Roman" w:hAnsi="Times New Roman" w:cs="Times New Roman"/>
                <w:sz w:val="20"/>
                <w:szCs w:val="20"/>
                <w:lang w:val="ro-MD"/>
              </w:rPr>
              <w:t xml:space="preserve"> a unei categorii de proiecte CE</w:t>
            </w:r>
            <w:r w:rsidR="00185B5F">
              <w:rPr>
                <w:rFonts w:ascii="Times New Roman" w:hAnsi="Times New Roman" w:cs="Times New Roman"/>
                <w:sz w:val="20"/>
                <w:szCs w:val="20"/>
                <w:lang w:val="ro-MD"/>
              </w:rPr>
              <w:t xml:space="preserve"> sau IR</w:t>
            </w:r>
            <w:r w:rsidRPr="00A824DD">
              <w:rPr>
                <w:rFonts w:ascii="Times New Roman" w:hAnsi="Times New Roman" w:cs="Times New Roman"/>
                <w:sz w:val="20"/>
                <w:szCs w:val="20"/>
                <w:lang w:val="ro-MD"/>
              </w:rPr>
              <w:t xml:space="preserve"> pot fi delegate de către organul central de specialitate al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publice în domeniul energeticii unui alt organ sau unei alte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ori institu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publice, cu respectarea următoarelor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cumulative:</w:t>
            </w:r>
          </w:p>
          <w:p w14:paraId="534C2DFD" w14:textId="78CD3738" w:rsidR="009753C5" w:rsidRPr="00A824DD" w:rsidRDefault="009753C5" w:rsidP="001174AE">
            <w:pPr>
              <w:pStyle w:val="NoSpacing"/>
              <w:tabs>
                <w:tab w:val="left" w:pos="263"/>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w:t>
            </w:r>
            <w:r w:rsidRPr="00A824DD">
              <w:rPr>
                <w:rFonts w:ascii="Times New Roman" w:hAnsi="Times New Roman" w:cs="Times New Roman"/>
                <w:sz w:val="20"/>
                <w:szCs w:val="20"/>
                <w:lang w:val="ro-MD"/>
              </w:rPr>
              <w:tab/>
              <w:t>organul central de specialitate al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publice în domeniul energeticii informează Secretariatul Comunită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Energetice cu privire la delegarea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iilor de facilitare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coordonare a procesului de autorizare a unui proiect CE</w:t>
            </w:r>
            <w:r w:rsidR="00185B5F">
              <w:rPr>
                <w:rFonts w:ascii="Times New Roman" w:hAnsi="Times New Roman" w:cs="Times New Roman"/>
                <w:sz w:val="20"/>
                <w:szCs w:val="20"/>
                <w:lang w:val="ro-MD"/>
              </w:rPr>
              <w:t xml:space="preserve"> sau IR</w:t>
            </w:r>
            <w:r w:rsidRPr="00A824DD">
              <w:rPr>
                <w:rFonts w:ascii="Times New Roman" w:hAnsi="Times New Roman" w:cs="Times New Roman"/>
                <w:sz w:val="20"/>
                <w:szCs w:val="20"/>
                <w:lang w:val="ro-MD"/>
              </w:rPr>
              <w:t xml:space="preserv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publică pe pagina sa web oficială notificarea respectivă;</w:t>
            </w:r>
          </w:p>
          <w:p w14:paraId="23DF43A8" w14:textId="73CC5C3F" w:rsidR="009753C5" w:rsidRDefault="009753C5" w:rsidP="003A6F45">
            <w:pPr>
              <w:pStyle w:val="NoSpacing"/>
              <w:tabs>
                <w:tab w:val="left" w:pos="263"/>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w:t>
            </w:r>
            <w:r w:rsidRPr="00A824DD">
              <w:rPr>
                <w:rFonts w:ascii="Times New Roman" w:hAnsi="Times New Roman" w:cs="Times New Roman"/>
                <w:sz w:val="20"/>
                <w:szCs w:val="20"/>
                <w:lang w:val="ro-MD"/>
              </w:rPr>
              <w:tab/>
              <w:t xml:space="preserve"> pentru fiecare proiect CE</w:t>
            </w:r>
            <w:r w:rsidR="00185B5F">
              <w:rPr>
                <w:rFonts w:ascii="Times New Roman" w:hAnsi="Times New Roman" w:cs="Times New Roman"/>
                <w:sz w:val="20"/>
                <w:szCs w:val="20"/>
                <w:lang w:val="ro-MD"/>
              </w:rPr>
              <w:t xml:space="preserve"> sau IR</w:t>
            </w:r>
            <w:r w:rsidRPr="00A824DD">
              <w:rPr>
                <w:rFonts w:ascii="Times New Roman" w:hAnsi="Times New Roman" w:cs="Times New Roman"/>
                <w:sz w:val="20"/>
                <w:szCs w:val="20"/>
                <w:lang w:val="ro-MD"/>
              </w:rPr>
              <w:t xml:space="preserve"> este desemnată doar o singură autoritate ca punct de contact unic pentru dezvoltatorul proiectului respectiv, care coordonează prezentarea tuturor documentelor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relevante.</w:t>
            </w:r>
          </w:p>
          <w:p w14:paraId="0C2EF2B0" w14:textId="77777777" w:rsidR="006D0A03" w:rsidRDefault="006D0A03" w:rsidP="003A6F45">
            <w:pPr>
              <w:pStyle w:val="NoSpacing"/>
              <w:tabs>
                <w:tab w:val="left" w:pos="263"/>
              </w:tabs>
              <w:jc w:val="both"/>
              <w:rPr>
                <w:rFonts w:ascii="Times New Roman" w:hAnsi="Times New Roman" w:cs="Times New Roman"/>
                <w:sz w:val="20"/>
                <w:szCs w:val="20"/>
                <w:lang w:val="ro-MD"/>
              </w:rPr>
            </w:pPr>
          </w:p>
          <w:p w14:paraId="47E0B1A0" w14:textId="77777777" w:rsidR="00505521" w:rsidRPr="00A824DD" w:rsidRDefault="00505521" w:rsidP="001174AE">
            <w:pPr>
              <w:pStyle w:val="NoSpacing"/>
              <w:tabs>
                <w:tab w:val="left" w:pos="263"/>
              </w:tabs>
              <w:jc w:val="both"/>
              <w:rPr>
                <w:rFonts w:ascii="Times New Roman" w:hAnsi="Times New Roman" w:cs="Times New Roman"/>
                <w:sz w:val="20"/>
                <w:szCs w:val="20"/>
                <w:lang w:val="ro-MD"/>
              </w:rPr>
            </w:pPr>
          </w:p>
          <w:p w14:paraId="392BA912" w14:textId="34B2FF8B" w:rsidR="003D2EB0" w:rsidRPr="00A824DD" w:rsidRDefault="00661716" w:rsidP="001174AE">
            <w:pPr>
              <w:pStyle w:val="NoSpacing"/>
              <w:tabs>
                <w:tab w:val="left" w:pos="263"/>
              </w:tabs>
              <w:jc w:val="both"/>
              <w:rPr>
                <w:rFonts w:ascii="Times New Roman" w:hAnsi="Times New Roman" w:cs="Times New Roman"/>
                <w:sz w:val="20"/>
                <w:szCs w:val="20"/>
                <w:lang w:val="ro-RO"/>
              </w:rPr>
            </w:pPr>
            <w:r>
              <w:rPr>
                <w:rFonts w:ascii="Times New Roman" w:hAnsi="Times New Roman" w:cs="Times New Roman"/>
                <w:sz w:val="20"/>
                <w:szCs w:val="20"/>
                <w:lang w:val="ro-RO"/>
              </w:rPr>
              <w:t>9</w:t>
            </w:r>
            <w:r w:rsidR="003D2EB0" w:rsidRPr="00A824DD">
              <w:rPr>
                <w:rFonts w:ascii="Times New Roman" w:hAnsi="Times New Roman" w:cs="Times New Roman"/>
                <w:sz w:val="20"/>
                <w:szCs w:val="20"/>
                <w:lang w:val="ro-RO"/>
              </w:rPr>
              <w:t>.</w:t>
            </w:r>
            <w:r w:rsidR="003D2EB0" w:rsidRPr="00A824DD">
              <w:rPr>
                <w:rFonts w:ascii="Times New Roman" w:hAnsi="Times New Roman" w:cs="Times New Roman"/>
                <w:sz w:val="20"/>
                <w:szCs w:val="20"/>
                <w:lang w:val="ro-RO"/>
              </w:rPr>
              <w:tab/>
              <w:t>Se completează cu Capitolul VII</w:t>
            </w:r>
            <w:r w:rsidR="003D2EB0" w:rsidRPr="00A824DD">
              <w:rPr>
                <w:rFonts w:ascii="Times New Roman" w:hAnsi="Times New Roman" w:cs="Times New Roman"/>
                <w:sz w:val="20"/>
                <w:szCs w:val="20"/>
                <w:vertAlign w:val="superscript"/>
                <w:lang w:val="ro-RO"/>
              </w:rPr>
              <w:t>1</w:t>
            </w:r>
            <w:r w:rsidR="003D2EB0" w:rsidRPr="00A824DD">
              <w:rPr>
                <w:rFonts w:ascii="Times New Roman" w:hAnsi="Times New Roman" w:cs="Times New Roman"/>
                <w:sz w:val="20"/>
                <w:szCs w:val="20"/>
                <w:lang w:val="ro-RO"/>
              </w:rPr>
              <w:t xml:space="preserve"> cu următorul cuprins:</w:t>
            </w:r>
          </w:p>
          <w:p w14:paraId="5B01F067" w14:textId="4B65A5E8" w:rsidR="003D2EB0" w:rsidRPr="00A824DD" w:rsidRDefault="003D2EB0" w:rsidP="001174AE">
            <w:pPr>
              <w:pStyle w:val="NoSpacing"/>
              <w:tabs>
                <w:tab w:val="left" w:pos="263"/>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1C5B4E75" w14:textId="01FBD54D" w:rsidR="003D2EB0" w:rsidRPr="00A824DD" w:rsidRDefault="003D2EB0" w:rsidP="001174AE">
            <w:pPr>
              <w:pStyle w:val="NoSpacing"/>
              <w:tabs>
                <w:tab w:val="left" w:pos="263"/>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Articolul 31</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Statutul prioritar al proiectelor CE</w:t>
            </w:r>
            <w:r w:rsidR="00185B5F">
              <w:rPr>
                <w:rFonts w:ascii="Times New Roman" w:hAnsi="Times New Roman" w:cs="Times New Roman"/>
                <w:sz w:val="20"/>
                <w:szCs w:val="20"/>
                <w:lang w:val="ro-MD"/>
              </w:rPr>
              <w:t>, al proiectelor IR</w:t>
            </w:r>
            <w:r w:rsidRPr="00A824DD">
              <w:rPr>
                <w:rFonts w:ascii="Times New Roman" w:hAnsi="Times New Roman" w:cs="Times New Roman"/>
                <w:sz w:val="20"/>
                <w:szCs w:val="20"/>
                <w:lang w:val="ro-MD"/>
              </w:rPr>
              <w:t>. Principii generale</w:t>
            </w:r>
          </w:p>
          <w:p w14:paraId="4F77A3A5" w14:textId="1A228773" w:rsidR="00B87698" w:rsidRPr="00A824DD" w:rsidRDefault="003A4817" w:rsidP="001174AE">
            <w:pPr>
              <w:pStyle w:val="NoSpacing"/>
              <w:tabs>
                <w:tab w:val="left" w:pos="263"/>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w:t>
            </w:r>
          </w:p>
          <w:p w14:paraId="3C2F75E7" w14:textId="6C032121" w:rsidR="006B1DF3" w:rsidRPr="00A824DD" w:rsidRDefault="006B1DF3" w:rsidP="001174AE">
            <w:pPr>
              <w:pStyle w:val="NoSpacing"/>
              <w:tabs>
                <w:tab w:val="left" w:pos="263"/>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(3)</w:t>
            </w:r>
            <w:r w:rsidRPr="00A824DD">
              <w:rPr>
                <w:rFonts w:ascii="Times New Roman" w:hAnsi="Times New Roman" w:cs="Times New Roman"/>
                <w:sz w:val="20"/>
                <w:szCs w:val="20"/>
                <w:lang w:val="ro-RO"/>
              </w:rPr>
              <w:tab/>
            </w:r>
            <w:r w:rsidR="003A6F45">
              <w:rPr>
                <w:rFonts w:ascii="Times New Roman" w:hAnsi="Times New Roman" w:cs="Times New Roman"/>
                <w:sz w:val="20"/>
                <w:szCs w:val="20"/>
                <w:lang w:val="ro-RO"/>
              </w:rPr>
              <w:t xml:space="preserve"> </w:t>
            </w:r>
            <w:r w:rsidRPr="00A824DD">
              <w:rPr>
                <w:rFonts w:ascii="Times New Roman" w:hAnsi="Times New Roman" w:cs="Times New Roman"/>
                <w:sz w:val="20"/>
                <w:szCs w:val="20"/>
                <w:lang w:val="ro-RO"/>
              </w:rPr>
              <w:t xml:space="preserve">În calitate de autoritate responsabilă pentru facilitarea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coordonarea procesului de autorizare a proiectelor CE, organul central de specialitate al </w:t>
            </w:r>
            <w:r w:rsidRPr="00A824DD">
              <w:rPr>
                <w:rFonts w:ascii="Times New Roman" w:hAnsi="Times New Roman" w:cs="Times New Roman"/>
                <w:sz w:val="20"/>
                <w:szCs w:val="20"/>
                <w:lang w:val="ro-RO"/>
              </w:rPr>
              <w:lastRenderedPageBreak/>
              <w:t>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publice în domeniul energeticii coordonează eliberarea actelor permisive necesare de la organele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ile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centrale de specialitate, de la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publice, precum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de la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ile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locale (în continuare -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implicate)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monitorizează respectarea de către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implicate a termenelor stabilite în calendarul procesului de autorizare a proiectului CE </w:t>
            </w:r>
            <w:r w:rsidR="00185B5F">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prevăzut la art. 31</w:t>
            </w:r>
            <w:r w:rsidRPr="00A824DD">
              <w:rPr>
                <w:rFonts w:ascii="Times New Roman" w:hAnsi="Times New Roman" w:cs="Times New Roman"/>
                <w:sz w:val="20"/>
                <w:szCs w:val="20"/>
                <w:vertAlign w:val="superscript"/>
                <w:lang w:val="ro-RO"/>
              </w:rPr>
              <w:t>2</w:t>
            </w:r>
            <w:r w:rsidRPr="00A824DD">
              <w:rPr>
                <w:rFonts w:ascii="Times New Roman" w:hAnsi="Times New Roman" w:cs="Times New Roman"/>
                <w:sz w:val="20"/>
                <w:szCs w:val="20"/>
                <w:lang w:val="ro-RO"/>
              </w:rPr>
              <w:t xml:space="preserve"> alin. (7)</w:t>
            </w:r>
            <w:r w:rsidR="00185B5F">
              <w:rPr>
                <w:rFonts w:ascii="Times New Roman" w:hAnsi="Times New Roman" w:cs="Times New Roman"/>
                <w:sz w:val="20"/>
                <w:szCs w:val="20"/>
                <w:lang w:val="ro-RO"/>
              </w:rPr>
              <w:t>,</w:t>
            </w:r>
            <w:r w:rsidRPr="00A824DD">
              <w:rPr>
                <w:rFonts w:ascii="Times New Roman" w:hAnsi="Times New Roman" w:cs="Times New Roman"/>
                <w:sz w:val="20"/>
                <w:szCs w:val="20"/>
                <w:lang w:val="ro-RO"/>
              </w:rPr>
              <w:t xml:space="preserve"> astfel încât dezvoltatorul unui proiect CE </w:t>
            </w:r>
            <w:r w:rsidR="00185B5F">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să ob</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ină actele permisive necesare în termeni cât mai restrân</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cu respectarea termenelor prevăzute la art. 31</w:t>
            </w:r>
            <w:r w:rsidRPr="00A824DD">
              <w:rPr>
                <w:rFonts w:ascii="Times New Roman" w:hAnsi="Times New Roman" w:cs="Times New Roman"/>
                <w:sz w:val="20"/>
                <w:szCs w:val="20"/>
                <w:vertAlign w:val="superscript"/>
                <w:lang w:val="ro-RO"/>
              </w:rPr>
              <w:t>2</w:t>
            </w:r>
            <w:r w:rsidRPr="00A824DD">
              <w:rPr>
                <w:rFonts w:ascii="Times New Roman" w:hAnsi="Times New Roman" w:cs="Times New Roman"/>
                <w:sz w:val="20"/>
                <w:szCs w:val="20"/>
                <w:lang w:val="ro-RO"/>
              </w:rPr>
              <w:t xml:space="preserve"> alin. (1).  </w:t>
            </w:r>
          </w:p>
          <w:p w14:paraId="03CAEBA6" w14:textId="0DEFC61E" w:rsidR="006B1DF3" w:rsidRPr="00A824DD" w:rsidRDefault="006B1DF3" w:rsidP="003858A5">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(4)</w:t>
            </w:r>
            <w:r w:rsidRPr="00A824DD">
              <w:rPr>
                <w:rFonts w:ascii="Times New Roman" w:hAnsi="Times New Roman" w:cs="Times New Roman"/>
                <w:sz w:val="20"/>
                <w:szCs w:val="20"/>
                <w:lang w:val="ro-RO"/>
              </w:rPr>
              <w:tab/>
              <w:t>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publice în domeniul energeticii </w:t>
            </w:r>
            <w:r w:rsidR="002278FA" w:rsidRPr="00A824DD">
              <w:rPr>
                <w:rFonts w:ascii="Times New Roman" w:hAnsi="Times New Roman" w:cs="Times New Roman"/>
                <w:sz w:val="20"/>
                <w:szCs w:val="20"/>
                <w:lang w:val="ro-RO"/>
              </w:rPr>
              <w:t>ini</w:t>
            </w:r>
            <w:r w:rsidR="00B05713">
              <w:rPr>
                <w:rFonts w:ascii="Times New Roman" w:hAnsi="Times New Roman" w:cs="Times New Roman"/>
                <w:sz w:val="20"/>
                <w:szCs w:val="20"/>
                <w:lang w:val="ro-RO"/>
              </w:rPr>
              <w:t>ț</w:t>
            </w:r>
            <w:r w:rsidR="002278FA" w:rsidRPr="00A824DD">
              <w:rPr>
                <w:rFonts w:ascii="Times New Roman" w:hAnsi="Times New Roman" w:cs="Times New Roman"/>
                <w:sz w:val="20"/>
                <w:szCs w:val="20"/>
                <w:lang w:val="ro-RO"/>
              </w:rPr>
              <w:t>iază</w:t>
            </w:r>
            <w:r w:rsidRPr="00A824DD">
              <w:rPr>
                <w:rFonts w:ascii="Times New Roman" w:hAnsi="Times New Roman" w:cs="Times New Roman"/>
                <w:sz w:val="20"/>
                <w:szCs w:val="20"/>
                <w:lang w:val="ro-RO"/>
              </w:rPr>
              <w:t xml:space="preserve"> crearea unui grup de lucru, la nivelul Guvernului, în care participă, reie</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ind din competen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ele legale, toate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ile implicate. În cadrul grupului de lucru creat,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stabile</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te prin cooperare cu dezvoltatorul proiectului CE</w:t>
            </w:r>
            <w:r w:rsidR="00185B5F">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după consultarea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ilor implicate un calendar al procesului de autorizare pentru fiecare proiect CE</w:t>
            </w:r>
            <w:r w:rsidR="00185B5F">
              <w:rPr>
                <w:rFonts w:ascii="Times New Roman" w:hAnsi="Times New Roman" w:cs="Times New Roman"/>
                <w:sz w:val="20"/>
                <w:szCs w:val="20"/>
                <w:lang w:val="ro-RO"/>
              </w:rPr>
              <w:t>, proiect IR</w:t>
            </w:r>
            <w:r w:rsidRPr="00A824DD">
              <w:rPr>
                <w:rFonts w:ascii="Times New Roman" w:hAnsi="Times New Roman" w:cs="Times New Roman"/>
                <w:sz w:val="20"/>
                <w:szCs w:val="20"/>
                <w:lang w:val="ro-RO"/>
              </w:rPr>
              <w:t xml:space="preserve"> în parte, cu indicarea termenelor pentru emiterea deciziilor individuale de fiecare din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implicate. </w:t>
            </w:r>
          </w:p>
          <w:p w14:paraId="26755A93" w14:textId="4F1ADA0F" w:rsidR="00B87698" w:rsidRPr="00A824DD" w:rsidRDefault="006B1DF3" w:rsidP="003858A5">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(5)</w:t>
            </w:r>
            <w:r w:rsidRPr="00A824DD">
              <w:rPr>
                <w:rFonts w:ascii="Times New Roman" w:hAnsi="Times New Roman" w:cs="Times New Roman"/>
                <w:sz w:val="20"/>
                <w:szCs w:val="20"/>
                <w:lang w:val="ro-RO"/>
              </w:rPr>
              <w:tab/>
              <w:t xml:space="preserve">Organul central de specialitate </w:t>
            </w:r>
            <w:r w:rsidR="00185B5F">
              <w:rPr>
                <w:rFonts w:ascii="Times New Roman" w:hAnsi="Times New Roman" w:cs="Times New Roman"/>
                <w:sz w:val="20"/>
                <w:szCs w:val="20"/>
                <w:lang w:val="ro-RO"/>
              </w:rPr>
              <w:t xml:space="preserve">al administrației publice în domeniul energeticii </w:t>
            </w:r>
            <w:r w:rsidRPr="00A824DD">
              <w:rPr>
                <w:rFonts w:ascii="Times New Roman" w:hAnsi="Times New Roman" w:cs="Times New Roman"/>
                <w:sz w:val="20"/>
                <w:szCs w:val="20"/>
                <w:lang w:val="ro-RO"/>
              </w:rPr>
              <w:t>monitorizează implementarea calendarului procesului de autorizare a proiectului CE</w:t>
            </w:r>
            <w:r w:rsidR="00185B5F">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În cazul în care estimează că nu  va emite în termen deciz</w:t>
            </w:r>
            <w:r w:rsidR="0076423A" w:rsidRPr="00A824DD">
              <w:rPr>
                <w:rFonts w:ascii="Times New Roman" w:hAnsi="Times New Roman" w:cs="Times New Roman"/>
                <w:sz w:val="20"/>
                <w:szCs w:val="20"/>
                <w:lang w:val="ro-RO"/>
              </w:rPr>
              <w:t>i</w:t>
            </w:r>
            <w:r w:rsidRPr="00A824DD">
              <w:rPr>
                <w:rFonts w:ascii="Times New Roman" w:hAnsi="Times New Roman" w:cs="Times New Roman"/>
                <w:sz w:val="20"/>
                <w:szCs w:val="20"/>
                <w:lang w:val="ro-RO"/>
              </w:rPr>
              <w:t xml:space="preserve">a individuală privind eliberarea unui act permisiv, autoritatea implicată în cauză informează fără </w:t>
            </w:r>
            <w:r w:rsidRPr="00A824DD">
              <w:rPr>
                <w:rFonts w:ascii="Times New Roman" w:hAnsi="Times New Roman" w:cs="Times New Roman"/>
                <w:sz w:val="20"/>
                <w:szCs w:val="20"/>
                <w:lang w:val="ro-RO"/>
              </w:rPr>
              <w:lastRenderedPageBreak/>
              <w:t>întârziere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cu prezentarea motivelor întârzierii. În acest caz,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după consultarea dezvoltatorului proiectului CE</w:t>
            </w:r>
            <w:r w:rsidR="00185B5F">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propune grupului de lucru modificarea calendarului procesului de autorizare a proiectului CE</w:t>
            </w:r>
            <w:r w:rsidR="00185B5F">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fără a se depă</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termenul maxim stabilit la art. 31</w:t>
            </w:r>
            <w:r w:rsidRPr="00A824DD">
              <w:rPr>
                <w:rFonts w:ascii="Times New Roman" w:hAnsi="Times New Roman" w:cs="Times New Roman"/>
                <w:sz w:val="20"/>
                <w:szCs w:val="20"/>
                <w:vertAlign w:val="superscript"/>
                <w:lang w:val="ro-RO"/>
              </w:rPr>
              <w:t>2</w:t>
            </w:r>
            <w:r w:rsidRPr="00A824DD">
              <w:rPr>
                <w:rFonts w:ascii="Times New Roman" w:hAnsi="Times New Roman" w:cs="Times New Roman"/>
                <w:sz w:val="20"/>
                <w:szCs w:val="20"/>
                <w:lang w:val="ro-RO"/>
              </w:rPr>
              <w:t xml:space="preserve"> alin. (1)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informează despre acest fapt Grupul responsabil al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p>
          <w:p w14:paraId="1BE66F6D" w14:textId="724D77F2" w:rsidR="00B87698" w:rsidRPr="00A824DD" w:rsidRDefault="00B87698" w:rsidP="009753C5">
            <w:pPr>
              <w:pStyle w:val="NoSpacing"/>
              <w:jc w:val="both"/>
              <w:rPr>
                <w:rFonts w:ascii="Times New Roman" w:hAnsi="Times New Roman" w:cs="Times New Roman"/>
                <w:sz w:val="20"/>
                <w:szCs w:val="20"/>
                <w:lang w:val="ro-MD"/>
              </w:rPr>
            </w:pPr>
          </w:p>
          <w:p w14:paraId="20FF6678" w14:textId="75DDA7DB" w:rsidR="00B87698" w:rsidRPr="00A824DD" w:rsidRDefault="00B87698" w:rsidP="009753C5">
            <w:pPr>
              <w:pStyle w:val="NoSpacing"/>
              <w:jc w:val="both"/>
              <w:rPr>
                <w:rFonts w:ascii="Times New Roman" w:hAnsi="Times New Roman" w:cs="Times New Roman"/>
                <w:sz w:val="20"/>
                <w:szCs w:val="20"/>
                <w:lang w:val="ro-MD"/>
              </w:rPr>
            </w:pPr>
          </w:p>
          <w:p w14:paraId="537D7617" w14:textId="0F28422D" w:rsidR="003D2EB0" w:rsidRPr="00A824DD" w:rsidRDefault="003D2EB0" w:rsidP="009753C5">
            <w:pPr>
              <w:pStyle w:val="NoSpacing"/>
              <w:jc w:val="both"/>
              <w:rPr>
                <w:rFonts w:ascii="Times New Roman" w:hAnsi="Times New Roman" w:cs="Times New Roman"/>
                <w:sz w:val="20"/>
                <w:szCs w:val="20"/>
                <w:lang w:val="ro-MD"/>
              </w:rPr>
            </w:pPr>
          </w:p>
          <w:p w14:paraId="167F6874" w14:textId="30D6F525" w:rsidR="003D2EB0" w:rsidRPr="00A824DD" w:rsidRDefault="003D2EB0" w:rsidP="009753C5">
            <w:pPr>
              <w:pStyle w:val="NoSpacing"/>
              <w:jc w:val="both"/>
              <w:rPr>
                <w:rFonts w:ascii="Times New Roman" w:hAnsi="Times New Roman" w:cs="Times New Roman"/>
                <w:sz w:val="20"/>
                <w:szCs w:val="20"/>
                <w:lang w:val="ro-MD"/>
              </w:rPr>
            </w:pPr>
          </w:p>
          <w:p w14:paraId="41875F76" w14:textId="2449BE58" w:rsidR="003D2EB0" w:rsidRPr="00A824DD" w:rsidRDefault="003D2EB0" w:rsidP="009753C5">
            <w:pPr>
              <w:pStyle w:val="NoSpacing"/>
              <w:jc w:val="both"/>
              <w:rPr>
                <w:rFonts w:ascii="Times New Roman" w:hAnsi="Times New Roman" w:cs="Times New Roman"/>
                <w:sz w:val="20"/>
                <w:szCs w:val="20"/>
                <w:lang w:val="ro-MD"/>
              </w:rPr>
            </w:pPr>
          </w:p>
          <w:p w14:paraId="3C17F9DB" w14:textId="7ED90FC3" w:rsidR="00495F1B" w:rsidRPr="00A824DD" w:rsidRDefault="00495F1B" w:rsidP="009753C5">
            <w:pPr>
              <w:pStyle w:val="NoSpacing"/>
              <w:jc w:val="both"/>
              <w:rPr>
                <w:rFonts w:ascii="Times New Roman" w:hAnsi="Times New Roman" w:cs="Times New Roman"/>
                <w:sz w:val="20"/>
                <w:szCs w:val="20"/>
                <w:lang w:val="ro-MD"/>
              </w:rPr>
            </w:pPr>
          </w:p>
          <w:p w14:paraId="683E976F" w14:textId="77777777" w:rsidR="00495F1B" w:rsidRDefault="00495F1B" w:rsidP="009753C5">
            <w:pPr>
              <w:pStyle w:val="NoSpacing"/>
              <w:jc w:val="both"/>
              <w:rPr>
                <w:rFonts w:ascii="Times New Roman" w:hAnsi="Times New Roman" w:cs="Times New Roman"/>
                <w:sz w:val="20"/>
                <w:szCs w:val="20"/>
                <w:lang w:val="ro-MD"/>
              </w:rPr>
            </w:pPr>
          </w:p>
          <w:p w14:paraId="49E7DE2A" w14:textId="77777777" w:rsidR="009E37EA" w:rsidRDefault="009E37EA" w:rsidP="009753C5">
            <w:pPr>
              <w:pStyle w:val="NoSpacing"/>
              <w:jc w:val="both"/>
              <w:rPr>
                <w:rFonts w:ascii="Times New Roman" w:hAnsi="Times New Roman" w:cs="Times New Roman"/>
                <w:sz w:val="20"/>
                <w:szCs w:val="20"/>
                <w:lang w:val="ro-MD"/>
              </w:rPr>
            </w:pPr>
          </w:p>
          <w:p w14:paraId="175AD671" w14:textId="77777777" w:rsidR="009E37EA" w:rsidRPr="00A824DD" w:rsidRDefault="009E37EA" w:rsidP="009753C5">
            <w:pPr>
              <w:pStyle w:val="NoSpacing"/>
              <w:jc w:val="both"/>
              <w:rPr>
                <w:rFonts w:ascii="Times New Roman" w:hAnsi="Times New Roman" w:cs="Times New Roman"/>
                <w:sz w:val="20"/>
                <w:szCs w:val="20"/>
                <w:lang w:val="ro-MD"/>
              </w:rPr>
            </w:pPr>
          </w:p>
          <w:p w14:paraId="44575F5B" w14:textId="11249DBB" w:rsidR="003D2EB0" w:rsidRDefault="003D2EB0" w:rsidP="009753C5">
            <w:pPr>
              <w:pStyle w:val="NoSpacing"/>
              <w:jc w:val="both"/>
              <w:rPr>
                <w:rFonts w:ascii="Times New Roman" w:hAnsi="Times New Roman" w:cs="Times New Roman"/>
                <w:sz w:val="20"/>
                <w:szCs w:val="20"/>
                <w:lang w:val="ro-MD"/>
              </w:rPr>
            </w:pPr>
          </w:p>
          <w:p w14:paraId="537B7CA7" w14:textId="77777777" w:rsidR="003858A5" w:rsidRDefault="003858A5" w:rsidP="009753C5">
            <w:pPr>
              <w:pStyle w:val="NoSpacing"/>
              <w:jc w:val="both"/>
              <w:rPr>
                <w:rFonts w:ascii="Times New Roman" w:hAnsi="Times New Roman" w:cs="Times New Roman"/>
                <w:sz w:val="20"/>
                <w:szCs w:val="20"/>
                <w:lang w:val="ro-MD"/>
              </w:rPr>
            </w:pPr>
          </w:p>
          <w:p w14:paraId="7AB00A1A" w14:textId="77777777" w:rsidR="00505521" w:rsidRDefault="00505521" w:rsidP="009753C5">
            <w:pPr>
              <w:pStyle w:val="NoSpacing"/>
              <w:jc w:val="both"/>
              <w:rPr>
                <w:rFonts w:ascii="Times New Roman" w:hAnsi="Times New Roman" w:cs="Times New Roman"/>
                <w:sz w:val="20"/>
                <w:szCs w:val="20"/>
                <w:lang w:val="ro-MD"/>
              </w:rPr>
            </w:pPr>
          </w:p>
          <w:p w14:paraId="70999E2A" w14:textId="77777777" w:rsidR="00505521" w:rsidRDefault="00505521" w:rsidP="009753C5">
            <w:pPr>
              <w:pStyle w:val="NoSpacing"/>
              <w:jc w:val="both"/>
              <w:rPr>
                <w:rFonts w:ascii="Times New Roman" w:hAnsi="Times New Roman" w:cs="Times New Roman"/>
                <w:sz w:val="20"/>
                <w:szCs w:val="20"/>
                <w:lang w:val="ro-MD"/>
              </w:rPr>
            </w:pPr>
          </w:p>
          <w:p w14:paraId="23FB93C9" w14:textId="77777777" w:rsidR="00505521" w:rsidRPr="00A824DD" w:rsidRDefault="00505521" w:rsidP="009753C5">
            <w:pPr>
              <w:pStyle w:val="NoSpacing"/>
              <w:jc w:val="both"/>
              <w:rPr>
                <w:rFonts w:ascii="Times New Roman" w:hAnsi="Times New Roman" w:cs="Times New Roman"/>
                <w:sz w:val="20"/>
                <w:szCs w:val="20"/>
                <w:lang w:val="ro-MD"/>
              </w:rPr>
            </w:pPr>
          </w:p>
          <w:p w14:paraId="3EFA7434" w14:textId="3B08E3AB" w:rsidR="003A4817" w:rsidRPr="00A824DD" w:rsidRDefault="00661716" w:rsidP="001174AE">
            <w:pPr>
              <w:pStyle w:val="NoSpacing"/>
              <w:tabs>
                <w:tab w:val="left" w:pos="263"/>
              </w:tabs>
              <w:jc w:val="both"/>
              <w:rPr>
                <w:rFonts w:ascii="Times New Roman" w:hAnsi="Times New Roman" w:cs="Times New Roman"/>
                <w:sz w:val="20"/>
                <w:szCs w:val="20"/>
                <w:lang w:val="ro-RO"/>
              </w:rPr>
            </w:pPr>
            <w:r>
              <w:rPr>
                <w:rFonts w:ascii="Times New Roman" w:hAnsi="Times New Roman" w:cs="Times New Roman"/>
                <w:sz w:val="20"/>
                <w:szCs w:val="20"/>
                <w:lang w:val="ro-RO"/>
              </w:rPr>
              <w:t>9</w:t>
            </w:r>
            <w:r w:rsidR="003A4817" w:rsidRPr="00A824DD">
              <w:rPr>
                <w:rFonts w:ascii="Times New Roman" w:hAnsi="Times New Roman" w:cs="Times New Roman"/>
                <w:sz w:val="20"/>
                <w:szCs w:val="20"/>
                <w:lang w:val="ro-RO"/>
              </w:rPr>
              <w:t>.</w:t>
            </w:r>
            <w:r w:rsidR="003A4817" w:rsidRPr="00A824DD">
              <w:rPr>
                <w:rFonts w:ascii="Times New Roman" w:hAnsi="Times New Roman" w:cs="Times New Roman"/>
                <w:sz w:val="20"/>
                <w:szCs w:val="20"/>
                <w:lang w:val="ro-RO"/>
              </w:rPr>
              <w:tab/>
              <w:t>Se completează cu Capitolul VII</w:t>
            </w:r>
            <w:r w:rsidR="003A4817" w:rsidRPr="00A824DD">
              <w:rPr>
                <w:rFonts w:ascii="Times New Roman" w:hAnsi="Times New Roman" w:cs="Times New Roman"/>
                <w:sz w:val="20"/>
                <w:szCs w:val="20"/>
                <w:vertAlign w:val="superscript"/>
                <w:lang w:val="ro-RO"/>
              </w:rPr>
              <w:t>1</w:t>
            </w:r>
            <w:r w:rsidR="003A4817" w:rsidRPr="00A824DD">
              <w:rPr>
                <w:rFonts w:ascii="Times New Roman" w:hAnsi="Times New Roman" w:cs="Times New Roman"/>
                <w:sz w:val="20"/>
                <w:szCs w:val="20"/>
                <w:lang w:val="ro-RO"/>
              </w:rPr>
              <w:t xml:space="preserve"> cu următorul cuprins:</w:t>
            </w:r>
          </w:p>
          <w:p w14:paraId="2948CEA7" w14:textId="101B0873" w:rsidR="003A4817" w:rsidRPr="00A824DD" w:rsidRDefault="003A4817" w:rsidP="00200C00">
            <w:pPr>
              <w:pStyle w:val="NoSpacing"/>
              <w:tabs>
                <w:tab w:val="left" w:pos="405"/>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692C9563" w14:textId="77777777" w:rsidR="003A4817" w:rsidRPr="00A824DD" w:rsidRDefault="003A4817" w:rsidP="001174AE">
            <w:pPr>
              <w:pStyle w:val="NoSpacing"/>
              <w:tabs>
                <w:tab w:val="left" w:pos="405"/>
              </w:tabs>
              <w:jc w:val="both"/>
              <w:rPr>
                <w:rFonts w:ascii="Times New Roman" w:hAnsi="Times New Roman" w:cs="Times New Roman"/>
                <w:sz w:val="20"/>
                <w:szCs w:val="20"/>
                <w:lang w:val="ro-MD"/>
              </w:rPr>
            </w:pPr>
          </w:p>
          <w:p w14:paraId="6E6BE40F" w14:textId="5A114186" w:rsidR="003A4817" w:rsidRPr="00A824DD" w:rsidRDefault="003A4817" w:rsidP="001174AE">
            <w:pPr>
              <w:pStyle w:val="NoSpacing"/>
              <w:tabs>
                <w:tab w:val="left" w:pos="405"/>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Articolul 31</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Statutul prioritar al proiectelor CE</w:t>
            </w:r>
            <w:r w:rsidR="00185B5F">
              <w:rPr>
                <w:rFonts w:ascii="Times New Roman" w:hAnsi="Times New Roman" w:cs="Times New Roman"/>
                <w:sz w:val="20"/>
                <w:szCs w:val="20"/>
                <w:lang w:val="ro-MD"/>
              </w:rPr>
              <w:t>, al proiectelor IR</w:t>
            </w:r>
            <w:r w:rsidRPr="00A824DD">
              <w:rPr>
                <w:rFonts w:ascii="Times New Roman" w:hAnsi="Times New Roman" w:cs="Times New Roman"/>
                <w:sz w:val="20"/>
                <w:szCs w:val="20"/>
                <w:lang w:val="ro-MD"/>
              </w:rPr>
              <w:t>. Principii generale</w:t>
            </w:r>
          </w:p>
          <w:p w14:paraId="2630F381" w14:textId="0DDB489A" w:rsidR="003A4817" w:rsidRPr="00A824DD" w:rsidRDefault="003A4817" w:rsidP="001174AE">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w:t>
            </w:r>
          </w:p>
          <w:p w14:paraId="4115E5D0" w14:textId="31509D73" w:rsidR="00B87698" w:rsidRPr="00A824DD" w:rsidRDefault="003F5DC7" w:rsidP="001174AE">
            <w:pPr>
              <w:pStyle w:val="NoSpacing"/>
              <w:tabs>
                <w:tab w:val="left" w:pos="405"/>
              </w:tabs>
              <w:jc w:val="both"/>
              <w:rPr>
                <w:sz w:val="20"/>
                <w:szCs w:val="20"/>
                <w:lang w:val="ro-RO"/>
              </w:rPr>
            </w:pPr>
            <w:r w:rsidRPr="00A824DD">
              <w:rPr>
                <w:rFonts w:ascii="Times New Roman" w:hAnsi="Times New Roman" w:cs="Times New Roman"/>
                <w:sz w:val="20"/>
                <w:szCs w:val="20"/>
                <w:lang w:val="ro-RO"/>
              </w:rPr>
              <w:t>(9)</w:t>
            </w:r>
            <w:r w:rsidRPr="00A824DD">
              <w:rPr>
                <w:rFonts w:ascii="Times New Roman" w:hAnsi="Times New Roman" w:cs="Times New Roman"/>
                <w:sz w:val="20"/>
                <w:szCs w:val="20"/>
                <w:lang w:val="ro-RO"/>
              </w:rPr>
              <w:tab/>
              <w:t xml:space="preserve">În cazul în care dezvoltarea proiectului CE </w:t>
            </w:r>
            <w:r w:rsidR="00185B5F">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 xml:space="preserve">implică luarea de decizii în Republica Moldova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în una sau mai multe </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ări păr</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 ale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ii Energetice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i/sau în unul sau mai multe State Membre ale Uniunii Europene, organul central de specialitate al </w:t>
            </w:r>
            <w:r w:rsidRPr="00A824DD">
              <w:rPr>
                <w:rFonts w:ascii="Times New Roman" w:hAnsi="Times New Roman" w:cs="Times New Roman"/>
                <w:sz w:val="20"/>
                <w:szCs w:val="20"/>
                <w:lang w:val="ro-RO"/>
              </w:rPr>
              <w:lastRenderedPageBreak/>
              <w:t>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colaborează, la necesitate, cu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publice din statele respective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întreprinde măsurile necesare pentru cooperarea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coordonarea eficientă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eficace a eforturilor în legătură cu procesul de autorizare a unui proiect CE</w:t>
            </w:r>
            <w:r w:rsidR="00185B5F">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în special în legătură cu eliberarea actelor permisive necesare de mediu.</w:t>
            </w: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9C8C722" w14:textId="77777777" w:rsidR="00D20E2E" w:rsidRPr="00A824DD" w:rsidRDefault="000A2BA8"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Compatibil</w:t>
            </w:r>
          </w:p>
          <w:p w14:paraId="624A1677"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C6D13A4"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BC7DBF5"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83CBDBF"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22AEA32"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A20A1A6"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6270E6E"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C0CA22A"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B5C698D"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19F6ACF"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0472BF7"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43EA8D1"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7561D70"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1B4E5B5"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A0D947C"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196DCCB"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657A2F0"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6226E2F" w14:textId="77777777" w:rsidR="003A4817" w:rsidRDefault="003A4817" w:rsidP="00D20E2E">
            <w:pPr>
              <w:spacing w:after="0" w:line="240" w:lineRule="auto"/>
              <w:jc w:val="both"/>
              <w:rPr>
                <w:rFonts w:ascii="Times New Roman" w:eastAsia="Times New Roman" w:hAnsi="Times New Roman" w:cs="Times New Roman"/>
                <w:bCs/>
                <w:sz w:val="20"/>
                <w:szCs w:val="20"/>
                <w:lang w:val="ro-MD"/>
              </w:rPr>
            </w:pPr>
          </w:p>
          <w:p w14:paraId="6BEADD76" w14:textId="77777777" w:rsidR="00505521" w:rsidRPr="00A824DD" w:rsidRDefault="00505521" w:rsidP="00D20E2E">
            <w:pPr>
              <w:spacing w:after="0" w:line="240" w:lineRule="auto"/>
              <w:jc w:val="both"/>
              <w:rPr>
                <w:rFonts w:ascii="Times New Roman" w:eastAsia="Times New Roman" w:hAnsi="Times New Roman" w:cs="Times New Roman"/>
                <w:bCs/>
                <w:sz w:val="20"/>
                <w:szCs w:val="20"/>
                <w:lang w:val="ro-MD"/>
              </w:rPr>
            </w:pPr>
          </w:p>
          <w:p w14:paraId="1530B12E"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2DD43BF"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0231680" w14:textId="6074FA1E"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508C6DBF" w14:textId="526E156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437EE3A" w14:textId="50BB10CB"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38020E6" w14:textId="557AF9A3"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9C7B323" w14:textId="2D302626"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B3450E1" w14:textId="110F8FBF"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D0A5B38" w14:textId="315A3C1A"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DC0733B" w14:textId="0B118AB5"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B03075D" w14:textId="7E3E4ACE"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6C8C0BD" w14:textId="4E96EEE5"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F57B809" w14:textId="333BF9E0"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EEDE097" w14:textId="26CDCF02"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08B4483" w14:textId="39D025B0"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142B173" w14:textId="769E3A74"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F355E64" w14:textId="2D72F713"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E7D5817" w14:textId="19A92913"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99972A8" w14:textId="5ED045B6"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70F372C" w14:textId="1DC48DF2"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886333D" w14:textId="6F687915"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5FA173D" w14:textId="365A3556"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DBCE43B" w14:textId="128C89EC"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493D816" w14:textId="26D5840F"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837F289" w14:textId="45606FB9"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FAAF303" w14:textId="7C3975A8"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3639761" w14:textId="5EB34D10"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FA03D13" w14:textId="6153C8B5"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647BA8B" w14:textId="68CC4AD3"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05F62D0" w14:textId="665E771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510B89AB" w14:textId="42AD44F4"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C3B2AB2" w14:textId="54E1B146"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15AB6A0" w14:textId="401CFD0E"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324CF57" w14:textId="2632FA80" w:rsidR="003A4817" w:rsidRDefault="003A4817" w:rsidP="00D20E2E">
            <w:pPr>
              <w:spacing w:after="0" w:line="240" w:lineRule="auto"/>
              <w:jc w:val="both"/>
              <w:rPr>
                <w:rFonts w:ascii="Times New Roman" w:eastAsia="Times New Roman" w:hAnsi="Times New Roman" w:cs="Times New Roman"/>
                <w:bCs/>
                <w:sz w:val="20"/>
                <w:szCs w:val="20"/>
                <w:lang w:val="ro-MD"/>
              </w:rPr>
            </w:pPr>
          </w:p>
          <w:p w14:paraId="230E478E" w14:textId="77777777" w:rsidR="00326A29" w:rsidRPr="00A824DD" w:rsidRDefault="00326A29" w:rsidP="00D20E2E">
            <w:pPr>
              <w:spacing w:after="0" w:line="240" w:lineRule="auto"/>
              <w:jc w:val="both"/>
              <w:rPr>
                <w:rFonts w:ascii="Times New Roman" w:eastAsia="Times New Roman" w:hAnsi="Times New Roman" w:cs="Times New Roman"/>
                <w:bCs/>
                <w:sz w:val="20"/>
                <w:szCs w:val="20"/>
                <w:lang w:val="ro-MD"/>
              </w:rPr>
            </w:pPr>
          </w:p>
          <w:p w14:paraId="0CC0B554" w14:textId="57F90D2A" w:rsidR="003A4817" w:rsidRDefault="003A4817" w:rsidP="00D20E2E">
            <w:pPr>
              <w:spacing w:after="0" w:line="240" w:lineRule="auto"/>
              <w:jc w:val="both"/>
              <w:rPr>
                <w:rFonts w:ascii="Times New Roman" w:eastAsia="Times New Roman" w:hAnsi="Times New Roman" w:cs="Times New Roman"/>
                <w:bCs/>
                <w:sz w:val="20"/>
                <w:szCs w:val="20"/>
                <w:lang w:val="ro-MD"/>
              </w:rPr>
            </w:pPr>
          </w:p>
          <w:p w14:paraId="52F58F0B" w14:textId="77777777" w:rsidR="00505521" w:rsidRDefault="00505521" w:rsidP="00D20E2E">
            <w:pPr>
              <w:spacing w:after="0" w:line="240" w:lineRule="auto"/>
              <w:jc w:val="both"/>
              <w:rPr>
                <w:rFonts w:ascii="Times New Roman" w:eastAsia="Times New Roman" w:hAnsi="Times New Roman" w:cs="Times New Roman"/>
                <w:bCs/>
                <w:sz w:val="20"/>
                <w:szCs w:val="20"/>
                <w:lang w:val="ro-MD"/>
              </w:rPr>
            </w:pPr>
          </w:p>
          <w:p w14:paraId="2E10DA27" w14:textId="77777777" w:rsidR="00505521" w:rsidRDefault="00505521" w:rsidP="00D20E2E">
            <w:pPr>
              <w:spacing w:after="0" w:line="240" w:lineRule="auto"/>
              <w:jc w:val="both"/>
              <w:rPr>
                <w:rFonts w:ascii="Times New Roman" w:eastAsia="Times New Roman" w:hAnsi="Times New Roman" w:cs="Times New Roman"/>
                <w:bCs/>
                <w:sz w:val="20"/>
                <w:szCs w:val="20"/>
                <w:lang w:val="ro-MD"/>
              </w:rPr>
            </w:pPr>
          </w:p>
          <w:p w14:paraId="413EAD7C" w14:textId="77777777" w:rsidR="00A03EEB" w:rsidRPr="00A824DD" w:rsidRDefault="00A03EEB" w:rsidP="00D20E2E">
            <w:pPr>
              <w:spacing w:after="0" w:line="240" w:lineRule="auto"/>
              <w:jc w:val="both"/>
              <w:rPr>
                <w:rFonts w:ascii="Times New Roman" w:eastAsia="Times New Roman" w:hAnsi="Times New Roman" w:cs="Times New Roman"/>
                <w:bCs/>
                <w:sz w:val="20"/>
                <w:szCs w:val="20"/>
                <w:lang w:val="ro-MD"/>
              </w:rPr>
            </w:pPr>
          </w:p>
          <w:p w14:paraId="087AE033" w14:textId="4574475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37E38FC4"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5213886A"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0E1F175"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54FA8C0C"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499F39E"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718DB69"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022B48B"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C27E099"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ECBB4A4"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877B0FD"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7F4443F"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B75A53A"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8529AF7"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D86C69D"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AE6282F"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56B569B"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B1E36A9"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30247F3"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B615BD3"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CD5AF22"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1141F43"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6F5860E"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C6993D5"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96D3B46"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586E802"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005A5B1"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E5D9B87"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5A6E605D"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BBACB3D"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4A60472"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57EEBB1B"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3678339"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61D601D"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BF8B010"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2FCAE2F"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5E21BD66"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93FB668"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87B6347"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D081E77"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C6A3F98"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14B0B54"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AD77E2A"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034AF61"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9193755"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434612F"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82AD74A"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4E0FDFC"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D17D0DE"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0AAB6AB"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4AB5F82"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21461BE"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CFBE95B"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1C3D73D"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B44D866"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F0010AC"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5CF66A40"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A841F51"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5480D795"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4063BAD"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F48874E"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5759A798"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16D17EA"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0655D127"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72C53F8B"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A64D31A"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2069C7DC"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9C4EDEB"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42236EB5"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1137B78"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14467353"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98A95D7"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6CC090C8" w14:textId="77777777" w:rsidR="003A4817" w:rsidRDefault="003A4817" w:rsidP="00D20E2E">
            <w:pPr>
              <w:spacing w:after="0" w:line="240" w:lineRule="auto"/>
              <w:jc w:val="both"/>
              <w:rPr>
                <w:rFonts w:ascii="Times New Roman" w:eastAsia="Times New Roman" w:hAnsi="Times New Roman" w:cs="Times New Roman"/>
                <w:bCs/>
                <w:sz w:val="20"/>
                <w:szCs w:val="20"/>
                <w:lang w:val="ro-MD"/>
              </w:rPr>
            </w:pPr>
          </w:p>
          <w:p w14:paraId="2EB16390" w14:textId="77777777" w:rsidR="00505521" w:rsidRDefault="00505521" w:rsidP="00D20E2E">
            <w:pPr>
              <w:spacing w:after="0" w:line="240" w:lineRule="auto"/>
              <w:jc w:val="both"/>
              <w:rPr>
                <w:rFonts w:ascii="Times New Roman" w:eastAsia="Times New Roman" w:hAnsi="Times New Roman" w:cs="Times New Roman"/>
                <w:bCs/>
                <w:sz w:val="20"/>
                <w:szCs w:val="20"/>
                <w:lang w:val="ro-MD"/>
              </w:rPr>
            </w:pPr>
          </w:p>
          <w:p w14:paraId="381F8473" w14:textId="77777777" w:rsidR="00505521" w:rsidRDefault="00505521" w:rsidP="00D20E2E">
            <w:pPr>
              <w:spacing w:after="0" w:line="240" w:lineRule="auto"/>
              <w:jc w:val="both"/>
              <w:rPr>
                <w:rFonts w:ascii="Times New Roman" w:eastAsia="Times New Roman" w:hAnsi="Times New Roman" w:cs="Times New Roman"/>
                <w:bCs/>
                <w:sz w:val="20"/>
                <w:szCs w:val="20"/>
                <w:lang w:val="ro-MD"/>
              </w:rPr>
            </w:pPr>
          </w:p>
          <w:p w14:paraId="3833837A" w14:textId="77777777" w:rsidR="00505521" w:rsidRDefault="00505521" w:rsidP="00D20E2E">
            <w:pPr>
              <w:spacing w:after="0" w:line="240" w:lineRule="auto"/>
              <w:jc w:val="both"/>
              <w:rPr>
                <w:rFonts w:ascii="Times New Roman" w:eastAsia="Times New Roman" w:hAnsi="Times New Roman" w:cs="Times New Roman"/>
                <w:bCs/>
                <w:sz w:val="20"/>
                <w:szCs w:val="20"/>
                <w:lang w:val="ro-MD"/>
              </w:rPr>
            </w:pPr>
          </w:p>
          <w:p w14:paraId="60A541ED" w14:textId="77777777" w:rsidR="00505521" w:rsidRDefault="00505521" w:rsidP="00D20E2E">
            <w:pPr>
              <w:spacing w:after="0" w:line="240" w:lineRule="auto"/>
              <w:jc w:val="both"/>
              <w:rPr>
                <w:rFonts w:ascii="Times New Roman" w:eastAsia="Times New Roman" w:hAnsi="Times New Roman" w:cs="Times New Roman"/>
                <w:bCs/>
                <w:sz w:val="20"/>
                <w:szCs w:val="20"/>
                <w:lang w:val="ro-MD"/>
              </w:rPr>
            </w:pPr>
          </w:p>
          <w:p w14:paraId="3795AAAE" w14:textId="77777777" w:rsidR="003858A5" w:rsidRPr="00A824DD" w:rsidRDefault="003858A5" w:rsidP="00D20E2E">
            <w:pPr>
              <w:spacing w:after="0" w:line="240" w:lineRule="auto"/>
              <w:jc w:val="both"/>
              <w:rPr>
                <w:rFonts w:ascii="Times New Roman" w:eastAsia="Times New Roman" w:hAnsi="Times New Roman" w:cs="Times New Roman"/>
                <w:bCs/>
                <w:sz w:val="20"/>
                <w:szCs w:val="20"/>
                <w:lang w:val="ro-MD"/>
              </w:rPr>
            </w:pPr>
          </w:p>
          <w:p w14:paraId="271193C8" w14:textId="39514FE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7FB48693" w14:textId="77777777" w:rsidR="003A4817" w:rsidRPr="00A824DD" w:rsidRDefault="003A4817" w:rsidP="00D20E2E">
            <w:pPr>
              <w:spacing w:after="0" w:line="240" w:lineRule="auto"/>
              <w:jc w:val="both"/>
              <w:rPr>
                <w:rFonts w:ascii="Times New Roman" w:eastAsia="Times New Roman" w:hAnsi="Times New Roman" w:cs="Times New Roman"/>
                <w:bCs/>
                <w:sz w:val="20"/>
                <w:szCs w:val="20"/>
                <w:lang w:val="ro-MD"/>
              </w:rPr>
            </w:pPr>
          </w:p>
          <w:p w14:paraId="318136D0" w14:textId="77777777" w:rsidR="001114EB" w:rsidRDefault="001114EB" w:rsidP="00D20E2E">
            <w:pPr>
              <w:spacing w:after="0" w:line="240" w:lineRule="auto"/>
              <w:jc w:val="both"/>
              <w:rPr>
                <w:rFonts w:ascii="Times New Roman" w:eastAsia="Times New Roman" w:hAnsi="Times New Roman" w:cs="Times New Roman"/>
                <w:bCs/>
                <w:sz w:val="20"/>
                <w:szCs w:val="20"/>
                <w:lang w:val="ro-MD"/>
              </w:rPr>
            </w:pPr>
          </w:p>
          <w:p w14:paraId="3E71B6E5" w14:textId="77777777" w:rsidR="00505521" w:rsidRDefault="00505521" w:rsidP="00D20E2E">
            <w:pPr>
              <w:spacing w:after="0" w:line="240" w:lineRule="auto"/>
              <w:jc w:val="both"/>
              <w:rPr>
                <w:rFonts w:ascii="Times New Roman" w:eastAsia="Times New Roman" w:hAnsi="Times New Roman" w:cs="Times New Roman"/>
                <w:bCs/>
                <w:sz w:val="20"/>
                <w:szCs w:val="20"/>
                <w:lang w:val="ro-MD"/>
              </w:rPr>
            </w:pPr>
          </w:p>
          <w:p w14:paraId="76BFFA72" w14:textId="77777777" w:rsidR="00505521" w:rsidRPr="00A824DD" w:rsidRDefault="00505521" w:rsidP="00D20E2E">
            <w:pPr>
              <w:spacing w:after="0" w:line="240" w:lineRule="auto"/>
              <w:jc w:val="both"/>
              <w:rPr>
                <w:rFonts w:ascii="Times New Roman" w:eastAsia="Times New Roman" w:hAnsi="Times New Roman" w:cs="Times New Roman"/>
                <w:bCs/>
                <w:sz w:val="20"/>
                <w:szCs w:val="20"/>
                <w:lang w:val="ro-MD"/>
              </w:rPr>
            </w:pPr>
          </w:p>
          <w:p w14:paraId="0E662C66" w14:textId="77777777" w:rsidR="001114EB" w:rsidRPr="00A824DD" w:rsidRDefault="001114EB" w:rsidP="00D20E2E">
            <w:pPr>
              <w:spacing w:after="0" w:line="240" w:lineRule="auto"/>
              <w:jc w:val="both"/>
              <w:rPr>
                <w:rFonts w:ascii="Times New Roman" w:eastAsia="Times New Roman" w:hAnsi="Times New Roman" w:cs="Times New Roman"/>
                <w:bCs/>
                <w:sz w:val="20"/>
                <w:szCs w:val="20"/>
                <w:lang w:val="ro-MD"/>
              </w:rPr>
            </w:pPr>
          </w:p>
          <w:p w14:paraId="2B90B4C7" w14:textId="74B5A78B" w:rsidR="001114EB" w:rsidRPr="00A824DD" w:rsidRDefault="001114EB"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001E3A9A" w14:textId="00C1F2EA" w:rsidR="001114EB" w:rsidRPr="00A824DD" w:rsidRDefault="001114EB" w:rsidP="00D20E2E">
            <w:pPr>
              <w:spacing w:after="0" w:line="240" w:lineRule="auto"/>
              <w:jc w:val="both"/>
              <w:rPr>
                <w:rFonts w:ascii="Times New Roman" w:eastAsia="Times New Roman" w:hAnsi="Times New Roman" w:cs="Times New Roman"/>
                <w:bCs/>
                <w:sz w:val="20"/>
                <w:szCs w:val="20"/>
                <w:lang w:val="ro-MD"/>
              </w:rPr>
            </w:pP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A2120B" w14:textId="666D28E0" w:rsidR="006D5F64" w:rsidRPr="00A824DD" w:rsidRDefault="00D314CD" w:rsidP="006D5F64">
            <w:pPr>
              <w:pStyle w:val="NoSpacing"/>
              <w:jc w:val="both"/>
              <w:rPr>
                <w:rFonts w:ascii="Times New Roman" w:hAnsi="Times New Roman" w:cs="Times New Roman"/>
                <w:sz w:val="20"/>
                <w:szCs w:val="20"/>
                <w:lang w:val="ro-MD"/>
              </w:rPr>
            </w:pPr>
            <w:r>
              <w:rPr>
                <w:rFonts w:ascii="Times New Roman" w:hAnsi="Times New Roman" w:cs="Times New Roman"/>
                <w:sz w:val="20"/>
                <w:szCs w:val="20"/>
                <w:lang w:val="ro-MD"/>
              </w:rPr>
              <w:lastRenderedPageBreak/>
              <w:t>P</w:t>
            </w:r>
            <w:r w:rsidR="006D5F64">
              <w:rPr>
                <w:rFonts w:ascii="Times New Roman" w:hAnsi="Times New Roman" w:cs="Times New Roman"/>
                <w:sz w:val="20"/>
                <w:szCs w:val="20"/>
                <w:lang w:val="ro-MD"/>
              </w:rPr>
              <w:t xml:space="preserve">revederile </w:t>
            </w:r>
            <w:r w:rsidR="006D5F64" w:rsidRPr="005B2315">
              <w:rPr>
                <w:rFonts w:ascii="Times New Roman" w:hAnsi="Times New Roman" w:cs="Times New Roman"/>
                <w:sz w:val="20"/>
                <w:szCs w:val="20"/>
                <w:lang w:val="ro-MD"/>
              </w:rPr>
              <w:t xml:space="preserve"> </w:t>
            </w:r>
            <w:r w:rsidR="00E85FD4">
              <w:rPr>
                <w:rFonts w:ascii="Times New Roman" w:hAnsi="Times New Roman" w:cs="Times New Roman"/>
                <w:sz w:val="20"/>
                <w:szCs w:val="20"/>
                <w:lang w:val="ro-MD"/>
              </w:rPr>
              <w:t>care reglementează procedura de autorizare</w:t>
            </w:r>
            <w:r w:rsidR="006D5F64" w:rsidRPr="005B2315">
              <w:rPr>
                <w:rFonts w:ascii="Times New Roman" w:hAnsi="Times New Roman" w:cs="Times New Roman"/>
                <w:sz w:val="20"/>
                <w:szCs w:val="20"/>
                <w:lang w:val="ro-MD"/>
              </w:rPr>
              <w:t xml:space="preserve"> a</w:t>
            </w:r>
            <w:r w:rsidR="00EB496E">
              <w:rPr>
                <w:rFonts w:ascii="Times New Roman" w:hAnsi="Times New Roman" w:cs="Times New Roman"/>
                <w:sz w:val="20"/>
                <w:szCs w:val="20"/>
                <w:lang w:val="ro-MD"/>
              </w:rPr>
              <w:t>u</w:t>
            </w:r>
            <w:r w:rsidR="006D5F64" w:rsidRPr="005B2315">
              <w:rPr>
                <w:rFonts w:ascii="Times New Roman" w:hAnsi="Times New Roman" w:cs="Times New Roman"/>
                <w:sz w:val="20"/>
                <w:szCs w:val="20"/>
                <w:lang w:val="ro-MD"/>
              </w:rPr>
              <w:t xml:space="preserve"> fost modificat</w:t>
            </w:r>
            <w:r w:rsidR="00EB496E">
              <w:rPr>
                <w:rFonts w:ascii="Times New Roman" w:hAnsi="Times New Roman" w:cs="Times New Roman"/>
                <w:sz w:val="20"/>
                <w:szCs w:val="20"/>
                <w:lang w:val="ro-MD"/>
              </w:rPr>
              <w:t>e</w:t>
            </w:r>
            <w:r w:rsidR="006D5F64" w:rsidRPr="005B2315">
              <w:rPr>
                <w:rFonts w:ascii="Times New Roman" w:hAnsi="Times New Roman" w:cs="Times New Roman"/>
                <w:sz w:val="20"/>
                <w:szCs w:val="20"/>
                <w:lang w:val="ro-MD"/>
              </w:rPr>
              <w:t xml:space="preserve"> pentru a extinde aplicarea acest</w:t>
            </w:r>
            <w:r w:rsidR="00EB496E">
              <w:rPr>
                <w:rFonts w:ascii="Times New Roman" w:hAnsi="Times New Roman" w:cs="Times New Roman"/>
                <w:sz w:val="20"/>
                <w:szCs w:val="20"/>
                <w:lang w:val="ro-MD"/>
              </w:rPr>
              <w:t>ora</w:t>
            </w:r>
            <w:r w:rsidR="006D5F64" w:rsidRPr="005B2315">
              <w:rPr>
                <w:rFonts w:ascii="Times New Roman" w:hAnsi="Times New Roman" w:cs="Times New Roman"/>
                <w:sz w:val="20"/>
                <w:szCs w:val="20"/>
                <w:lang w:val="ro-MD"/>
              </w:rPr>
              <w:t xml:space="preserve"> la proiectele IR, în conformitate cu Regulamentul UE nr. 869/2022.</w:t>
            </w:r>
          </w:p>
          <w:p w14:paraId="24ED03EF" w14:textId="542C6104" w:rsidR="003A4817" w:rsidRPr="00A824DD" w:rsidRDefault="00D314CD" w:rsidP="00D20E2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Totodată, prevederile respective au fost a</w:t>
            </w:r>
            <w:r w:rsidR="003A4817" w:rsidRPr="00A824DD">
              <w:rPr>
                <w:rFonts w:ascii="Times New Roman" w:eastAsia="Times New Roman" w:hAnsi="Times New Roman" w:cs="Times New Roman"/>
                <w:sz w:val="20"/>
                <w:szCs w:val="20"/>
                <w:lang w:val="ro-MD"/>
              </w:rPr>
              <w:t>justat</w:t>
            </w:r>
            <w:r>
              <w:rPr>
                <w:rFonts w:ascii="Times New Roman" w:eastAsia="Times New Roman" w:hAnsi="Times New Roman" w:cs="Times New Roman"/>
                <w:sz w:val="20"/>
                <w:szCs w:val="20"/>
                <w:lang w:val="ro-MD"/>
              </w:rPr>
              <w:t>e</w:t>
            </w:r>
            <w:r w:rsidR="003A4817" w:rsidRPr="00A824DD">
              <w:rPr>
                <w:rFonts w:ascii="Times New Roman" w:eastAsia="Times New Roman" w:hAnsi="Times New Roman" w:cs="Times New Roman"/>
                <w:sz w:val="20"/>
                <w:szCs w:val="20"/>
                <w:lang w:val="ro-MD"/>
              </w:rPr>
              <w:t xml:space="preserve"> la contextul na</w:t>
            </w:r>
            <w:r w:rsidR="00B05713">
              <w:rPr>
                <w:rFonts w:ascii="Times New Roman" w:eastAsia="Times New Roman" w:hAnsi="Times New Roman" w:cs="Times New Roman"/>
                <w:sz w:val="20"/>
                <w:szCs w:val="20"/>
                <w:lang w:val="ro-MD"/>
              </w:rPr>
              <w:t>ț</w:t>
            </w:r>
            <w:r w:rsidR="003A4817" w:rsidRPr="00A824DD">
              <w:rPr>
                <w:rFonts w:ascii="Times New Roman" w:eastAsia="Times New Roman" w:hAnsi="Times New Roman" w:cs="Times New Roman"/>
                <w:sz w:val="20"/>
                <w:szCs w:val="20"/>
                <w:lang w:val="ro-MD"/>
              </w:rPr>
              <w:t>ional</w:t>
            </w:r>
            <w:r w:rsidR="006D5F64">
              <w:rPr>
                <w:rFonts w:ascii="Times New Roman" w:eastAsia="Times New Roman" w:hAnsi="Times New Roman" w:cs="Times New Roman"/>
                <w:sz w:val="20"/>
                <w:szCs w:val="20"/>
                <w:lang w:val="ro-MD"/>
              </w:rPr>
              <w:t>.</w:t>
            </w:r>
          </w:p>
          <w:p w14:paraId="6800263A"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84AD38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7EBF5BD"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0AB630B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5341A33"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0B8F8389"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B0478E7"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0382DA7"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6D9F971B"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038A89F7"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2783798"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1485C4D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3A93C80B"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5193B2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44D66DE"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63E0184A"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6C0A063"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316CDC3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5B8D63E5"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1DA0B39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8E8C6FE"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3D438D75"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5BDDA87"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EFC96FE"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3FFF658"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69FFE5C0"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C2AB0BD"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14F1E49E"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029473A7"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D204264"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65AB14A4"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16052480"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2181183"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E98ECE8"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4BC1153"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65600992"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56CA1182"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8552D2B"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117570D9"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BAF19DF"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D596762"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5320FD39"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032691C0"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3FDF0E5C"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E820499"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1D8051E"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6A8E6374"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1BC66B5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6189599E"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68C1AD9"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0DC1BBD"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5B3FC280"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C38F52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16E0F81"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0B85C675"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C7C647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33DB6DA2"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0279403F"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0E875D8"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5F627A3"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3FF74E7E"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D490D8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08CCD19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0736EDB"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28BB62E8"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7B88833C"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38CC5C5F"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15D7A565"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0F0F4C06"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48EABD2C"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669D2E05"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6889A11A" w14:textId="77777777" w:rsidR="003A4817" w:rsidRPr="00A824DD" w:rsidRDefault="003A4817" w:rsidP="00D20E2E">
            <w:pPr>
              <w:spacing w:after="0" w:line="240" w:lineRule="auto"/>
              <w:jc w:val="both"/>
              <w:rPr>
                <w:rFonts w:ascii="Times New Roman" w:eastAsia="Times New Roman" w:hAnsi="Times New Roman" w:cs="Times New Roman"/>
                <w:b/>
                <w:bCs/>
                <w:sz w:val="20"/>
                <w:szCs w:val="20"/>
                <w:lang w:val="ro-MD"/>
              </w:rPr>
            </w:pPr>
          </w:p>
          <w:p w14:paraId="3DA6F4D8"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66ADEFC5"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1EF196AF"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5520519A"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713318EB"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1933B06"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07DB07DF"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6B35D50E"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00B5DE54"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8DE60FA"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539F04EB"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6584BE1"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1F56A15"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39A764B9"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713EE74A"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3AE0CF76"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376ECE6"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38979CC1"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6C811E71"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4A6A6DA4"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5B110FD7"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7745AA49"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6AA3B578"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E8B6A4B"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15011205"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6C5FA0C"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384E24E8"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4B75E6D3"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7B2022CB"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C790C45"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1C444443"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ABF5D42"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099D3430"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4CCE8DC8"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5767330B"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778B2849"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70482E55"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07EEF76A"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3293FA9" w14:textId="77777777"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2EEA091D" w14:textId="35338021"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13C741CA" w14:textId="77E97BF3" w:rsidR="0076423A" w:rsidRPr="00A824DD" w:rsidRDefault="0076423A" w:rsidP="00D20E2E">
            <w:pPr>
              <w:spacing w:after="0" w:line="240" w:lineRule="auto"/>
              <w:jc w:val="both"/>
              <w:rPr>
                <w:rFonts w:ascii="Times New Roman" w:eastAsia="Times New Roman" w:hAnsi="Times New Roman" w:cs="Times New Roman"/>
                <w:b/>
                <w:bCs/>
                <w:sz w:val="20"/>
                <w:szCs w:val="20"/>
                <w:lang w:val="ro-MD"/>
              </w:rPr>
            </w:pPr>
          </w:p>
          <w:p w14:paraId="53450E3D" w14:textId="1B4028D5" w:rsidR="001114EB" w:rsidRPr="00A824DD" w:rsidRDefault="001114EB" w:rsidP="00D20E2E">
            <w:pPr>
              <w:spacing w:after="0" w:line="240" w:lineRule="auto"/>
              <w:jc w:val="both"/>
              <w:rPr>
                <w:rFonts w:ascii="Times New Roman" w:eastAsia="Times New Roman" w:hAnsi="Times New Roman" w:cs="Times New Roman"/>
                <w:b/>
                <w:bCs/>
                <w:sz w:val="20"/>
                <w:szCs w:val="20"/>
                <w:lang w:val="ro-MD"/>
              </w:rPr>
            </w:pPr>
          </w:p>
          <w:p w14:paraId="076B31B9" w14:textId="365F3E7B" w:rsidR="001114EB" w:rsidRPr="00A824DD" w:rsidRDefault="001114EB" w:rsidP="00D20E2E">
            <w:pPr>
              <w:spacing w:after="0" w:line="240" w:lineRule="auto"/>
              <w:jc w:val="both"/>
              <w:rPr>
                <w:rFonts w:ascii="Times New Roman" w:eastAsia="Times New Roman" w:hAnsi="Times New Roman" w:cs="Times New Roman"/>
                <w:b/>
                <w:bCs/>
                <w:sz w:val="20"/>
                <w:szCs w:val="20"/>
                <w:lang w:val="ro-MD"/>
              </w:rPr>
            </w:pPr>
          </w:p>
          <w:p w14:paraId="22BAD7DA" w14:textId="611EA9C0" w:rsidR="0076423A" w:rsidRPr="00A824DD" w:rsidRDefault="0076423A" w:rsidP="001114EB">
            <w:pPr>
              <w:spacing w:after="0" w:line="240" w:lineRule="auto"/>
              <w:jc w:val="both"/>
              <w:rPr>
                <w:rFonts w:ascii="Times New Roman" w:eastAsia="Times New Roman" w:hAnsi="Times New Roman" w:cs="Times New Roman"/>
                <w:b/>
                <w:bCs/>
                <w:sz w:val="20"/>
                <w:szCs w:val="20"/>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E9B2CF9" w14:textId="53AB0A0A" w:rsidR="00D20E2E" w:rsidRDefault="00D20E2E" w:rsidP="001174A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w:t>
            </w:r>
          </w:p>
          <w:p w14:paraId="1A0ACB0C" w14:textId="77777777" w:rsidR="00EB496E" w:rsidRPr="0091256D" w:rsidRDefault="00EB496E" w:rsidP="001174AE">
            <w:pPr>
              <w:jc w:val="both"/>
              <w:rPr>
                <w:lang w:val="pt-BR"/>
              </w:rPr>
            </w:pPr>
            <w:r>
              <w:rPr>
                <w:rFonts w:ascii="Times New Roman" w:hAnsi="Times New Roman" w:cs="Times New Roman"/>
                <w:color w:val="1D2228"/>
                <w:sz w:val="20"/>
                <w:szCs w:val="20"/>
                <w:shd w:val="clear" w:color="auto" w:fill="FFFFFF"/>
                <w:lang w:val="ro-MD"/>
              </w:rPr>
              <w:t>Î</w:t>
            </w:r>
            <w:r w:rsidRPr="00D31CCF">
              <w:rPr>
                <w:rFonts w:ascii="Times New Roman" w:hAnsi="Times New Roman" w:cs="Times New Roman"/>
                <w:color w:val="1D2228"/>
                <w:sz w:val="20"/>
                <w:szCs w:val="20"/>
                <w:shd w:val="clear" w:color="auto" w:fill="FFFFFF"/>
                <w:lang w:val="ro-MD"/>
              </w:rPr>
              <w:t>n cadrul consultării p</w:t>
            </w:r>
            <w:r w:rsidRPr="00B56FCE">
              <w:rPr>
                <w:rFonts w:ascii="Times New Roman" w:hAnsi="Times New Roman" w:cs="Times New Roman"/>
                <w:color w:val="1D2228"/>
                <w:sz w:val="20"/>
                <w:szCs w:val="20"/>
                <w:shd w:val="clear" w:color="auto" w:fill="FFFFFF"/>
                <w:lang w:val="ro-MD"/>
              </w:rPr>
              <w:t xml:space="preserve">roiectului de lege cu Secretariatul Comunității Energetice, </w:t>
            </w:r>
            <w:r w:rsidRPr="00D31CCF">
              <w:rPr>
                <w:rFonts w:ascii="Times New Roman" w:hAnsi="Times New Roman" w:cs="Times New Roman"/>
                <w:color w:val="1D2228"/>
                <w:sz w:val="20"/>
                <w:szCs w:val="20"/>
                <w:shd w:val="clear" w:color="auto" w:fill="FFFFFF"/>
                <w:lang w:val="ro-MD"/>
              </w:rPr>
              <w:t>SCE a recomandat cu privire la î</w:t>
            </w:r>
            <w:r w:rsidRPr="000C0D79">
              <w:rPr>
                <w:rFonts w:ascii="Times New Roman" w:hAnsi="Times New Roman" w:cs="Times New Roman"/>
                <w:color w:val="1D2228"/>
                <w:sz w:val="20"/>
                <w:szCs w:val="20"/>
                <w:shd w:val="clear" w:color="auto" w:fill="FFFFFF"/>
                <w:lang w:val="ro-MD"/>
              </w:rPr>
              <w:t>ncorporarea în p</w:t>
            </w:r>
            <w:r w:rsidRPr="00B56FCE">
              <w:rPr>
                <w:rFonts w:ascii="Times New Roman" w:hAnsi="Times New Roman" w:cs="Times New Roman"/>
                <w:color w:val="1D2228"/>
                <w:sz w:val="20"/>
                <w:szCs w:val="20"/>
                <w:shd w:val="clear" w:color="auto" w:fill="FFFFFF"/>
                <w:lang w:val="ro-MD"/>
              </w:rPr>
              <w:t>roiectul legii a cât mai multe prevederi din Regulamentul UE nr. 869/2022</w:t>
            </w:r>
            <w:r>
              <w:rPr>
                <w:rFonts w:ascii="Times New Roman" w:hAnsi="Times New Roman" w:cs="Times New Roman"/>
                <w:color w:val="1D2228"/>
                <w:sz w:val="20"/>
                <w:szCs w:val="20"/>
                <w:shd w:val="clear" w:color="auto" w:fill="FFFFFF"/>
                <w:lang w:val="ro-MD"/>
              </w:rPr>
              <w:t>.</w:t>
            </w:r>
          </w:p>
          <w:p w14:paraId="6E3F3627" w14:textId="77777777" w:rsidR="00EB496E" w:rsidRPr="001174AE" w:rsidRDefault="00EB496E" w:rsidP="00D20E2E">
            <w:pPr>
              <w:spacing w:after="0" w:line="240" w:lineRule="auto"/>
              <w:rPr>
                <w:rFonts w:ascii="Times New Roman" w:eastAsia="Times New Roman" w:hAnsi="Times New Roman" w:cs="Times New Roman"/>
                <w:sz w:val="20"/>
                <w:szCs w:val="20"/>
                <w:lang w:val="pt-BR"/>
              </w:rPr>
            </w:pPr>
          </w:p>
          <w:p w14:paraId="41DAC77B"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4CB9EF08"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5BB1C60B"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1199D38D"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4BB690DB"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6A94628E"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63CAADA9"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32F86C66"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21285548"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2B67AA5A"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4AF08465"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01CB4E64"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42454EB4"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4444AC1C"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186F3274"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058472BE"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3EE193E6"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17298A0A"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5B9B6139"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213E8AD4"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506FA14E"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4B2C764A"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66448110"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544BDF18"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758D3CFF"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6BE4C4E2"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47902A38"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0CB40DF3"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61DBD50D"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2FF32FFC"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3DB7F6EF"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05073478"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125AB54D" w14:textId="77777777" w:rsidR="0076423A" w:rsidRPr="00A824DD" w:rsidRDefault="0076423A" w:rsidP="00D20E2E">
            <w:pPr>
              <w:spacing w:after="0" w:line="240" w:lineRule="auto"/>
              <w:rPr>
                <w:rFonts w:ascii="Times New Roman" w:eastAsia="Times New Roman" w:hAnsi="Times New Roman" w:cs="Times New Roman"/>
                <w:b/>
                <w:bCs/>
                <w:sz w:val="20"/>
                <w:szCs w:val="20"/>
                <w:lang w:val="ro-MD"/>
              </w:rPr>
            </w:pPr>
          </w:p>
          <w:p w14:paraId="79EFC6A2" w14:textId="77777777" w:rsidR="0076423A" w:rsidRDefault="0076423A" w:rsidP="00D20E2E">
            <w:pPr>
              <w:spacing w:after="0" w:line="240" w:lineRule="auto"/>
              <w:rPr>
                <w:rFonts w:ascii="Times New Roman" w:eastAsia="Times New Roman" w:hAnsi="Times New Roman" w:cs="Times New Roman"/>
                <w:b/>
                <w:bCs/>
                <w:sz w:val="20"/>
                <w:szCs w:val="20"/>
                <w:lang w:val="ro-MD"/>
              </w:rPr>
            </w:pPr>
          </w:p>
          <w:p w14:paraId="55FE428D"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5044BE4F"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935D2BE"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5C2ACFB0"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3410A2D0"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5C6EF08"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35F6CD09"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15046D5"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E558D33"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3729BDFB"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AC075DC"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40DDCAD"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67876043"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3851F1BD"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B843950"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5F91D49C"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59719F67"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4EC3F578"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577D3410"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3CC2087"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8E5CF44"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71CF36BD"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3B1D2958"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58947335"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7BA843B4"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35F34060"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32156B67"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AF2AC78"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7FC2B7D"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4AA6D5B7"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80BF310"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431A8E9E"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F5107A1"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262E7BF"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6C5AC43F"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5C4D9D5"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7082BD39"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1699D85"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5006816"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4AAF832"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7E1B52F8"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498B3060"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515CE6C1"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D24355A"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90663FD"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BAD9734"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EDDF993"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34353E1"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F61A062"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C7B3C6E"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58354D09"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C2A2111"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BE78869"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6BE88EA8"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7DF03379"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3A8B28E"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381484AE"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6586A8B5"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64158B36"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4222667B"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8724DDA"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FE21F80"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19B5EEF"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4A4E2B27"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58F55050"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480C78EF"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4247D6A"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2884C57E"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780C7C33"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DF2E335"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1F2D9AA2"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0D0F05A2" w14:textId="77777777" w:rsidR="00E15342" w:rsidRDefault="00E15342" w:rsidP="00D20E2E">
            <w:pPr>
              <w:spacing w:after="0" w:line="240" w:lineRule="auto"/>
              <w:rPr>
                <w:rFonts w:ascii="Times New Roman" w:eastAsia="Times New Roman" w:hAnsi="Times New Roman" w:cs="Times New Roman"/>
                <w:b/>
                <w:bCs/>
                <w:sz w:val="20"/>
                <w:szCs w:val="20"/>
                <w:lang w:val="ro-MD"/>
              </w:rPr>
            </w:pPr>
          </w:p>
          <w:p w14:paraId="6B4AF43A" w14:textId="77777777" w:rsidR="003858A5" w:rsidRDefault="003858A5" w:rsidP="00D20E2E">
            <w:pPr>
              <w:spacing w:after="0" w:line="240" w:lineRule="auto"/>
              <w:rPr>
                <w:rFonts w:ascii="Times New Roman" w:eastAsia="Times New Roman" w:hAnsi="Times New Roman" w:cs="Times New Roman"/>
                <w:b/>
                <w:bCs/>
                <w:sz w:val="20"/>
                <w:szCs w:val="20"/>
                <w:lang w:val="ro-MD"/>
              </w:rPr>
            </w:pPr>
          </w:p>
          <w:p w14:paraId="13C1A244" w14:textId="77777777" w:rsidR="003858A5" w:rsidRDefault="003858A5" w:rsidP="00D20E2E">
            <w:pPr>
              <w:spacing w:after="0" w:line="240" w:lineRule="auto"/>
              <w:rPr>
                <w:rFonts w:ascii="Times New Roman" w:eastAsia="Times New Roman" w:hAnsi="Times New Roman" w:cs="Times New Roman"/>
                <w:b/>
                <w:bCs/>
                <w:sz w:val="20"/>
                <w:szCs w:val="20"/>
                <w:lang w:val="ro-MD"/>
              </w:rPr>
            </w:pPr>
          </w:p>
          <w:p w14:paraId="05545C7B" w14:textId="77777777" w:rsidR="00505521" w:rsidRDefault="00505521" w:rsidP="00D20E2E">
            <w:pPr>
              <w:spacing w:after="0" w:line="240" w:lineRule="auto"/>
              <w:rPr>
                <w:rFonts w:ascii="Times New Roman" w:eastAsia="Times New Roman" w:hAnsi="Times New Roman" w:cs="Times New Roman"/>
                <w:b/>
                <w:bCs/>
                <w:sz w:val="20"/>
                <w:szCs w:val="20"/>
                <w:lang w:val="ro-MD"/>
              </w:rPr>
            </w:pPr>
          </w:p>
          <w:p w14:paraId="18C73FE0" w14:textId="77777777" w:rsidR="00505521" w:rsidRDefault="00505521" w:rsidP="00D20E2E">
            <w:pPr>
              <w:spacing w:after="0" w:line="240" w:lineRule="auto"/>
              <w:rPr>
                <w:rFonts w:ascii="Times New Roman" w:eastAsia="Times New Roman" w:hAnsi="Times New Roman" w:cs="Times New Roman"/>
                <w:b/>
                <w:bCs/>
                <w:sz w:val="20"/>
                <w:szCs w:val="20"/>
                <w:lang w:val="ro-MD"/>
              </w:rPr>
            </w:pPr>
          </w:p>
          <w:p w14:paraId="1CD517BD" w14:textId="77777777" w:rsidR="00505521" w:rsidRDefault="00505521" w:rsidP="00D20E2E">
            <w:pPr>
              <w:spacing w:after="0" w:line="240" w:lineRule="auto"/>
              <w:rPr>
                <w:rFonts w:ascii="Times New Roman" w:eastAsia="Times New Roman" w:hAnsi="Times New Roman" w:cs="Times New Roman"/>
                <w:b/>
                <w:bCs/>
                <w:sz w:val="20"/>
                <w:szCs w:val="20"/>
                <w:lang w:val="ro-MD"/>
              </w:rPr>
            </w:pPr>
          </w:p>
          <w:p w14:paraId="0561C3EC" w14:textId="77777777" w:rsidR="00E15342" w:rsidRPr="00A824DD" w:rsidRDefault="00E15342" w:rsidP="00D20E2E">
            <w:pPr>
              <w:spacing w:after="0" w:line="240" w:lineRule="auto"/>
              <w:rPr>
                <w:rFonts w:ascii="Times New Roman" w:eastAsia="Times New Roman" w:hAnsi="Times New Roman" w:cs="Times New Roman"/>
                <w:b/>
                <w:bCs/>
                <w:sz w:val="20"/>
                <w:szCs w:val="20"/>
                <w:lang w:val="ro-MD"/>
              </w:rPr>
            </w:pPr>
          </w:p>
          <w:p w14:paraId="5F7FCAA6" w14:textId="023039FC" w:rsidR="0076423A" w:rsidRPr="00A824DD" w:rsidRDefault="003E6CB3"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 xml:space="preserve">Proiectul propune un singur </w:t>
            </w:r>
            <w:r w:rsidR="00B607D6" w:rsidRPr="00A824DD">
              <w:rPr>
                <w:rFonts w:ascii="Times New Roman" w:eastAsia="Times New Roman" w:hAnsi="Times New Roman" w:cs="Times New Roman"/>
                <w:sz w:val="20"/>
                <w:szCs w:val="20"/>
                <w:lang w:val="ro-MD"/>
              </w:rPr>
              <w:t xml:space="preserve">sistem </w:t>
            </w:r>
            <w:r w:rsidR="001114EB" w:rsidRPr="00A824DD">
              <w:rPr>
                <w:rFonts w:ascii="Times New Roman" w:eastAsia="Times New Roman" w:hAnsi="Times New Roman" w:cs="Times New Roman"/>
                <w:sz w:val="20"/>
                <w:szCs w:val="20"/>
                <w:lang w:val="ro-MD"/>
              </w:rPr>
              <w:t xml:space="preserve">de asigurare a deciziilor </w:t>
            </w:r>
            <w:r w:rsidR="00667898" w:rsidRPr="00A824DD">
              <w:rPr>
                <w:rFonts w:ascii="Times New Roman" w:eastAsia="Times New Roman" w:hAnsi="Times New Roman" w:cs="Times New Roman"/>
                <w:sz w:val="20"/>
                <w:szCs w:val="20"/>
                <w:lang w:val="ro-MD"/>
              </w:rPr>
              <w:t>exhaustive</w:t>
            </w:r>
          </w:p>
          <w:p w14:paraId="74F7789F" w14:textId="02FA82FD" w:rsidR="0076423A" w:rsidRPr="00A824DD" w:rsidRDefault="0076423A" w:rsidP="00D20E2E">
            <w:pPr>
              <w:spacing w:after="0" w:line="240" w:lineRule="auto"/>
              <w:rPr>
                <w:rFonts w:ascii="Times New Roman" w:eastAsia="Times New Roman" w:hAnsi="Times New Roman" w:cs="Times New Roman"/>
                <w:b/>
                <w:bCs/>
                <w:sz w:val="20"/>
                <w:szCs w:val="20"/>
                <w:lang w:val="ro-MD"/>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4DB5D5A" w14:textId="725220A3"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244363">
              <w:rPr>
                <w:rFonts w:ascii="Times New Roman" w:eastAsia="Times New Roman" w:hAnsi="Times New Roman" w:cs="Times New Roman"/>
                <w:bCs/>
                <w:sz w:val="20"/>
                <w:szCs w:val="20"/>
                <w:lang w:val="ro-MD"/>
              </w:rPr>
              <w:t>Energiei</w:t>
            </w:r>
          </w:p>
        </w:tc>
      </w:tr>
      <w:tr w:rsidR="00836111" w:rsidRPr="00A824DD" w14:paraId="76AC2C83"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780421"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9</w:t>
            </w:r>
          </w:p>
          <w:p w14:paraId="78433808" w14:textId="2E9CF753"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Transparen</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 xml:space="preserve">a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participarea publicului</w:t>
            </w:r>
          </w:p>
          <w:p w14:paraId="45C98723" w14:textId="7589FBB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Până la 16 mai 2014, statul membru sau autoritatea competentă publică, după caz, în colaborare cu alte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implicate, un manual de procedură privind procedura de autorizare aplicabil proiectelor de interes comun. Manualul trebuie actualizat după caz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pus la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publicului. Manualul include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specificate la punctul 1 din anexa VI. Manualul nu este obligatoriu din punct de vedere juridic, dar poate face referire la sau poate cita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juridice relevante.</w:t>
            </w:r>
          </w:p>
          <w:p w14:paraId="0CB56B24" w14:textId="39FC86D4" w:rsidR="00495F1B" w:rsidRPr="00A824DD" w:rsidRDefault="00495F1B" w:rsidP="00D20E2E">
            <w:pPr>
              <w:pStyle w:val="NoSpacing"/>
              <w:jc w:val="both"/>
              <w:rPr>
                <w:rFonts w:ascii="Times New Roman" w:hAnsi="Times New Roman" w:cs="Times New Roman"/>
                <w:sz w:val="20"/>
                <w:szCs w:val="20"/>
                <w:lang w:val="ro-MD"/>
              </w:rPr>
            </w:pPr>
          </w:p>
          <w:p w14:paraId="27CD46B6" w14:textId="091E89D7" w:rsidR="00495F1B" w:rsidRPr="00A824DD" w:rsidRDefault="00495F1B" w:rsidP="00D20E2E">
            <w:pPr>
              <w:pStyle w:val="NoSpacing"/>
              <w:jc w:val="both"/>
              <w:rPr>
                <w:rFonts w:ascii="Times New Roman" w:hAnsi="Times New Roman" w:cs="Times New Roman"/>
                <w:sz w:val="20"/>
                <w:szCs w:val="20"/>
                <w:lang w:val="ro-MD"/>
              </w:rPr>
            </w:pPr>
          </w:p>
          <w:p w14:paraId="739AA8C9" w14:textId="0F4A2341" w:rsidR="00495F1B" w:rsidRPr="00A824DD" w:rsidRDefault="00495F1B" w:rsidP="00D20E2E">
            <w:pPr>
              <w:pStyle w:val="NoSpacing"/>
              <w:jc w:val="both"/>
              <w:rPr>
                <w:rFonts w:ascii="Times New Roman" w:hAnsi="Times New Roman" w:cs="Times New Roman"/>
                <w:sz w:val="20"/>
                <w:szCs w:val="20"/>
                <w:lang w:val="ro-MD"/>
              </w:rPr>
            </w:pPr>
          </w:p>
          <w:p w14:paraId="2A372E62" w14:textId="21FB412B" w:rsidR="00495F1B" w:rsidRPr="00A824DD" w:rsidRDefault="00495F1B" w:rsidP="00D20E2E">
            <w:pPr>
              <w:pStyle w:val="NoSpacing"/>
              <w:jc w:val="both"/>
              <w:rPr>
                <w:rFonts w:ascii="Times New Roman" w:hAnsi="Times New Roman" w:cs="Times New Roman"/>
                <w:sz w:val="20"/>
                <w:szCs w:val="20"/>
                <w:lang w:val="ro-MD"/>
              </w:rPr>
            </w:pPr>
          </w:p>
          <w:p w14:paraId="3EFFC0C0" w14:textId="74924D14" w:rsidR="00495F1B" w:rsidRPr="00A824DD" w:rsidRDefault="00495F1B" w:rsidP="00D20E2E">
            <w:pPr>
              <w:pStyle w:val="NoSpacing"/>
              <w:jc w:val="both"/>
              <w:rPr>
                <w:rFonts w:ascii="Times New Roman" w:hAnsi="Times New Roman" w:cs="Times New Roman"/>
                <w:sz w:val="20"/>
                <w:szCs w:val="20"/>
                <w:lang w:val="ro-MD"/>
              </w:rPr>
            </w:pPr>
          </w:p>
          <w:p w14:paraId="2BA3F579" w14:textId="4C0CEA83" w:rsidR="00495F1B" w:rsidRPr="00A824DD" w:rsidRDefault="00495F1B" w:rsidP="00D20E2E">
            <w:pPr>
              <w:pStyle w:val="NoSpacing"/>
              <w:jc w:val="both"/>
              <w:rPr>
                <w:rFonts w:ascii="Times New Roman" w:hAnsi="Times New Roman" w:cs="Times New Roman"/>
                <w:sz w:val="20"/>
                <w:szCs w:val="20"/>
                <w:lang w:val="ro-MD"/>
              </w:rPr>
            </w:pPr>
          </w:p>
          <w:p w14:paraId="268D8F57" w14:textId="1FC0B7BA" w:rsidR="00495F1B" w:rsidRPr="00A824DD" w:rsidRDefault="00495F1B" w:rsidP="00D20E2E">
            <w:pPr>
              <w:pStyle w:val="NoSpacing"/>
              <w:jc w:val="both"/>
              <w:rPr>
                <w:rFonts w:ascii="Times New Roman" w:hAnsi="Times New Roman" w:cs="Times New Roman"/>
                <w:sz w:val="20"/>
                <w:szCs w:val="20"/>
                <w:lang w:val="ro-MD"/>
              </w:rPr>
            </w:pPr>
          </w:p>
          <w:p w14:paraId="3F551A1C" w14:textId="3ED77F36" w:rsidR="00495F1B" w:rsidRPr="00A824DD" w:rsidRDefault="00495F1B" w:rsidP="00D20E2E">
            <w:pPr>
              <w:pStyle w:val="NoSpacing"/>
              <w:jc w:val="both"/>
              <w:rPr>
                <w:rFonts w:ascii="Times New Roman" w:hAnsi="Times New Roman" w:cs="Times New Roman"/>
                <w:sz w:val="20"/>
                <w:szCs w:val="20"/>
                <w:lang w:val="ro-MD"/>
              </w:rPr>
            </w:pPr>
          </w:p>
          <w:p w14:paraId="6C3808B1" w14:textId="3CB2527B" w:rsidR="00495F1B" w:rsidRPr="00A824DD" w:rsidRDefault="00495F1B" w:rsidP="00D20E2E">
            <w:pPr>
              <w:pStyle w:val="NoSpacing"/>
              <w:jc w:val="both"/>
              <w:rPr>
                <w:rFonts w:ascii="Times New Roman" w:hAnsi="Times New Roman" w:cs="Times New Roman"/>
                <w:sz w:val="20"/>
                <w:szCs w:val="20"/>
                <w:lang w:val="ro-MD"/>
              </w:rPr>
            </w:pPr>
          </w:p>
          <w:p w14:paraId="20130CFB" w14:textId="15E5B9ED" w:rsidR="00495F1B" w:rsidRPr="00A824DD" w:rsidRDefault="00495F1B" w:rsidP="00D20E2E">
            <w:pPr>
              <w:pStyle w:val="NoSpacing"/>
              <w:jc w:val="both"/>
              <w:rPr>
                <w:rFonts w:ascii="Times New Roman" w:hAnsi="Times New Roman" w:cs="Times New Roman"/>
                <w:sz w:val="20"/>
                <w:szCs w:val="20"/>
                <w:lang w:val="ro-MD"/>
              </w:rPr>
            </w:pPr>
          </w:p>
          <w:p w14:paraId="291A6A2D" w14:textId="75681936" w:rsidR="00495F1B" w:rsidRPr="00A824DD" w:rsidRDefault="00495F1B" w:rsidP="00D20E2E">
            <w:pPr>
              <w:pStyle w:val="NoSpacing"/>
              <w:jc w:val="both"/>
              <w:rPr>
                <w:rFonts w:ascii="Times New Roman" w:hAnsi="Times New Roman" w:cs="Times New Roman"/>
                <w:sz w:val="20"/>
                <w:szCs w:val="20"/>
                <w:lang w:val="ro-MD"/>
              </w:rPr>
            </w:pPr>
          </w:p>
          <w:p w14:paraId="359C16CB" w14:textId="40232C0F" w:rsidR="00495F1B" w:rsidRPr="00A824DD" w:rsidRDefault="00495F1B" w:rsidP="00D20E2E">
            <w:pPr>
              <w:pStyle w:val="NoSpacing"/>
              <w:jc w:val="both"/>
              <w:rPr>
                <w:rFonts w:ascii="Times New Roman" w:hAnsi="Times New Roman" w:cs="Times New Roman"/>
                <w:sz w:val="20"/>
                <w:szCs w:val="20"/>
                <w:lang w:val="ro-MD"/>
              </w:rPr>
            </w:pPr>
          </w:p>
          <w:p w14:paraId="205E0BC6" w14:textId="52F679FA" w:rsidR="00495F1B" w:rsidRPr="00A824DD" w:rsidRDefault="00495F1B" w:rsidP="00D20E2E">
            <w:pPr>
              <w:pStyle w:val="NoSpacing"/>
              <w:jc w:val="both"/>
              <w:rPr>
                <w:rFonts w:ascii="Times New Roman" w:hAnsi="Times New Roman" w:cs="Times New Roman"/>
                <w:sz w:val="20"/>
                <w:szCs w:val="20"/>
                <w:lang w:val="ro-MD"/>
              </w:rPr>
            </w:pPr>
          </w:p>
          <w:p w14:paraId="54B25DDC" w14:textId="59C7AC4B" w:rsidR="00495F1B" w:rsidRPr="00A824DD" w:rsidRDefault="00495F1B" w:rsidP="00D20E2E">
            <w:pPr>
              <w:pStyle w:val="NoSpacing"/>
              <w:jc w:val="both"/>
              <w:rPr>
                <w:rFonts w:ascii="Times New Roman" w:hAnsi="Times New Roman" w:cs="Times New Roman"/>
                <w:sz w:val="20"/>
                <w:szCs w:val="20"/>
                <w:lang w:val="ro-MD"/>
              </w:rPr>
            </w:pPr>
          </w:p>
          <w:p w14:paraId="5C299E3F" w14:textId="43A8D165" w:rsidR="00495F1B" w:rsidRPr="00A824DD" w:rsidRDefault="00495F1B" w:rsidP="00D20E2E">
            <w:pPr>
              <w:pStyle w:val="NoSpacing"/>
              <w:jc w:val="both"/>
              <w:rPr>
                <w:rFonts w:ascii="Times New Roman" w:hAnsi="Times New Roman" w:cs="Times New Roman"/>
                <w:sz w:val="20"/>
                <w:szCs w:val="20"/>
                <w:lang w:val="ro-MD"/>
              </w:rPr>
            </w:pPr>
          </w:p>
          <w:p w14:paraId="3E75E8DB" w14:textId="4C72F93E" w:rsidR="00495F1B" w:rsidRPr="00A824DD" w:rsidRDefault="00495F1B" w:rsidP="00D20E2E">
            <w:pPr>
              <w:pStyle w:val="NoSpacing"/>
              <w:jc w:val="both"/>
              <w:rPr>
                <w:rFonts w:ascii="Times New Roman" w:hAnsi="Times New Roman" w:cs="Times New Roman"/>
                <w:sz w:val="20"/>
                <w:szCs w:val="20"/>
                <w:lang w:val="ro-MD"/>
              </w:rPr>
            </w:pPr>
          </w:p>
          <w:p w14:paraId="71D097A3" w14:textId="6A56396E" w:rsidR="00495F1B" w:rsidRPr="00A824DD" w:rsidRDefault="00495F1B" w:rsidP="00D20E2E">
            <w:pPr>
              <w:pStyle w:val="NoSpacing"/>
              <w:jc w:val="both"/>
              <w:rPr>
                <w:rFonts w:ascii="Times New Roman" w:hAnsi="Times New Roman" w:cs="Times New Roman"/>
                <w:sz w:val="20"/>
                <w:szCs w:val="20"/>
                <w:lang w:val="ro-MD"/>
              </w:rPr>
            </w:pPr>
          </w:p>
          <w:p w14:paraId="08E61C7D" w14:textId="7EDF8D9F" w:rsidR="00495F1B" w:rsidRPr="00A824DD" w:rsidRDefault="00495F1B" w:rsidP="00D20E2E">
            <w:pPr>
              <w:pStyle w:val="NoSpacing"/>
              <w:jc w:val="both"/>
              <w:rPr>
                <w:rFonts w:ascii="Times New Roman" w:hAnsi="Times New Roman" w:cs="Times New Roman"/>
                <w:sz w:val="20"/>
                <w:szCs w:val="20"/>
                <w:lang w:val="ro-MD"/>
              </w:rPr>
            </w:pPr>
          </w:p>
          <w:p w14:paraId="6148FF07" w14:textId="486C8988" w:rsidR="00495F1B" w:rsidRPr="00A824DD" w:rsidRDefault="00495F1B" w:rsidP="00D20E2E">
            <w:pPr>
              <w:pStyle w:val="NoSpacing"/>
              <w:jc w:val="both"/>
              <w:rPr>
                <w:rFonts w:ascii="Times New Roman" w:hAnsi="Times New Roman" w:cs="Times New Roman"/>
                <w:sz w:val="20"/>
                <w:szCs w:val="20"/>
                <w:lang w:val="ro-MD"/>
              </w:rPr>
            </w:pPr>
          </w:p>
          <w:p w14:paraId="06E50605" w14:textId="1B24989A" w:rsidR="00495F1B" w:rsidRPr="00A824DD" w:rsidRDefault="00495F1B" w:rsidP="00D20E2E">
            <w:pPr>
              <w:pStyle w:val="NoSpacing"/>
              <w:jc w:val="both"/>
              <w:rPr>
                <w:rFonts w:ascii="Times New Roman" w:hAnsi="Times New Roman" w:cs="Times New Roman"/>
                <w:sz w:val="20"/>
                <w:szCs w:val="20"/>
                <w:lang w:val="ro-MD"/>
              </w:rPr>
            </w:pPr>
          </w:p>
          <w:p w14:paraId="65FF1AEB" w14:textId="06B89473" w:rsidR="00495F1B" w:rsidRPr="00A824DD" w:rsidRDefault="00495F1B" w:rsidP="00D20E2E">
            <w:pPr>
              <w:pStyle w:val="NoSpacing"/>
              <w:jc w:val="both"/>
              <w:rPr>
                <w:rFonts w:ascii="Times New Roman" w:hAnsi="Times New Roman" w:cs="Times New Roman"/>
                <w:sz w:val="20"/>
                <w:szCs w:val="20"/>
                <w:lang w:val="ro-MD"/>
              </w:rPr>
            </w:pPr>
          </w:p>
          <w:p w14:paraId="7223A28B" w14:textId="5C1F9320" w:rsidR="00495F1B" w:rsidRPr="00A824DD" w:rsidRDefault="00495F1B" w:rsidP="00D20E2E">
            <w:pPr>
              <w:pStyle w:val="NoSpacing"/>
              <w:jc w:val="both"/>
              <w:rPr>
                <w:rFonts w:ascii="Times New Roman" w:hAnsi="Times New Roman" w:cs="Times New Roman"/>
                <w:sz w:val="20"/>
                <w:szCs w:val="20"/>
                <w:lang w:val="ro-MD"/>
              </w:rPr>
            </w:pPr>
          </w:p>
          <w:p w14:paraId="425C0A5E" w14:textId="60068686" w:rsidR="00495F1B" w:rsidRPr="00A824DD" w:rsidRDefault="00495F1B" w:rsidP="00D20E2E">
            <w:pPr>
              <w:pStyle w:val="NoSpacing"/>
              <w:jc w:val="both"/>
              <w:rPr>
                <w:rFonts w:ascii="Times New Roman" w:hAnsi="Times New Roman" w:cs="Times New Roman"/>
                <w:sz w:val="20"/>
                <w:szCs w:val="20"/>
                <w:lang w:val="ro-MD"/>
              </w:rPr>
            </w:pPr>
          </w:p>
          <w:p w14:paraId="75639C5E" w14:textId="0972AC40" w:rsidR="00495F1B" w:rsidRPr="00A824DD" w:rsidRDefault="00495F1B" w:rsidP="00D20E2E">
            <w:pPr>
              <w:pStyle w:val="NoSpacing"/>
              <w:jc w:val="both"/>
              <w:rPr>
                <w:rFonts w:ascii="Times New Roman" w:hAnsi="Times New Roman" w:cs="Times New Roman"/>
                <w:sz w:val="20"/>
                <w:szCs w:val="20"/>
                <w:lang w:val="ro-MD"/>
              </w:rPr>
            </w:pPr>
          </w:p>
          <w:p w14:paraId="0F46CE86" w14:textId="2A6D91CB" w:rsidR="00495F1B" w:rsidRPr="00A824DD" w:rsidRDefault="00495F1B" w:rsidP="00D20E2E">
            <w:pPr>
              <w:pStyle w:val="NoSpacing"/>
              <w:jc w:val="both"/>
              <w:rPr>
                <w:rFonts w:ascii="Times New Roman" w:hAnsi="Times New Roman" w:cs="Times New Roman"/>
                <w:sz w:val="20"/>
                <w:szCs w:val="20"/>
                <w:lang w:val="ro-MD"/>
              </w:rPr>
            </w:pPr>
          </w:p>
          <w:p w14:paraId="487EEB8B" w14:textId="481F0252" w:rsidR="00495F1B" w:rsidRPr="00A824DD" w:rsidRDefault="00495F1B" w:rsidP="00D20E2E">
            <w:pPr>
              <w:pStyle w:val="NoSpacing"/>
              <w:jc w:val="both"/>
              <w:rPr>
                <w:rFonts w:ascii="Times New Roman" w:hAnsi="Times New Roman" w:cs="Times New Roman"/>
                <w:sz w:val="20"/>
                <w:szCs w:val="20"/>
                <w:lang w:val="ro-MD"/>
              </w:rPr>
            </w:pPr>
          </w:p>
          <w:p w14:paraId="68A8E0EC" w14:textId="31C9B579" w:rsidR="00495F1B" w:rsidRPr="00A824DD" w:rsidRDefault="00495F1B" w:rsidP="00D20E2E">
            <w:pPr>
              <w:pStyle w:val="NoSpacing"/>
              <w:jc w:val="both"/>
              <w:rPr>
                <w:rFonts w:ascii="Times New Roman" w:hAnsi="Times New Roman" w:cs="Times New Roman"/>
                <w:sz w:val="20"/>
                <w:szCs w:val="20"/>
                <w:lang w:val="ro-MD"/>
              </w:rPr>
            </w:pPr>
          </w:p>
          <w:p w14:paraId="2243A07A" w14:textId="177020AB" w:rsidR="00495F1B" w:rsidRPr="00A824DD" w:rsidRDefault="00495F1B" w:rsidP="00D20E2E">
            <w:pPr>
              <w:pStyle w:val="NoSpacing"/>
              <w:jc w:val="both"/>
              <w:rPr>
                <w:rFonts w:ascii="Times New Roman" w:hAnsi="Times New Roman" w:cs="Times New Roman"/>
                <w:sz w:val="20"/>
                <w:szCs w:val="20"/>
                <w:lang w:val="ro-MD"/>
              </w:rPr>
            </w:pPr>
          </w:p>
          <w:p w14:paraId="43A20A60" w14:textId="3A74DEF1" w:rsidR="00495F1B" w:rsidRPr="00A824DD" w:rsidRDefault="00495F1B" w:rsidP="00D20E2E">
            <w:pPr>
              <w:pStyle w:val="NoSpacing"/>
              <w:jc w:val="both"/>
              <w:rPr>
                <w:rFonts w:ascii="Times New Roman" w:hAnsi="Times New Roman" w:cs="Times New Roman"/>
                <w:sz w:val="20"/>
                <w:szCs w:val="20"/>
                <w:lang w:val="ro-MD"/>
              </w:rPr>
            </w:pPr>
          </w:p>
          <w:p w14:paraId="309983C4" w14:textId="0C60C33C" w:rsidR="00495F1B" w:rsidRPr="00A824DD" w:rsidRDefault="00495F1B" w:rsidP="00D20E2E">
            <w:pPr>
              <w:pStyle w:val="NoSpacing"/>
              <w:jc w:val="both"/>
              <w:rPr>
                <w:rFonts w:ascii="Times New Roman" w:hAnsi="Times New Roman" w:cs="Times New Roman"/>
                <w:sz w:val="20"/>
                <w:szCs w:val="20"/>
                <w:lang w:val="ro-MD"/>
              </w:rPr>
            </w:pPr>
          </w:p>
          <w:p w14:paraId="772E7DC8" w14:textId="77777777" w:rsidR="00495F1B" w:rsidRPr="00A824DD" w:rsidRDefault="00495F1B" w:rsidP="00D20E2E">
            <w:pPr>
              <w:pStyle w:val="NoSpacing"/>
              <w:jc w:val="both"/>
              <w:rPr>
                <w:rFonts w:ascii="Times New Roman" w:hAnsi="Times New Roman" w:cs="Times New Roman"/>
                <w:sz w:val="20"/>
                <w:szCs w:val="20"/>
                <w:lang w:val="ro-MD"/>
              </w:rPr>
            </w:pPr>
          </w:p>
          <w:p w14:paraId="27AF009B" w14:textId="77777777" w:rsidR="0092663D" w:rsidRPr="00A824DD" w:rsidRDefault="0092663D" w:rsidP="00D20E2E">
            <w:pPr>
              <w:pStyle w:val="NoSpacing"/>
              <w:jc w:val="both"/>
              <w:rPr>
                <w:rFonts w:ascii="Times New Roman" w:hAnsi="Times New Roman" w:cs="Times New Roman"/>
                <w:sz w:val="20"/>
                <w:szCs w:val="20"/>
                <w:lang w:val="ro-MD"/>
              </w:rPr>
            </w:pPr>
          </w:p>
          <w:p w14:paraId="2A007058" w14:textId="77777777" w:rsidR="0092663D" w:rsidRDefault="0092663D" w:rsidP="00D20E2E">
            <w:pPr>
              <w:pStyle w:val="NoSpacing"/>
              <w:jc w:val="both"/>
              <w:rPr>
                <w:rFonts w:ascii="Times New Roman" w:hAnsi="Times New Roman" w:cs="Times New Roman"/>
                <w:sz w:val="20"/>
                <w:szCs w:val="20"/>
                <w:lang w:val="ro-MD"/>
              </w:rPr>
            </w:pPr>
          </w:p>
          <w:p w14:paraId="3A931CC7" w14:textId="77777777" w:rsidR="00505521" w:rsidRDefault="00505521" w:rsidP="00D20E2E">
            <w:pPr>
              <w:pStyle w:val="NoSpacing"/>
              <w:jc w:val="both"/>
              <w:rPr>
                <w:rFonts w:ascii="Times New Roman" w:hAnsi="Times New Roman" w:cs="Times New Roman"/>
                <w:sz w:val="20"/>
                <w:szCs w:val="20"/>
                <w:lang w:val="ro-MD"/>
              </w:rPr>
            </w:pPr>
          </w:p>
          <w:p w14:paraId="0F2D5FBB" w14:textId="77777777" w:rsidR="00505521" w:rsidRPr="00A824DD" w:rsidRDefault="00505521" w:rsidP="00D20E2E">
            <w:pPr>
              <w:pStyle w:val="NoSpacing"/>
              <w:jc w:val="both"/>
              <w:rPr>
                <w:rFonts w:ascii="Times New Roman" w:hAnsi="Times New Roman" w:cs="Times New Roman"/>
                <w:sz w:val="20"/>
                <w:szCs w:val="20"/>
                <w:lang w:val="ro-MD"/>
              </w:rPr>
            </w:pPr>
          </w:p>
          <w:p w14:paraId="2DA31003" w14:textId="77777777" w:rsidR="0092663D" w:rsidRPr="00A824DD" w:rsidRDefault="0092663D" w:rsidP="00D20E2E">
            <w:pPr>
              <w:pStyle w:val="NoSpacing"/>
              <w:jc w:val="both"/>
              <w:rPr>
                <w:rFonts w:ascii="Times New Roman" w:hAnsi="Times New Roman" w:cs="Times New Roman"/>
                <w:sz w:val="20"/>
                <w:szCs w:val="20"/>
                <w:lang w:val="ro-MD"/>
              </w:rPr>
            </w:pPr>
          </w:p>
          <w:p w14:paraId="0CDD4DE6" w14:textId="63433212" w:rsidR="0092663D" w:rsidRDefault="0092663D" w:rsidP="00D20E2E">
            <w:pPr>
              <w:pStyle w:val="NoSpacing"/>
              <w:jc w:val="both"/>
              <w:rPr>
                <w:rFonts w:ascii="Times New Roman" w:hAnsi="Times New Roman" w:cs="Times New Roman"/>
                <w:sz w:val="20"/>
                <w:szCs w:val="20"/>
                <w:lang w:val="ro-MD"/>
              </w:rPr>
            </w:pPr>
          </w:p>
          <w:p w14:paraId="7F30B228" w14:textId="77777777" w:rsidR="00505521" w:rsidRPr="00A824DD" w:rsidRDefault="00505521" w:rsidP="00D20E2E">
            <w:pPr>
              <w:pStyle w:val="NoSpacing"/>
              <w:jc w:val="both"/>
              <w:rPr>
                <w:rFonts w:ascii="Times New Roman" w:hAnsi="Times New Roman" w:cs="Times New Roman"/>
                <w:sz w:val="20"/>
                <w:szCs w:val="20"/>
                <w:lang w:val="ro-MD"/>
              </w:rPr>
            </w:pPr>
          </w:p>
          <w:p w14:paraId="5F5229D9" w14:textId="1166355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Fără a aduce atingere cerin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elor din Conven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de la Aarhus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la Espoo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prevederilor aplicabile din dreptul Uniunii, toate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implicate în procedura de autorizare respectă principiile privind participarea publicului stabilite la punctul 3 din anexa VI.</w:t>
            </w:r>
          </w:p>
          <w:p w14:paraId="7F55FA3A" w14:textId="206D835A" w:rsidR="002C1959" w:rsidRPr="00A824DD" w:rsidRDefault="002C1959" w:rsidP="00D20E2E">
            <w:pPr>
              <w:pStyle w:val="NoSpacing"/>
              <w:jc w:val="both"/>
              <w:rPr>
                <w:rFonts w:ascii="Times New Roman" w:hAnsi="Times New Roman" w:cs="Times New Roman"/>
                <w:sz w:val="20"/>
                <w:szCs w:val="20"/>
                <w:lang w:val="ro-MD"/>
              </w:rPr>
            </w:pPr>
          </w:p>
          <w:p w14:paraId="2454C5F9" w14:textId="633BB6B9" w:rsidR="002C1959" w:rsidRPr="00A824DD" w:rsidRDefault="002C1959" w:rsidP="00D20E2E">
            <w:pPr>
              <w:pStyle w:val="NoSpacing"/>
              <w:jc w:val="both"/>
              <w:rPr>
                <w:rFonts w:ascii="Times New Roman" w:hAnsi="Times New Roman" w:cs="Times New Roman"/>
                <w:sz w:val="20"/>
                <w:szCs w:val="20"/>
                <w:lang w:val="ro-MD"/>
              </w:rPr>
            </w:pPr>
          </w:p>
          <w:p w14:paraId="04DDCC2D" w14:textId="4BEE7C37" w:rsidR="002C1959" w:rsidRPr="00A824DD" w:rsidRDefault="002C1959" w:rsidP="00D20E2E">
            <w:pPr>
              <w:pStyle w:val="NoSpacing"/>
              <w:jc w:val="both"/>
              <w:rPr>
                <w:rFonts w:ascii="Times New Roman" w:hAnsi="Times New Roman" w:cs="Times New Roman"/>
                <w:sz w:val="20"/>
                <w:szCs w:val="20"/>
                <w:lang w:val="ro-MD"/>
              </w:rPr>
            </w:pPr>
          </w:p>
          <w:p w14:paraId="172027B8" w14:textId="47A07A3C" w:rsidR="002C1959" w:rsidRPr="00A824DD" w:rsidRDefault="002C1959" w:rsidP="00D20E2E">
            <w:pPr>
              <w:pStyle w:val="NoSpacing"/>
              <w:jc w:val="both"/>
              <w:rPr>
                <w:rFonts w:ascii="Times New Roman" w:hAnsi="Times New Roman" w:cs="Times New Roman"/>
                <w:sz w:val="20"/>
                <w:szCs w:val="20"/>
                <w:lang w:val="ro-MD"/>
              </w:rPr>
            </w:pPr>
          </w:p>
          <w:p w14:paraId="727E3912" w14:textId="6F60493E" w:rsidR="002C1959" w:rsidRPr="00A824DD" w:rsidRDefault="002C1959" w:rsidP="00D20E2E">
            <w:pPr>
              <w:pStyle w:val="NoSpacing"/>
              <w:jc w:val="both"/>
              <w:rPr>
                <w:rFonts w:ascii="Times New Roman" w:hAnsi="Times New Roman" w:cs="Times New Roman"/>
                <w:sz w:val="20"/>
                <w:szCs w:val="20"/>
                <w:lang w:val="ro-MD"/>
              </w:rPr>
            </w:pPr>
          </w:p>
          <w:p w14:paraId="5BE6CA54" w14:textId="3FECEDA1" w:rsidR="002C1959" w:rsidRPr="00A824DD" w:rsidRDefault="002C1959" w:rsidP="00D20E2E">
            <w:pPr>
              <w:pStyle w:val="NoSpacing"/>
              <w:jc w:val="both"/>
              <w:rPr>
                <w:rFonts w:ascii="Times New Roman" w:hAnsi="Times New Roman" w:cs="Times New Roman"/>
                <w:sz w:val="20"/>
                <w:szCs w:val="20"/>
                <w:lang w:val="ro-MD"/>
              </w:rPr>
            </w:pPr>
          </w:p>
          <w:p w14:paraId="7F650FA7" w14:textId="63167586" w:rsidR="002C1959" w:rsidRPr="00A824DD" w:rsidRDefault="002C1959" w:rsidP="00D20E2E">
            <w:pPr>
              <w:pStyle w:val="NoSpacing"/>
              <w:jc w:val="both"/>
              <w:rPr>
                <w:rFonts w:ascii="Times New Roman" w:hAnsi="Times New Roman" w:cs="Times New Roman"/>
                <w:sz w:val="20"/>
                <w:szCs w:val="20"/>
                <w:lang w:val="ro-MD"/>
              </w:rPr>
            </w:pPr>
          </w:p>
          <w:p w14:paraId="6FA77942" w14:textId="06E3C22E" w:rsidR="002C1959" w:rsidRPr="00A824DD" w:rsidRDefault="002C1959" w:rsidP="00D20E2E">
            <w:pPr>
              <w:pStyle w:val="NoSpacing"/>
              <w:jc w:val="both"/>
              <w:rPr>
                <w:rFonts w:ascii="Times New Roman" w:hAnsi="Times New Roman" w:cs="Times New Roman"/>
                <w:sz w:val="20"/>
                <w:szCs w:val="20"/>
                <w:lang w:val="ro-MD"/>
              </w:rPr>
            </w:pPr>
          </w:p>
          <w:p w14:paraId="6A9D1315" w14:textId="26F20B8F" w:rsidR="002C1959" w:rsidRPr="00A824DD" w:rsidRDefault="002C1959" w:rsidP="00D20E2E">
            <w:pPr>
              <w:pStyle w:val="NoSpacing"/>
              <w:jc w:val="both"/>
              <w:rPr>
                <w:rFonts w:ascii="Times New Roman" w:hAnsi="Times New Roman" w:cs="Times New Roman"/>
                <w:sz w:val="20"/>
                <w:szCs w:val="20"/>
                <w:lang w:val="ro-MD"/>
              </w:rPr>
            </w:pPr>
          </w:p>
          <w:p w14:paraId="2EB23B40" w14:textId="0697D8FA" w:rsidR="002C1959" w:rsidRPr="00A824DD" w:rsidRDefault="002C1959" w:rsidP="00D20E2E">
            <w:pPr>
              <w:pStyle w:val="NoSpacing"/>
              <w:jc w:val="both"/>
              <w:rPr>
                <w:rFonts w:ascii="Times New Roman" w:hAnsi="Times New Roman" w:cs="Times New Roman"/>
                <w:sz w:val="20"/>
                <w:szCs w:val="20"/>
                <w:lang w:val="ro-MD"/>
              </w:rPr>
            </w:pPr>
          </w:p>
          <w:p w14:paraId="0A6B9051" w14:textId="5B8C2E51" w:rsidR="002C1959" w:rsidRPr="00A824DD" w:rsidRDefault="002C1959" w:rsidP="00D20E2E">
            <w:pPr>
              <w:pStyle w:val="NoSpacing"/>
              <w:jc w:val="both"/>
              <w:rPr>
                <w:rFonts w:ascii="Times New Roman" w:hAnsi="Times New Roman" w:cs="Times New Roman"/>
                <w:sz w:val="20"/>
                <w:szCs w:val="20"/>
                <w:lang w:val="ro-MD"/>
              </w:rPr>
            </w:pPr>
          </w:p>
          <w:p w14:paraId="2BD9D0CA" w14:textId="5E2B966B" w:rsidR="002C1959" w:rsidRPr="00A824DD" w:rsidRDefault="002C1959" w:rsidP="00D20E2E">
            <w:pPr>
              <w:pStyle w:val="NoSpacing"/>
              <w:jc w:val="both"/>
              <w:rPr>
                <w:rFonts w:ascii="Times New Roman" w:hAnsi="Times New Roman" w:cs="Times New Roman"/>
                <w:sz w:val="20"/>
                <w:szCs w:val="20"/>
                <w:lang w:val="ro-MD"/>
              </w:rPr>
            </w:pPr>
          </w:p>
          <w:p w14:paraId="49367A2F" w14:textId="32354455" w:rsidR="002C1959" w:rsidRPr="00A824DD" w:rsidRDefault="002C1959" w:rsidP="00D20E2E">
            <w:pPr>
              <w:pStyle w:val="NoSpacing"/>
              <w:jc w:val="both"/>
              <w:rPr>
                <w:rFonts w:ascii="Times New Roman" w:hAnsi="Times New Roman" w:cs="Times New Roman"/>
                <w:sz w:val="20"/>
                <w:szCs w:val="20"/>
                <w:lang w:val="ro-MD"/>
              </w:rPr>
            </w:pPr>
          </w:p>
          <w:p w14:paraId="408B2FAB" w14:textId="77777777" w:rsidR="00293CA1" w:rsidRPr="00A824DD" w:rsidRDefault="00293CA1" w:rsidP="00D20E2E">
            <w:pPr>
              <w:pStyle w:val="NoSpacing"/>
              <w:jc w:val="both"/>
              <w:rPr>
                <w:rFonts w:ascii="Times New Roman" w:hAnsi="Times New Roman" w:cs="Times New Roman"/>
                <w:sz w:val="20"/>
                <w:szCs w:val="20"/>
                <w:lang w:val="ro-MD"/>
              </w:rPr>
            </w:pPr>
          </w:p>
          <w:p w14:paraId="223B7C9A" w14:textId="5F27D418" w:rsidR="002C1959" w:rsidRPr="00A824DD" w:rsidRDefault="002C1959" w:rsidP="00D20E2E">
            <w:pPr>
              <w:pStyle w:val="NoSpacing"/>
              <w:jc w:val="both"/>
              <w:rPr>
                <w:rFonts w:ascii="Times New Roman" w:hAnsi="Times New Roman" w:cs="Times New Roman"/>
                <w:sz w:val="20"/>
                <w:szCs w:val="20"/>
                <w:lang w:val="ro-MD"/>
              </w:rPr>
            </w:pPr>
          </w:p>
          <w:p w14:paraId="160086BF" w14:textId="2D3E01B0" w:rsidR="002C1959" w:rsidRDefault="002C1959" w:rsidP="00D20E2E">
            <w:pPr>
              <w:pStyle w:val="NoSpacing"/>
              <w:jc w:val="both"/>
              <w:rPr>
                <w:rFonts w:ascii="Times New Roman" w:hAnsi="Times New Roman" w:cs="Times New Roman"/>
                <w:sz w:val="20"/>
                <w:szCs w:val="20"/>
                <w:lang w:val="ro-MD"/>
              </w:rPr>
            </w:pPr>
          </w:p>
          <w:p w14:paraId="7F38F4C9" w14:textId="77777777" w:rsidR="00F30403" w:rsidRDefault="00F30403" w:rsidP="00D20E2E">
            <w:pPr>
              <w:pStyle w:val="NoSpacing"/>
              <w:jc w:val="both"/>
              <w:rPr>
                <w:rFonts w:ascii="Times New Roman" w:hAnsi="Times New Roman" w:cs="Times New Roman"/>
                <w:sz w:val="20"/>
                <w:szCs w:val="20"/>
                <w:lang w:val="ro-MD"/>
              </w:rPr>
            </w:pPr>
          </w:p>
          <w:p w14:paraId="42FE0F80" w14:textId="77777777" w:rsidR="00F30403" w:rsidRDefault="00F30403" w:rsidP="00D20E2E">
            <w:pPr>
              <w:pStyle w:val="NoSpacing"/>
              <w:jc w:val="both"/>
              <w:rPr>
                <w:rFonts w:ascii="Times New Roman" w:hAnsi="Times New Roman" w:cs="Times New Roman"/>
                <w:sz w:val="20"/>
                <w:szCs w:val="20"/>
                <w:lang w:val="ro-MD"/>
              </w:rPr>
            </w:pPr>
          </w:p>
          <w:p w14:paraId="7F54F649" w14:textId="77777777" w:rsidR="00F30403" w:rsidRPr="00A824DD" w:rsidRDefault="00F30403" w:rsidP="00D20E2E">
            <w:pPr>
              <w:pStyle w:val="NoSpacing"/>
              <w:jc w:val="both"/>
              <w:rPr>
                <w:rFonts w:ascii="Times New Roman" w:hAnsi="Times New Roman" w:cs="Times New Roman"/>
                <w:sz w:val="20"/>
                <w:szCs w:val="20"/>
                <w:lang w:val="ro-MD"/>
              </w:rPr>
            </w:pPr>
          </w:p>
          <w:p w14:paraId="6E1C4564" w14:textId="370CEE4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Într-un termen cu caracter orientativ de trei luni de la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ierea procedurii de autorizare în temeiul articolului 10 alineatul (1) litera (a),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iatorul proiectului elaborează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prezintă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competente </w:t>
            </w:r>
            <w:r w:rsidRPr="00A824DD">
              <w:rPr>
                <w:rFonts w:ascii="Times New Roman" w:hAnsi="Times New Roman" w:cs="Times New Roman"/>
                <w:sz w:val="20"/>
                <w:szCs w:val="20"/>
                <w:lang w:val="ro-MD"/>
              </w:rPr>
              <w:lastRenderedPageBreak/>
              <w:t>un concept privind participarea publicului, respectând procedura definită în manualul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 la alineatul (1)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conformitate cu liniile directoare stabilite în anexa VI. Autoritatea competentă solicită modificări sau aprobă conceptul privind participarea publicului în termen de trei luni; ac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ionând astfel, autoritatea competentă ia în considerare orice formă de participare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consultare a publicului care a avut loc înainte de demararea procedurii de autorizare, cu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ca participarea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consultarea publice respective să fi îndeplinit cerin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 din prezentul articol.</w:t>
            </w:r>
          </w:p>
          <w:p w14:paraId="4D9F0C2E" w14:textId="125F902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Atunci când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are inten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de a modifica semnificativ un concept aprobat, acesta informează autoritatea competentă în acest sens. În acest caz, autoritatea competentă poate solicita modificări.</w:t>
            </w:r>
          </w:p>
          <w:p w14:paraId="4340CE3D" w14:textId="2834DBB8" w:rsidR="00890737" w:rsidRPr="00A824DD" w:rsidRDefault="00890737" w:rsidP="00D20E2E">
            <w:pPr>
              <w:pStyle w:val="NoSpacing"/>
              <w:jc w:val="both"/>
              <w:rPr>
                <w:rFonts w:ascii="Times New Roman" w:hAnsi="Times New Roman" w:cs="Times New Roman"/>
                <w:sz w:val="20"/>
                <w:szCs w:val="20"/>
                <w:lang w:val="ro-MD"/>
              </w:rPr>
            </w:pPr>
          </w:p>
          <w:p w14:paraId="0EDDE85B" w14:textId="72279B9C" w:rsidR="00890737" w:rsidRPr="00A824DD" w:rsidRDefault="00890737" w:rsidP="00D20E2E">
            <w:pPr>
              <w:pStyle w:val="NoSpacing"/>
              <w:jc w:val="both"/>
              <w:rPr>
                <w:rFonts w:ascii="Times New Roman" w:hAnsi="Times New Roman" w:cs="Times New Roman"/>
                <w:sz w:val="20"/>
                <w:szCs w:val="20"/>
                <w:lang w:val="ro-MD"/>
              </w:rPr>
            </w:pPr>
          </w:p>
          <w:p w14:paraId="7489A47B" w14:textId="5F7809C7" w:rsidR="00890737" w:rsidRPr="00A824DD" w:rsidRDefault="00890737" w:rsidP="00D20E2E">
            <w:pPr>
              <w:pStyle w:val="NoSpacing"/>
              <w:jc w:val="both"/>
              <w:rPr>
                <w:rFonts w:ascii="Times New Roman" w:hAnsi="Times New Roman" w:cs="Times New Roman"/>
                <w:sz w:val="20"/>
                <w:szCs w:val="20"/>
                <w:lang w:val="ro-MD"/>
              </w:rPr>
            </w:pPr>
          </w:p>
          <w:p w14:paraId="1B1C0451" w14:textId="1CDE55EB" w:rsidR="00890737" w:rsidRPr="00A824DD" w:rsidRDefault="00890737" w:rsidP="00D20E2E">
            <w:pPr>
              <w:pStyle w:val="NoSpacing"/>
              <w:jc w:val="both"/>
              <w:rPr>
                <w:rFonts w:ascii="Times New Roman" w:hAnsi="Times New Roman" w:cs="Times New Roman"/>
                <w:sz w:val="20"/>
                <w:szCs w:val="20"/>
                <w:lang w:val="ro-MD"/>
              </w:rPr>
            </w:pPr>
          </w:p>
          <w:p w14:paraId="1892DE95" w14:textId="5571B52C" w:rsidR="00890737" w:rsidRPr="00A824DD" w:rsidRDefault="00890737" w:rsidP="00D20E2E">
            <w:pPr>
              <w:pStyle w:val="NoSpacing"/>
              <w:jc w:val="both"/>
              <w:rPr>
                <w:rFonts w:ascii="Times New Roman" w:hAnsi="Times New Roman" w:cs="Times New Roman"/>
                <w:sz w:val="20"/>
                <w:szCs w:val="20"/>
                <w:lang w:val="ro-MD"/>
              </w:rPr>
            </w:pPr>
          </w:p>
          <w:p w14:paraId="064037EC" w14:textId="68AE1187" w:rsidR="00890737" w:rsidRPr="00A824DD" w:rsidRDefault="00890737" w:rsidP="00D20E2E">
            <w:pPr>
              <w:pStyle w:val="NoSpacing"/>
              <w:jc w:val="both"/>
              <w:rPr>
                <w:rFonts w:ascii="Times New Roman" w:hAnsi="Times New Roman" w:cs="Times New Roman"/>
                <w:sz w:val="20"/>
                <w:szCs w:val="20"/>
                <w:lang w:val="ro-MD"/>
              </w:rPr>
            </w:pPr>
          </w:p>
          <w:p w14:paraId="78E35C1B" w14:textId="45515F82" w:rsidR="00890737" w:rsidRPr="00A824DD" w:rsidRDefault="00890737" w:rsidP="00D20E2E">
            <w:pPr>
              <w:pStyle w:val="NoSpacing"/>
              <w:jc w:val="both"/>
              <w:rPr>
                <w:rFonts w:ascii="Times New Roman" w:hAnsi="Times New Roman" w:cs="Times New Roman"/>
                <w:sz w:val="20"/>
                <w:szCs w:val="20"/>
                <w:lang w:val="ro-MD"/>
              </w:rPr>
            </w:pPr>
          </w:p>
          <w:p w14:paraId="5DC9E70D" w14:textId="25B1BBFC" w:rsidR="00890737" w:rsidRPr="00A824DD" w:rsidRDefault="00890737" w:rsidP="00D20E2E">
            <w:pPr>
              <w:pStyle w:val="NoSpacing"/>
              <w:jc w:val="both"/>
              <w:rPr>
                <w:rFonts w:ascii="Times New Roman" w:hAnsi="Times New Roman" w:cs="Times New Roman"/>
                <w:sz w:val="20"/>
                <w:szCs w:val="20"/>
                <w:lang w:val="ro-MD"/>
              </w:rPr>
            </w:pPr>
          </w:p>
          <w:p w14:paraId="2E85795B" w14:textId="518D647C" w:rsidR="00890737" w:rsidRPr="00A824DD" w:rsidRDefault="00890737" w:rsidP="00D20E2E">
            <w:pPr>
              <w:pStyle w:val="NoSpacing"/>
              <w:jc w:val="both"/>
              <w:rPr>
                <w:rFonts w:ascii="Times New Roman" w:hAnsi="Times New Roman" w:cs="Times New Roman"/>
                <w:sz w:val="20"/>
                <w:szCs w:val="20"/>
                <w:lang w:val="ro-MD"/>
              </w:rPr>
            </w:pPr>
          </w:p>
          <w:p w14:paraId="3854CD60" w14:textId="2857BE08" w:rsidR="00890737" w:rsidRPr="00A824DD" w:rsidRDefault="00890737" w:rsidP="00D20E2E">
            <w:pPr>
              <w:pStyle w:val="NoSpacing"/>
              <w:jc w:val="both"/>
              <w:rPr>
                <w:rFonts w:ascii="Times New Roman" w:hAnsi="Times New Roman" w:cs="Times New Roman"/>
                <w:sz w:val="20"/>
                <w:szCs w:val="20"/>
                <w:lang w:val="ro-MD"/>
              </w:rPr>
            </w:pPr>
          </w:p>
          <w:p w14:paraId="492210CC" w14:textId="3AEB3E6C" w:rsidR="00890737" w:rsidRPr="00A824DD" w:rsidRDefault="00890737" w:rsidP="00D20E2E">
            <w:pPr>
              <w:pStyle w:val="NoSpacing"/>
              <w:jc w:val="both"/>
              <w:rPr>
                <w:rFonts w:ascii="Times New Roman" w:hAnsi="Times New Roman" w:cs="Times New Roman"/>
                <w:sz w:val="20"/>
                <w:szCs w:val="20"/>
                <w:lang w:val="ro-MD"/>
              </w:rPr>
            </w:pPr>
          </w:p>
          <w:p w14:paraId="6DC686AE" w14:textId="7429AC0E" w:rsidR="00890737" w:rsidRPr="00A824DD" w:rsidRDefault="00890737" w:rsidP="00D20E2E">
            <w:pPr>
              <w:pStyle w:val="NoSpacing"/>
              <w:jc w:val="both"/>
              <w:rPr>
                <w:rFonts w:ascii="Times New Roman" w:hAnsi="Times New Roman" w:cs="Times New Roman"/>
                <w:sz w:val="20"/>
                <w:szCs w:val="20"/>
                <w:lang w:val="ro-MD"/>
              </w:rPr>
            </w:pPr>
          </w:p>
          <w:p w14:paraId="7DBA962F" w14:textId="7A208813" w:rsidR="00890737" w:rsidRPr="00A824DD" w:rsidRDefault="00890737" w:rsidP="00D20E2E">
            <w:pPr>
              <w:pStyle w:val="NoSpacing"/>
              <w:jc w:val="both"/>
              <w:rPr>
                <w:rFonts w:ascii="Times New Roman" w:hAnsi="Times New Roman" w:cs="Times New Roman"/>
                <w:sz w:val="20"/>
                <w:szCs w:val="20"/>
                <w:lang w:val="ro-MD"/>
              </w:rPr>
            </w:pPr>
          </w:p>
          <w:p w14:paraId="4D113C9C" w14:textId="294F0251" w:rsidR="00890737" w:rsidRPr="00A824DD" w:rsidRDefault="00890737" w:rsidP="00D20E2E">
            <w:pPr>
              <w:pStyle w:val="NoSpacing"/>
              <w:jc w:val="both"/>
              <w:rPr>
                <w:rFonts w:ascii="Times New Roman" w:hAnsi="Times New Roman" w:cs="Times New Roman"/>
                <w:sz w:val="20"/>
                <w:szCs w:val="20"/>
                <w:lang w:val="ro-MD"/>
              </w:rPr>
            </w:pPr>
          </w:p>
          <w:p w14:paraId="5718A881" w14:textId="680536DA" w:rsidR="00890737" w:rsidRPr="00A824DD" w:rsidRDefault="00890737" w:rsidP="00D20E2E">
            <w:pPr>
              <w:pStyle w:val="NoSpacing"/>
              <w:jc w:val="both"/>
              <w:rPr>
                <w:rFonts w:ascii="Times New Roman" w:hAnsi="Times New Roman" w:cs="Times New Roman"/>
                <w:sz w:val="20"/>
                <w:szCs w:val="20"/>
                <w:lang w:val="ro-MD"/>
              </w:rPr>
            </w:pPr>
          </w:p>
          <w:p w14:paraId="2B1628CE" w14:textId="0C2837FD" w:rsidR="00890737" w:rsidRPr="00A824DD" w:rsidRDefault="00890737" w:rsidP="00D20E2E">
            <w:pPr>
              <w:pStyle w:val="NoSpacing"/>
              <w:jc w:val="both"/>
              <w:rPr>
                <w:rFonts w:ascii="Times New Roman" w:hAnsi="Times New Roman" w:cs="Times New Roman"/>
                <w:sz w:val="20"/>
                <w:szCs w:val="20"/>
                <w:lang w:val="ro-MD"/>
              </w:rPr>
            </w:pPr>
          </w:p>
          <w:p w14:paraId="7DF88D85" w14:textId="435A1264" w:rsidR="00890737" w:rsidRPr="00A824DD" w:rsidRDefault="00890737" w:rsidP="00D20E2E">
            <w:pPr>
              <w:pStyle w:val="NoSpacing"/>
              <w:jc w:val="both"/>
              <w:rPr>
                <w:rFonts w:ascii="Times New Roman" w:hAnsi="Times New Roman" w:cs="Times New Roman"/>
                <w:sz w:val="20"/>
                <w:szCs w:val="20"/>
                <w:lang w:val="ro-MD"/>
              </w:rPr>
            </w:pPr>
          </w:p>
          <w:p w14:paraId="71804F88" w14:textId="62780000" w:rsidR="00890737" w:rsidRPr="00A824DD" w:rsidRDefault="00890737" w:rsidP="00D20E2E">
            <w:pPr>
              <w:pStyle w:val="NoSpacing"/>
              <w:jc w:val="both"/>
              <w:rPr>
                <w:rFonts w:ascii="Times New Roman" w:hAnsi="Times New Roman" w:cs="Times New Roman"/>
                <w:sz w:val="20"/>
                <w:szCs w:val="20"/>
                <w:lang w:val="ro-MD"/>
              </w:rPr>
            </w:pPr>
          </w:p>
          <w:p w14:paraId="30A4F9E9" w14:textId="4414276D" w:rsidR="00890737" w:rsidRPr="00A824DD" w:rsidRDefault="00890737" w:rsidP="00D20E2E">
            <w:pPr>
              <w:pStyle w:val="NoSpacing"/>
              <w:jc w:val="both"/>
              <w:rPr>
                <w:rFonts w:ascii="Times New Roman" w:hAnsi="Times New Roman" w:cs="Times New Roman"/>
                <w:sz w:val="20"/>
                <w:szCs w:val="20"/>
                <w:lang w:val="ro-MD"/>
              </w:rPr>
            </w:pPr>
          </w:p>
          <w:p w14:paraId="54395AE3" w14:textId="37608B96" w:rsidR="00890737" w:rsidRPr="00A824DD" w:rsidRDefault="00890737" w:rsidP="00D20E2E">
            <w:pPr>
              <w:pStyle w:val="NoSpacing"/>
              <w:jc w:val="both"/>
              <w:rPr>
                <w:rFonts w:ascii="Times New Roman" w:hAnsi="Times New Roman" w:cs="Times New Roman"/>
                <w:sz w:val="20"/>
                <w:szCs w:val="20"/>
                <w:lang w:val="ro-MD"/>
              </w:rPr>
            </w:pPr>
          </w:p>
          <w:p w14:paraId="0DD7BA29" w14:textId="280D6102" w:rsidR="00890737" w:rsidRPr="00A824DD" w:rsidRDefault="00890737" w:rsidP="00D20E2E">
            <w:pPr>
              <w:pStyle w:val="NoSpacing"/>
              <w:jc w:val="both"/>
              <w:rPr>
                <w:rFonts w:ascii="Times New Roman" w:hAnsi="Times New Roman" w:cs="Times New Roman"/>
                <w:sz w:val="20"/>
                <w:szCs w:val="20"/>
                <w:lang w:val="ro-MD"/>
              </w:rPr>
            </w:pPr>
          </w:p>
          <w:p w14:paraId="244F405A" w14:textId="0F648022" w:rsidR="00890737" w:rsidRPr="00A824DD" w:rsidRDefault="00890737" w:rsidP="00D20E2E">
            <w:pPr>
              <w:pStyle w:val="NoSpacing"/>
              <w:jc w:val="both"/>
              <w:rPr>
                <w:rFonts w:ascii="Times New Roman" w:hAnsi="Times New Roman" w:cs="Times New Roman"/>
                <w:sz w:val="20"/>
                <w:szCs w:val="20"/>
                <w:lang w:val="ro-MD"/>
              </w:rPr>
            </w:pPr>
          </w:p>
          <w:p w14:paraId="1D945E1D" w14:textId="5FEB3621" w:rsidR="00890737" w:rsidRPr="00A824DD" w:rsidRDefault="00890737" w:rsidP="00D20E2E">
            <w:pPr>
              <w:pStyle w:val="NoSpacing"/>
              <w:jc w:val="both"/>
              <w:rPr>
                <w:rFonts w:ascii="Times New Roman" w:hAnsi="Times New Roman" w:cs="Times New Roman"/>
                <w:sz w:val="20"/>
                <w:szCs w:val="20"/>
                <w:lang w:val="ro-MD"/>
              </w:rPr>
            </w:pPr>
          </w:p>
          <w:p w14:paraId="5D8887A6" w14:textId="59C8C837" w:rsidR="00890737" w:rsidRPr="00A824DD" w:rsidRDefault="00890737" w:rsidP="00D20E2E">
            <w:pPr>
              <w:pStyle w:val="NoSpacing"/>
              <w:jc w:val="both"/>
              <w:rPr>
                <w:rFonts w:ascii="Times New Roman" w:hAnsi="Times New Roman" w:cs="Times New Roman"/>
                <w:sz w:val="20"/>
                <w:szCs w:val="20"/>
                <w:lang w:val="ro-MD"/>
              </w:rPr>
            </w:pPr>
          </w:p>
          <w:p w14:paraId="06B5C8D1" w14:textId="06E59D72" w:rsidR="00890737" w:rsidRPr="00A824DD" w:rsidRDefault="00890737" w:rsidP="00D20E2E">
            <w:pPr>
              <w:pStyle w:val="NoSpacing"/>
              <w:jc w:val="both"/>
              <w:rPr>
                <w:rFonts w:ascii="Times New Roman" w:hAnsi="Times New Roman" w:cs="Times New Roman"/>
                <w:sz w:val="20"/>
                <w:szCs w:val="20"/>
                <w:lang w:val="ro-MD"/>
              </w:rPr>
            </w:pPr>
          </w:p>
          <w:p w14:paraId="31D5D5A3" w14:textId="7371A308" w:rsidR="00890737" w:rsidRPr="00A824DD" w:rsidRDefault="00890737" w:rsidP="00D20E2E">
            <w:pPr>
              <w:pStyle w:val="NoSpacing"/>
              <w:jc w:val="both"/>
              <w:rPr>
                <w:rFonts w:ascii="Times New Roman" w:hAnsi="Times New Roman" w:cs="Times New Roman"/>
                <w:sz w:val="20"/>
                <w:szCs w:val="20"/>
                <w:lang w:val="ro-MD"/>
              </w:rPr>
            </w:pPr>
          </w:p>
          <w:p w14:paraId="69885B6C" w14:textId="2F281F45" w:rsidR="00890737" w:rsidRPr="00A824DD" w:rsidRDefault="00890737" w:rsidP="00D20E2E">
            <w:pPr>
              <w:pStyle w:val="NoSpacing"/>
              <w:jc w:val="both"/>
              <w:rPr>
                <w:rFonts w:ascii="Times New Roman" w:hAnsi="Times New Roman" w:cs="Times New Roman"/>
                <w:sz w:val="20"/>
                <w:szCs w:val="20"/>
                <w:lang w:val="ro-MD"/>
              </w:rPr>
            </w:pPr>
          </w:p>
          <w:p w14:paraId="31445629" w14:textId="25AA304C" w:rsidR="00890737" w:rsidRPr="00A824DD" w:rsidRDefault="00890737" w:rsidP="00D20E2E">
            <w:pPr>
              <w:pStyle w:val="NoSpacing"/>
              <w:jc w:val="both"/>
              <w:rPr>
                <w:rFonts w:ascii="Times New Roman" w:hAnsi="Times New Roman" w:cs="Times New Roman"/>
                <w:sz w:val="20"/>
                <w:szCs w:val="20"/>
                <w:lang w:val="ro-MD"/>
              </w:rPr>
            </w:pPr>
          </w:p>
          <w:p w14:paraId="0D0B9F71" w14:textId="11F05EA3" w:rsidR="00890737" w:rsidRPr="00A824DD" w:rsidRDefault="00890737" w:rsidP="00D20E2E">
            <w:pPr>
              <w:pStyle w:val="NoSpacing"/>
              <w:jc w:val="both"/>
              <w:rPr>
                <w:rFonts w:ascii="Times New Roman" w:hAnsi="Times New Roman" w:cs="Times New Roman"/>
                <w:sz w:val="20"/>
                <w:szCs w:val="20"/>
                <w:lang w:val="ro-MD"/>
              </w:rPr>
            </w:pPr>
          </w:p>
          <w:p w14:paraId="4D6B499D" w14:textId="27F3E0EE" w:rsidR="00890737" w:rsidRPr="00A824DD" w:rsidRDefault="00890737" w:rsidP="00D20E2E">
            <w:pPr>
              <w:pStyle w:val="NoSpacing"/>
              <w:jc w:val="both"/>
              <w:rPr>
                <w:rFonts w:ascii="Times New Roman" w:hAnsi="Times New Roman" w:cs="Times New Roman"/>
                <w:sz w:val="20"/>
                <w:szCs w:val="20"/>
                <w:lang w:val="ro-MD"/>
              </w:rPr>
            </w:pPr>
          </w:p>
          <w:p w14:paraId="5208DC95" w14:textId="39031CF7" w:rsidR="00890737" w:rsidRPr="00A824DD" w:rsidRDefault="00890737" w:rsidP="00D20E2E">
            <w:pPr>
              <w:pStyle w:val="NoSpacing"/>
              <w:jc w:val="both"/>
              <w:rPr>
                <w:rFonts w:ascii="Times New Roman" w:hAnsi="Times New Roman" w:cs="Times New Roman"/>
                <w:sz w:val="20"/>
                <w:szCs w:val="20"/>
                <w:lang w:val="ro-MD"/>
              </w:rPr>
            </w:pPr>
          </w:p>
          <w:p w14:paraId="477B0B98" w14:textId="56789438" w:rsidR="00890737" w:rsidRPr="00A824DD" w:rsidRDefault="00890737" w:rsidP="00D20E2E">
            <w:pPr>
              <w:pStyle w:val="NoSpacing"/>
              <w:jc w:val="both"/>
              <w:rPr>
                <w:rFonts w:ascii="Times New Roman" w:hAnsi="Times New Roman" w:cs="Times New Roman"/>
                <w:sz w:val="20"/>
                <w:szCs w:val="20"/>
                <w:lang w:val="ro-MD"/>
              </w:rPr>
            </w:pPr>
          </w:p>
          <w:p w14:paraId="6ADB058D" w14:textId="6F70F0ED" w:rsidR="00890737" w:rsidRPr="00A824DD" w:rsidRDefault="00890737" w:rsidP="00D20E2E">
            <w:pPr>
              <w:pStyle w:val="NoSpacing"/>
              <w:jc w:val="both"/>
              <w:rPr>
                <w:rFonts w:ascii="Times New Roman" w:hAnsi="Times New Roman" w:cs="Times New Roman"/>
                <w:sz w:val="20"/>
                <w:szCs w:val="20"/>
                <w:lang w:val="ro-MD"/>
              </w:rPr>
            </w:pPr>
          </w:p>
          <w:p w14:paraId="5AD793EE" w14:textId="1B52F797" w:rsidR="00890737" w:rsidRPr="00A824DD" w:rsidRDefault="00890737" w:rsidP="00D20E2E">
            <w:pPr>
              <w:pStyle w:val="NoSpacing"/>
              <w:jc w:val="both"/>
              <w:rPr>
                <w:rFonts w:ascii="Times New Roman" w:hAnsi="Times New Roman" w:cs="Times New Roman"/>
                <w:sz w:val="20"/>
                <w:szCs w:val="20"/>
                <w:lang w:val="ro-MD"/>
              </w:rPr>
            </w:pPr>
          </w:p>
          <w:p w14:paraId="58F1256F" w14:textId="3635FB67" w:rsidR="00890737" w:rsidRPr="00A824DD" w:rsidRDefault="00890737" w:rsidP="00D20E2E">
            <w:pPr>
              <w:pStyle w:val="NoSpacing"/>
              <w:jc w:val="both"/>
              <w:rPr>
                <w:rFonts w:ascii="Times New Roman" w:hAnsi="Times New Roman" w:cs="Times New Roman"/>
                <w:sz w:val="20"/>
                <w:szCs w:val="20"/>
                <w:lang w:val="ro-MD"/>
              </w:rPr>
            </w:pPr>
          </w:p>
          <w:p w14:paraId="4FFA5D5B" w14:textId="52DC5C13" w:rsidR="00890737" w:rsidRPr="00A824DD" w:rsidRDefault="00890737" w:rsidP="00D20E2E">
            <w:pPr>
              <w:pStyle w:val="NoSpacing"/>
              <w:jc w:val="both"/>
              <w:rPr>
                <w:rFonts w:ascii="Times New Roman" w:hAnsi="Times New Roman" w:cs="Times New Roman"/>
                <w:sz w:val="20"/>
                <w:szCs w:val="20"/>
                <w:lang w:val="ro-MD"/>
              </w:rPr>
            </w:pPr>
          </w:p>
          <w:p w14:paraId="6AC533F2" w14:textId="2A66AC19" w:rsidR="00890737" w:rsidRPr="00A824DD" w:rsidRDefault="00890737" w:rsidP="00D20E2E">
            <w:pPr>
              <w:pStyle w:val="NoSpacing"/>
              <w:jc w:val="both"/>
              <w:rPr>
                <w:rFonts w:ascii="Times New Roman" w:hAnsi="Times New Roman" w:cs="Times New Roman"/>
                <w:sz w:val="20"/>
                <w:szCs w:val="20"/>
                <w:lang w:val="ro-MD"/>
              </w:rPr>
            </w:pPr>
          </w:p>
          <w:p w14:paraId="3FE50530" w14:textId="5004CE90" w:rsidR="00890737" w:rsidRPr="00A824DD" w:rsidRDefault="00890737" w:rsidP="00D20E2E">
            <w:pPr>
              <w:pStyle w:val="NoSpacing"/>
              <w:jc w:val="both"/>
              <w:rPr>
                <w:rFonts w:ascii="Times New Roman" w:hAnsi="Times New Roman" w:cs="Times New Roman"/>
                <w:sz w:val="20"/>
                <w:szCs w:val="20"/>
                <w:lang w:val="ro-MD"/>
              </w:rPr>
            </w:pPr>
          </w:p>
          <w:p w14:paraId="63755921" w14:textId="27E939A1" w:rsidR="00890737" w:rsidRPr="00A824DD" w:rsidRDefault="00890737" w:rsidP="00D20E2E">
            <w:pPr>
              <w:pStyle w:val="NoSpacing"/>
              <w:jc w:val="both"/>
              <w:rPr>
                <w:rFonts w:ascii="Times New Roman" w:hAnsi="Times New Roman" w:cs="Times New Roman"/>
                <w:sz w:val="20"/>
                <w:szCs w:val="20"/>
                <w:lang w:val="ro-MD"/>
              </w:rPr>
            </w:pPr>
          </w:p>
          <w:p w14:paraId="3954ABE2" w14:textId="0052C124" w:rsidR="00890737" w:rsidRPr="00A824DD" w:rsidRDefault="00890737" w:rsidP="00D20E2E">
            <w:pPr>
              <w:pStyle w:val="NoSpacing"/>
              <w:jc w:val="both"/>
              <w:rPr>
                <w:rFonts w:ascii="Times New Roman" w:hAnsi="Times New Roman" w:cs="Times New Roman"/>
                <w:sz w:val="20"/>
                <w:szCs w:val="20"/>
                <w:lang w:val="ro-MD"/>
              </w:rPr>
            </w:pPr>
          </w:p>
          <w:p w14:paraId="01C832DC" w14:textId="7853DEE9" w:rsidR="00890737" w:rsidRPr="00A824DD" w:rsidRDefault="00890737" w:rsidP="00D20E2E">
            <w:pPr>
              <w:pStyle w:val="NoSpacing"/>
              <w:jc w:val="both"/>
              <w:rPr>
                <w:rFonts w:ascii="Times New Roman" w:hAnsi="Times New Roman" w:cs="Times New Roman"/>
                <w:sz w:val="20"/>
                <w:szCs w:val="20"/>
                <w:lang w:val="ro-MD"/>
              </w:rPr>
            </w:pPr>
          </w:p>
          <w:p w14:paraId="449B99AD" w14:textId="20636461" w:rsidR="00890737" w:rsidRPr="00A824DD" w:rsidRDefault="00890737" w:rsidP="00D20E2E">
            <w:pPr>
              <w:pStyle w:val="NoSpacing"/>
              <w:jc w:val="both"/>
              <w:rPr>
                <w:rFonts w:ascii="Times New Roman" w:hAnsi="Times New Roman" w:cs="Times New Roman"/>
                <w:sz w:val="20"/>
                <w:szCs w:val="20"/>
                <w:lang w:val="ro-MD"/>
              </w:rPr>
            </w:pPr>
          </w:p>
          <w:p w14:paraId="200EB19C" w14:textId="6EC07560" w:rsidR="00890737" w:rsidRPr="00A824DD" w:rsidRDefault="00890737" w:rsidP="00D20E2E">
            <w:pPr>
              <w:pStyle w:val="NoSpacing"/>
              <w:jc w:val="both"/>
              <w:rPr>
                <w:rFonts w:ascii="Times New Roman" w:hAnsi="Times New Roman" w:cs="Times New Roman"/>
                <w:sz w:val="20"/>
                <w:szCs w:val="20"/>
                <w:lang w:val="ro-MD"/>
              </w:rPr>
            </w:pPr>
          </w:p>
          <w:p w14:paraId="6863DD8E" w14:textId="77777777" w:rsidR="00890737" w:rsidRDefault="00890737" w:rsidP="00D20E2E">
            <w:pPr>
              <w:pStyle w:val="NoSpacing"/>
              <w:jc w:val="both"/>
              <w:rPr>
                <w:rFonts w:ascii="Times New Roman" w:hAnsi="Times New Roman" w:cs="Times New Roman"/>
                <w:sz w:val="20"/>
                <w:szCs w:val="20"/>
                <w:lang w:val="ro-MD"/>
              </w:rPr>
            </w:pPr>
          </w:p>
          <w:p w14:paraId="79B28341" w14:textId="77777777" w:rsidR="000D60EC" w:rsidRDefault="000D60EC" w:rsidP="00D20E2E">
            <w:pPr>
              <w:pStyle w:val="NoSpacing"/>
              <w:jc w:val="both"/>
              <w:rPr>
                <w:rFonts w:ascii="Times New Roman" w:hAnsi="Times New Roman" w:cs="Times New Roman"/>
                <w:sz w:val="20"/>
                <w:szCs w:val="20"/>
                <w:lang w:val="ro-MD"/>
              </w:rPr>
            </w:pPr>
          </w:p>
          <w:p w14:paraId="5827E3A7" w14:textId="77777777" w:rsidR="00F30403" w:rsidRPr="00A824DD" w:rsidRDefault="00F30403" w:rsidP="00D20E2E">
            <w:pPr>
              <w:pStyle w:val="NoSpacing"/>
              <w:jc w:val="both"/>
              <w:rPr>
                <w:rFonts w:ascii="Times New Roman" w:hAnsi="Times New Roman" w:cs="Times New Roman"/>
                <w:sz w:val="20"/>
                <w:szCs w:val="20"/>
                <w:lang w:val="ro-MD"/>
              </w:rPr>
            </w:pPr>
          </w:p>
          <w:p w14:paraId="69A32E7B" w14:textId="0F66019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(4)   Înainte de transmiterea dosarului de candidatură final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complet la autoritatea competentă în conformitate cu articolul 10 alineatul (1) litera (a),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sau, dacă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ională prevede astfel, autoritatea competentă desfă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oară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o consultare publică.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ionată nu aduce atingere oricărei consultări publice organizate după transmiterea solicitării acordului, în conformitate cu articolul 6 alineatul (2) din Directiva 2011/92/UE. Consultarea publică oferă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privind proiectul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interesate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punctul 3 litera (a) din anexa VI, într-un stadiu incipient,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contribuie la identificarea celui mai potrivit loc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celui mai potrivit traseu,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subiectelor relevante de abordat în cadrul dosarului de candidatură. Cerin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 minime privind consultarea publică sunt precizate la punctul 5 din anexa VI.</w:t>
            </w:r>
          </w:p>
          <w:p w14:paraId="343B027F" w14:textId="543E90A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Anterior depunerii dosarului de autorizare,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trebuie să pregătească un raport care sintetizează rezultatele activită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legate de participarea publicului, inclusiv activită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care au avut loc înainte de demararea procedurii de autorizare.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prezintă raportul împreună cu dosarul de autorizare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competente. Se acordă aten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cuvenită acestor rezultate la luarea deciziei exhaustive.</w:t>
            </w:r>
          </w:p>
          <w:p w14:paraId="7D604A65" w14:textId="7212F0CF" w:rsidR="00EC0E7E" w:rsidRPr="00A824DD" w:rsidRDefault="00EC0E7E" w:rsidP="00D20E2E">
            <w:pPr>
              <w:pStyle w:val="NoSpacing"/>
              <w:jc w:val="both"/>
              <w:rPr>
                <w:rFonts w:ascii="Times New Roman" w:hAnsi="Times New Roman" w:cs="Times New Roman"/>
                <w:sz w:val="20"/>
                <w:szCs w:val="20"/>
                <w:lang w:val="ro-MD"/>
              </w:rPr>
            </w:pPr>
          </w:p>
          <w:p w14:paraId="5BAD3999" w14:textId="1F877AED" w:rsidR="00EC0E7E" w:rsidRPr="00A824DD" w:rsidRDefault="00EC0E7E" w:rsidP="00D20E2E">
            <w:pPr>
              <w:pStyle w:val="NoSpacing"/>
              <w:jc w:val="both"/>
              <w:rPr>
                <w:rFonts w:ascii="Times New Roman" w:hAnsi="Times New Roman" w:cs="Times New Roman"/>
                <w:sz w:val="20"/>
                <w:szCs w:val="20"/>
                <w:lang w:val="ro-MD"/>
              </w:rPr>
            </w:pPr>
          </w:p>
          <w:p w14:paraId="2B838F7F" w14:textId="7124B3DB" w:rsidR="00EC0E7E" w:rsidRPr="00A824DD" w:rsidRDefault="00EC0E7E" w:rsidP="00D20E2E">
            <w:pPr>
              <w:pStyle w:val="NoSpacing"/>
              <w:jc w:val="both"/>
              <w:rPr>
                <w:rFonts w:ascii="Times New Roman" w:hAnsi="Times New Roman" w:cs="Times New Roman"/>
                <w:sz w:val="20"/>
                <w:szCs w:val="20"/>
                <w:lang w:val="ro-MD"/>
              </w:rPr>
            </w:pPr>
          </w:p>
          <w:p w14:paraId="2814C5A8" w14:textId="3FEF837D" w:rsidR="00EC0E7E" w:rsidRPr="00A824DD" w:rsidRDefault="00EC0E7E" w:rsidP="00D20E2E">
            <w:pPr>
              <w:pStyle w:val="NoSpacing"/>
              <w:jc w:val="both"/>
              <w:rPr>
                <w:rFonts w:ascii="Times New Roman" w:hAnsi="Times New Roman" w:cs="Times New Roman"/>
                <w:sz w:val="20"/>
                <w:szCs w:val="20"/>
                <w:lang w:val="ro-MD"/>
              </w:rPr>
            </w:pPr>
          </w:p>
          <w:p w14:paraId="62943ADC" w14:textId="6BA2EBB3" w:rsidR="00EC0E7E" w:rsidRPr="00A824DD" w:rsidRDefault="00EC0E7E" w:rsidP="00D20E2E">
            <w:pPr>
              <w:pStyle w:val="NoSpacing"/>
              <w:jc w:val="both"/>
              <w:rPr>
                <w:rFonts w:ascii="Times New Roman" w:hAnsi="Times New Roman" w:cs="Times New Roman"/>
                <w:sz w:val="20"/>
                <w:szCs w:val="20"/>
                <w:lang w:val="ro-MD"/>
              </w:rPr>
            </w:pPr>
          </w:p>
          <w:p w14:paraId="643933CD" w14:textId="01853065" w:rsidR="00EC0E7E" w:rsidRPr="00A824DD" w:rsidRDefault="00EC0E7E" w:rsidP="00D20E2E">
            <w:pPr>
              <w:pStyle w:val="NoSpacing"/>
              <w:jc w:val="both"/>
              <w:rPr>
                <w:rFonts w:ascii="Times New Roman" w:hAnsi="Times New Roman" w:cs="Times New Roman"/>
                <w:sz w:val="20"/>
                <w:szCs w:val="20"/>
                <w:lang w:val="ro-MD"/>
              </w:rPr>
            </w:pPr>
          </w:p>
          <w:p w14:paraId="6D9E3BE6" w14:textId="6A6CE302" w:rsidR="00EC0E7E" w:rsidRPr="00A824DD" w:rsidRDefault="00EC0E7E" w:rsidP="00D20E2E">
            <w:pPr>
              <w:pStyle w:val="NoSpacing"/>
              <w:jc w:val="both"/>
              <w:rPr>
                <w:rFonts w:ascii="Times New Roman" w:hAnsi="Times New Roman" w:cs="Times New Roman"/>
                <w:sz w:val="20"/>
                <w:szCs w:val="20"/>
                <w:lang w:val="ro-MD"/>
              </w:rPr>
            </w:pPr>
          </w:p>
          <w:p w14:paraId="6E4DC43A" w14:textId="386DD29E" w:rsidR="00EC0E7E" w:rsidRPr="00A824DD" w:rsidRDefault="00EC0E7E" w:rsidP="00D20E2E">
            <w:pPr>
              <w:pStyle w:val="NoSpacing"/>
              <w:jc w:val="both"/>
              <w:rPr>
                <w:rFonts w:ascii="Times New Roman" w:hAnsi="Times New Roman" w:cs="Times New Roman"/>
                <w:sz w:val="20"/>
                <w:szCs w:val="20"/>
                <w:lang w:val="ro-MD"/>
              </w:rPr>
            </w:pPr>
          </w:p>
          <w:p w14:paraId="6835C074" w14:textId="7124FFCC" w:rsidR="00EC0E7E" w:rsidRPr="00A824DD" w:rsidRDefault="00EC0E7E" w:rsidP="00D20E2E">
            <w:pPr>
              <w:pStyle w:val="NoSpacing"/>
              <w:jc w:val="both"/>
              <w:rPr>
                <w:rFonts w:ascii="Times New Roman" w:hAnsi="Times New Roman" w:cs="Times New Roman"/>
                <w:sz w:val="20"/>
                <w:szCs w:val="20"/>
                <w:lang w:val="ro-MD"/>
              </w:rPr>
            </w:pPr>
          </w:p>
          <w:p w14:paraId="33763743" w14:textId="5932CC72" w:rsidR="00EC0E7E" w:rsidRPr="00A824DD" w:rsidRDefault="00EC0E7E" w:rsidP="00D20E2E">
            <w:pPr>
              <w:pStyle w:val="NoSpacing"/>
              <w:jc w:val="both"/>
              <w:rPr>
                <w:rFonts w:ascii="Times New Roman" w:hAnsi="Times New Roman" w:cs="Times New Roman"/>
                <w:sz w:val="20"/>
                <w:szCs w:val="20"/>
                <w:lang w:val="ro-MD"/>
              </w:rPr>
            </w:pPr>
          </w:p>
          <w:p w14:paraId="0CDA19B8" w14:textId="26195554" w:rsidR="00EC0E7E" w:rsidRPr="00A824DD" w:rsidRDefault="00EC0E7E" w:rsidP="00D20E2E">
            <w:pPr>
              <w:pStyle w:val="NoSpacing"/>
              <w:jc w:val="both"/>
              <w:rPr>
                <w:rFonts w:ascii="Times New Roman" w:hAnsi="Times New Roman" w:cs="Times New Roman"/>
                <w:sz w:val="20"/>
                <w:szCs w:val="20"/>
                <w:lang w:val="ro-MD"/>
              </w:rPr>
            </w:pPr>
          </w:p>
          <w:p w14:paraId="34EB34CF" w14:textId="3E55B301" w:rsidR="00EC0E7E" w:rsidRPr="00A824DD" w:rsidRDefault="00EC0E7E" w:rsidP="00D20E2E">
            <w:pPr>
              <w:pStyle w:val="NoSpacing"/>
              <w:jc w:val="both"/>
              <w:rPr>
                <w:rFonts w:ascii="Times New Roman" w:hAnsi="Times New Roman" w:cs="Times New Roman"/>
                <w:sz w:val="20"/>
                <w:szCs w:val="20"/>
                <w:lang w:val="ro-MD"/>
              </w:rPr>
            </w:pPr>
          </w:p>
          <w:p w14:paraId="78C103FA" w14:textId="1FC28D20" w:rsidR="00EC0E7E" w:rsidRPr="00A824DD" w:rsidRDefault="00EC0E7E" w:rsidP="00D20E2E">
            <w:pPr>
              <w:pStyle w:val="NoSpacing"/>
              <w:jc w:val="both"/>
              <w:rPr>
                <w:rFonts w:ascii="Times New Roman" w:hAnsi="Times New Roman" w:cs="Times New Roman"/>
                <w:sz w:val="20"/>
                <w:szCs w:val="20"/>
                <w:lang w:val="ro-MD"/>
              </w:rPr>
            </w:pPr>
          </w:p>
          <w:p w14:paraId="05ACCF7B" w14:textId="51A066C4" w:rsidR="00EC0E7E" w:rsidRPr="00A824DD" w:rsidRDefault="00EC0E7E" w:rsidP="00D20E2E">
            <w:pPr>
              <w:pStyle w:val="NoSpacing"/>
              <w:jc w:val="both"/>
              <w:rPr>
                <w:rFonts w:ascii="Times New Roman" w:hAnsi="Times New Roman" w:cs="Times New Roman"/>
                <w:sz w:val="20"/>
                <w:szCs w:val="20"/>
                <w:lang w:val="ro-MD"/>
              </w:rPr>
            </w:pPr>
          </w:p>
          <w:p w14:paraId="1193592E" w14:textId="5CD0E35F" w:rsidR="00EC0E7E" w:rsidRPr="00A824DD" w:rsidRDefault="00EC0E7E" w:rsidP="00D20E2E">
            <w:pPr>
              <w:pStyle w:val="NoSpacing"/>
              <w:jc w:val="both"/>
              <w:rPr>
                <w:rFonts w:ascii="Times New Roman" w:hAnsi="Times New Roman" w:cs="Times New Roman"/>
                <w:sz w:val="20"/>
                <w:szCs w:val="20"/>
                <w:lang w:val="ro-MD"/>
              </w:rPr>
            </w:pPr>
          </w:p>
          <w:p w14:paraId="54AF8D0D" w14:textId="6DC307E2" w:rsidR="00EC0E7E" w:rsidRPr="00A824DD" w:rsidRDefault="00EC0E7E" w:rsidP="00D20E2E">
            <w:pPr>
              <w:pStyle w:val="NoSpacing"/>
              <w:jc w:val="both"/>
              <w:rPr>
                <w:rFonts w:ascii="Times New Roman" w:hAnsi="Times New Roman" w:cs="Times New Roman"/>
                <w:sz w:val="20"/>
                <w:szCs w:val="20"/>
                <w:lang w:val="ro-MD"/>
              </w:rPr>
            </w:pPr>
          </w:p>
          <w:p w14:paraId="6E1252F9" w14:textId="50060D9F" w:rsidR="00EC0E7E" w:rsidRPr="00A824DD" w:rsidRDefault="00EC0E7E" w:rsidP="00D20E2E">
            <w:pPr>
              <w:pStyle w:val="NoSpacing"/>
              <w:jc w:val="both"/>
              <w:rPr>
                <w:rFonts w:ascii="Times New Roman" w:hAnsi="Times New Roman" w:cs="Times New Roman"/>
                <w:sz w:val="20"/>
                <w:szCs w:val="20"/>
                <w:lang w:val="ro-MD"/>
              </w:rPr>
            </w:pPr>
          </w:p>
          <w:p w14:paraId="13456DA6" w14:textId="698C2775" w:rsidR="00EC0E7E" w:rsidRPr="00A824DD" w:rsidRDefault="00EC0E7E" w:rsidP="00D20E2E">
            <w:pPr>
              <w:pStyle w:val="NoSpacing"/>
              <w:jc w:val="both"/>
              <w:rPr>
                <w:rFonts w:ascii="Times New Roman" w:hAnsi="Times New Roman" w:cs="Times New Roman"/>
                <w:sz w:val="20"/>
                <w:szCs w:val="20"/>
                <w:lang w:val="ro-MD"/>
              </w:rPr>
            </w:pPr>
          </w:p>
          <w:p w14:paraId="40D2AF83" w14:textId="6DA3FFAA" w:rsidR="00EC0E7E" w:rsidRPr="00A824DD" w:rsidRDefault="00EC0E7E" w:rsidP="00D20E2E">
            <w:pPr>
              <w:pStyle w:val="NoSpacing"/>
              <w:jc w:val="both"/>
              <w:rPr>
                <w:rFonts w:ascii="Times New Roman" w:hAnsi="Times New Roman" w:cs="Times New Roman"/>
                <w:sz w:val="20"/>
                <w:szCs w:val="20"/>
                <w:lang w:val="ro-MD"/>
              </w:rPr>
            </w:pPr>
          </w:p>
          <w:p w14:paraId="47941D1C" w14:textId="182D9ADC" w:rsidR="00EC0E7E" w:rsidRPr="00A824DD" w:rsidRDefault="00EC0E7E" w:rsidP="00D20E2E">
            <w:pPr>
              <w:pStyle w:val="NoSpacing"/>
              <w:jc w:val="both"/>
              <w:rPr>
                <w:rFonts w:ascii="Times New Roman" w:hAnsi="Times New Roman" w:cs="Times New Roman"/>
                <w:sz w:val="20"/>
                <w:szCs w:val="20"/>
                <w:lang w:val="ro-MD"/>
              </w:rPr>
            </w:pPr>
          </w:p>
          <w:p w14:paraId="289A9BAD" w14:textId="4E5306B3" w:rsidR="00EC0E7E" w:rsidRPr="00A824DD" w:rsidRDefault="00EC0E7E" w:rsidP="00D20E2E">
            <w:pPr>
              <w:pStyle w:val="NoSpacing"/>
              <w:jc w:val="both"/>
              <w:rPr>
                <w:rFonts w:ascii="Times New Roman" w:hAnsi="Times New Roman" w:cs="Times New Roman"/>
                <w:sz w:val="20"/>
                <w:szCs w:val="20"/>
                <w:lang w:val="ro-MD"/>
              </w:rPr>
            </w:pPr>
          </w:p>
          <w:p w14:paraId="6234EC79" w14:textId="2360C9EE" w:rsidR="00EC0E7E" w:rsidRPr="00A824DD" w:rsidRDefault="00EC0E7E" w:rsidP="00D20E2E">
            <w:pPr>
              <w:pStyle w:val="NoSpacing"/>
              <w:jc w:val="both"/>
              <w:rPr>
                <w:rFonts w:ascii="Times New Roman" w:hAnsi="Times New Roman" w:cs="Times New Roman"/>
                <w:sz w:val="20"/>
                <w:szCs w:val="20"/>
                <w:lang w:val="ro-MD"/>
              </w:rPr>
            </w:pPr>
          </w:p>
          <w:p w14:paraId="532F7F7C" w14:textId="603A9196" w:rsidR="00EC0E7E" w:rsidRPr="00A824DD" w:rsidRDefault="00EC0E7E" w:rsidP="00D20E2E">
            <w:pPr>
              <w:pStyle w:val="NoSpacing"/>
              <w:jc w:val="both"/>
              <w:rPr>
                <w:rFonts w:ascii="Times New Roman" w:hAnsi="Times New Roman" w:cs="Times New Roman"/>
                <w:sz w:val="20"/>
                <w:szCs w:val="20"/>
                <w:lang w:val="ro-MD"/>
              </w:rPr>
            </w:pPr>
          </w:p>
          <w:p w14:paraId="41F003A7" w14:textId="2FC9078B" w:rsidR="00EC0E7E" w:rsidRPr="00A824DD" w:rsidRDefault="00EC0E7E" w:rsidP="00D20E2E">
            <w:pPr>
              <w:pStyle w:val="NoSpacing"/>
              <w:jc w:val="both"/>
              <w:rPr>
                <w:rFonts w:ascii="Times New Roman" w:hAnsi="Times New Roman" w:cs="Times New Roman"/>
                <w:sz w:val="20"/>
                <w:szCs w:val="20"/>
                <w:lang w:val="ro-MD"/>
              </w:rPr>
            </w:pPr>
          </w:p>
          <w:p w14:paraId="4E332C39" w14:textId="1C34608C" w:rsidR="00EC0E7E" w:rsidRPr="00A824DD" w:rsidRDefault="00EC0E7E" w:rsidP="00D20E2E">
            <w:pPr>
              <w:pStyle w:val="NoSpacing"/>
              <w:jc w:val="both"/>
              <w:rPr>
                <w:rFonts w:ascii="Times New Roman" w:hAnsi="Times New Roman" w:cs="Times New Roman"/>
                <w:sz w:val="20"/>
                <w:szCs w:val="20"/>
                <w:lang w:val="ro-MD"/>
              </w:rPr>
            </w:pPr>
          </w:p>
          <w:p w14:paraId="2068AC89" w14:textId="6AAFB6CB" w:rsidR="00EC0E7E" w:rsidRPr="00A824DD" w:rsidRDefault="00EC0E7E" w:rsidP="00D20E2E">
            <w:pPr>
              <w:pStyle w:val="NoSpacing"/>
              <w:jc w:val="both"/>
              <w:rPr>
                <w:rFonts w:ascii="Times New Roman" w:hAnsi="Times New Roman" w:cs="Times New Roman"/>
                <w:sz w:val="20"/>
                <w:szCs w:val="20"/>
                <w:lang w:val="ro-MD"/>
              </w:rPr>
            </w:pPr>
          </w:p>
          <w:p w14:paraId="72047E55" w14:textId="316F74FF" w:rsidR="00EC0E7E" w:rsidRPr="00A824DD" w:rsidRDefault="00EC0E7E" w:rsidP="00D20E2E">
            <w:pPr>
              <w:pStyle w:val="NoSpacing"/>
              <w:jc w:val="both"/>
              <w:rPr>
                <w:rFonts w:ascii="Times New Roman" w:hAnsi="Times New Roman" w:cs="Times New Roman"/>
                <w:sz w:val="20"/>
                <w:szCs w:val="20"/>
                <w:lang w:val="ro-MD"/>
              </w:rPr>
            </w:pPr>
          </w:p>
          <w:p w14:paraId="1BE826B1" w14:textId="342115CA" w:rsidR="00EC0E7E" w:rsidRPr="00A824DD" w:rsidRDefault="00EC0E7E" w:rsidP="00D20E2E">
            <w:pPr>
              <w:pStyle w:val="NoSpacing"/>
              <w:jc w:val="both"/>
              <w:rPr>
                <w:rFonts w:ascii="Times New Roman" w:hAnsi="Times New Roman" w:cs="Times New Roman"/>
                <w:sz w:val="20"/>
                <w:szCs w:val="20"/>
                <w:lang w:val="ro-MD"/>
              </w:rPr>
            </w:pPr>
          </w:p>
          <w:p w14:paraId="744DB6C7" w14:textId="6469ECAC" w:rsidR="00EC0E7E" w:rsidRPr="00A824DD" w:rsidRDefault="00EC0E7E" w:rsidP="00D20E2E">
            <w:pPr>
              <w:pStyle w:val="NoSpacing"/>
              <w:jc w:val="both"/>
              <w:rPr>
                <w:rFonts w:ascii="Times New Roman" w:hAnsi="Times New Roman" w:cs="Times New Roman"/>
                <w:sz w:val="20"/>
                <w:szCs w:val="20"/>
                <w:lang w:val="ro-MD"/>
              </w:rPr>
            </w:pPr>
          </w:p>
          <w:p w14:paraId="4EA97067" w14:textId="554A0B2A" w:rsidR="00EC0E7E" w:rsidRPr="00A824DD" w:rsidRDefault="00EC0E7E" w:rsidP="00D20E2E">
            <w:pPr>
              <w:pStyle w:val="NoSpacing"/>
              <w:jc w:val="both"/>
              <w:rPr>
                <w:rFonts w:ascii="Times New Roman" w:hAnsi="Times New Roman" w:cs="Times New Roman"/>
                <w:sz w:val="20"/>
                <w:szCs w:val="20"/>
                <w:lang w:val="ro-MD"/>
              </w:rPr>
            </w:pPr>
          </w:p>
          <w:p w14:paraId="149B2BBE" w14:textId="1FE9D791" w:rsidR="00EC0E7E" w:rsidRPr="00A824DD" w:rsidRDefault="00EC0E7E" w:rsidP="00D20E2E">
            <w:pPr>
              <w:pStyle w:val="NoSpacing"/>
              <w:jc w:val="both"/>
              <w:rPr>
                <w:rFonts w:ascii="Times New Roman" w:hAnsi="Times New Roman" w:cs="Times New Roman"/>
                <w:sz w:val="20"/>
                <w:szCs w:val="20"/>
                <w:lang w:val="ro-MD"/>
              </w:rPr>
            </w:pPr>
          </w:p>
          <w:p w14:paraId="68FF8A59" w14:textId="2E6B6CC6" w:rsidR="00EC0E7E" w:rsidRPr="00A824DD" w:rsidRDefault="00EC0E7E" w:rsidP="00D20E2E">
            <w:pPr>
              <w:pStyle w:val="NoSpacing"/>
              <w:jc w:val="both"/>
              <w:rPr>
                <w:rFonts w:ascii="Times New Roman" w:hAnsi="Times New Roman" w:cs="Times New Roman"/>
                <w:sz w:val="20"/>
                <w:szCs w:val="20"/>
                <w:lang w:val="ro-MD"/>
              </w:rPr>
            </w:pPr>
          </w:p>
          <w:p w14:paraId="6A38A5BE" w14:textId="1A3B649C" w:rsidR="00EC0E7E" w:rsidRPr="00A824DD" w:rsidRDefault="00EC0E7E" w:rsidP="00D20E2E">
            <w:pPr>
              <w:pStyle w:val="NoSpacing"/>
              <w:jc w:val="both"/>
              <w:rPr>
                <w:rFonts w:ascii="Times New Roman" w:hAnsi="Times New Roman" w:cs="Times New Roman"/>
                <w:sz w:val="20"/>
                <w:szCs w:val="20"/>
                <w:lang w:val="ro-MD"/>
              </w:rPr>
            </w:pPr>
          </w:p>
          <w:p w14:paraId="738F6E70" w14:textId="608CC09D" w:rsidR="00EC0E7E" w:rsidRPr="00A824DD" w:rsidRDefault="00EC0E7E" w:rsidP="00D20E2E">
            <w:pPr>
              <w:pStyle w:val="NoSpacing"/>
              <w:jc w:val="both"/>
              <w:rPr>
                <w:rFonts w:ascii="Times New Roman" w:hAnsi="Times New Roman" w:cs="Times New Roman"/>
                <w:sz w:val="20"/>
                <w:szCs w:val="20"/>
                <w:lang w:val="ro-MD"/>
              </w:rPr>
            </w:pPr>
          </w:p>
          <w:p w14:paraId="12C61FAE" w14:textId="55BA051D" w:rsidR="00EC0E7E" w:rsidRPr="00A824DD" w:rsidRDefault="00EC0E7E" w:rsidP="00D20E2E">
            <w:pPr>
              <w:pStyle w:val="NoSpacing"/>
              <w:jc w:val="both"/>
              <w:rPr>
                <w:rFonts w:ascii="Times New Roman" w:hAnsi="Times New Roman" w:cs="Times New Roman"/>
                <w:sz w:val="20"/>
                <w:szCs w:val="20"/>
                <w:lang w:val="ro-MD"/>
              </w:rPr>
            </w:pPr>
          </w:p>
          <w:p w14:paraId="5C631E7F" w14:textId="6195DCBB" w:rsidR="00EC0E7E" w:rsidRPr="00A824DD" w:rsidRDefault="00EC0E7E" w:rsidP="00D20E2E">
            <w:pPr>
              <w:pStyle w:val="NoSpacing"/>
              <w:jc w:val="both"/>
              <w:rPr>
                <w:rFonts w:ascii="Times New Roman" w:hAnsi="Times New Roman" w:cs="Times New Roman"/>
                <w:sz w:val="20"/>
                <w:szCs w:val="20"/>
                <w:lang w:val="ro-MD"/>
              </w:rPr>
            </w:pPr>
          </w:p>
          <w:p w14:paraId="4D41CFAB" w14:textId="70C8B5E0" w:rsidR="00EC0E7E" w:rsidRPr="00A824DD" w:rsidRDefault="00EC0E7E" w:rsidP="00D20E2E">
            <w:pPr>
              <w:pStyle w:val="NoSpacing"/>
              <w:jc w:val="both"/>
              <w:rPr>
                <w:rFonts w:ascii="Times New Roman" w:hAnsi="Times New Roman" w:cs="Times New Roman"/>
                <w:sz w:val="20"/>
                <w:szCs w:val="20"/>
                <w:lang w:val="ro-MD"/>
              </w:rPr>
            </w:pPr>
          </w:p>
          <w:p w14:paraId="5EF63BA6" w14:textId="275B3117" w:rsidR="00EC0E7E" w:rsidRPr="00A824DD" w:rsidRDefault="00EC0E7E" w:rsidP="00D20E2E">
            <w:pPr>
              <w:pStyle w:val="NoSpacing"/>
              <w:jc w:val="both"/>
              <w:rPr>
                <w:rFonts w:ascii="Times New Roman" w:hAnsi="Times New Roman" w:cs="Times New Roman"/>
                <w:sz w:val="20"/>
                <w:szCs w:val="20"/>
                <w:lang w:val="ro-MD"/>
              </w:rPr>
            </w:pPr>
          </w:p>
          <w:p w14:paraId="7076F467" w14:textId="1E8B0456" w:rsidR="00EC0E7E" w:rsidRPr="00A824DD" w:rsidRDefault="00EC0E7E" w:rsidP="00D20E2E">
            <w:pPr>
              <w:pStyle w:val="NoSpacing"/>
              <w:jc w:val="both"/>
              <w:rPr>
                <w:rFonts w:ascii="Times New Roman" w:hAnsi="Times New Roman" w:cs="Times New Roman"/>
                <w:sz w:val="20"/>
                <w:szCs w:val="20"/>
                <w:lang w:val="ro-MD"/>
              </w:rPr>
            </w:pPr>
          </w:p>
          <w:p w14:paraId="563226E4" w14:textId="5D0AD5E3" w:rsidR="00EC0E7E" w:rsidRPr="00A824DD" w:rsidRDefault="00EC0E7E" w:rsidP="00D20E2E">
            <w:pPr>
              <w:pStyle w:val="NoSpacing"/>
              <w:jc w:val="both"/>
              <w:rPr>
                <w:rFonts w:ascii="Times New Roman" w:hAnsi="Times New Roman" w:cs="Times New Roman"/>
                <w:sz w:val="20"/>
                <w:szCs w:val="20"/>
                <w:lang w:val="ro-MD"/>
              </w:rPr>
            </w:pPr>
          </w:p>
          <w:p w14:paraId="03BC563C" w14:textId="431ACBB2" w:rsidR="00EC0E7E" w:rsidRPr="00A824DD" w:rsidRDefault="00EC0E7E" w:rsidP="00D20E2E">
            <w:pPr>
              <w:pStyle w:val="NoSpacing"/>
              <w:jc w:val="both"/>
              <w:rPr>
                <w:rFonts w:ascii="Times New Roman" w:hAnsi="Times New Roman" w:cs="Times New Roman"/>
                <w:sz w:val="20"/>
                <w:szCs w:val="20"/>
                <w:lang w:val="ro-MD"/>
              </w:rPr>
            </w:pPr>
          </w:p>
          <w:p w14:paraId="760539BD" w14:textId="4184EBD7" w:rsidR="000C29B8" w:rsidRPr="00A824DD" w:rsidRDefault="000C29B8" w:rsidP="00D20E2E">
            <w:pPr>
              <w:pStyle w:val="NoSpacing"/>
              <w:jc w:val="both"/>
              <w:rPr>
                <w:rFonts w:ascii="Times New Roman" w:hAnsi="Times New Roman" w:cs="Times New Roman"/>
                <w:sz w:val="20"/>
                <w:szCs w:val="20"/>
                <w:lang w:val="ro-MD"/>
              </w:rPr>
            </w:pPr>
          </w:p>
          <w:p w14:paraId="23586B67" w14:textId="121D0F29" w:rsidR="000C29B8" w:rsidRPr="00A824DD" w:rsidRDefault="000C29B8" w:rsidP="00D20E2E">
            <w:pPr>
              <w:pStyle w:val="NoSpacing"/>
              <w:jc w:val="both"/>
              <w:rPr>
                <w:rFonts w:ascii="Times New Roman" w:hAnsi="Times New Roman" w:cs="Times New Roman"/>
                <w:sz w:val="20"/>
                <w:szCs w:val="20"/>
                <w:lang w:val="ro-MD"/>
              </w:rPr>
            </w:pPr>
          </w:p>
          <w:p w14:paraId="7FDB48F8" w14:textId="1A8B5153" w:rsidR="000C29B8" w:rsidRPr="00A824DD" w:rsidRDefault="000C29B8" w:rsidP="00D20E2E">
            <w:pPr>
              <w:pStyle w:val="NoSpacing"/>
              <w:jc w:val="both"/>
              <w:rPr>
                <w:rFonts w:ascii="Times New Roman" w:hAnsi="Times New Roman" w:cs="Times New Roman"/>
                <w:sz w:val="20"/>
                <w:szCs w:val="20"/>
                <w:lang w:val="ro-MD"/>
              </w:rPr>
            </w:pPr>
          </w:p>
          <w:p w14:paraId="6DBBA11C" w14:textId="5220A5B5" w:rsidR="000C29B8" w:rsidRPr="00A824DD" w:rsidRDefault="000C29B8" w:rsidP="00D20E2E">
            <w:pPr>
              <w:pStyle w:val="NoSpacing"/>
              <w:jc w:val="both"/>
              <w:rPr>
                <w:rFonts w:ascii="Times New Roman" w:hAnsi="Times New Roman" w:cs="Times New Roman"/>
                <w:sz w:val="20"/>
                <w:szCs w:val="20"/>
                <w:lang w:val="ro-MD"/>
              </w:rPr>
            </w:pPr>
          </w:p>
          <w:p w14:paraId="4981F861" w14:textId="1A228319" w:rsidR="000C29B8" w:rsidRPr="00A824DD" w:rsidRDefault="000C29B8" w:rsidP="00D20E2E">
            <w:pPr>
              <w:pStyle w:val="NoSpacing"/>
              <w:jc w:val="both"/>
              <w:rPr>
                <w:rFonts w:ascii="Times New Roman" w:hAnsi="Times New Roman" w:cs="Times New Roman"/>
                <w:sz w:val="20"/>
                <w:szCs w:val="20"/>
                <w:lang w:val="ro-MD"/>
              </w:rPr>
            </w:pPr>
          </w:p>
          <w:p w14:paraId="390C121A" w14:textId="1F1F35E1" w:rsidR="000C29B8" w:rsidRPr="00A824DD" w:rsidRDefault="000C29B8" w:rsidP="00D20E2E">
            <w:pPr>
              <w:pStyle w:val="NoSpacing"/>
              <w:jc w:val="both"/>
              <w:rPr>
                <w:rFonts w:ascii="Times New Roman" w:hAnsi="Times New Roman" w:cs="Times New Roman"/>
                <w:sz w:val="20"/>
                <w:szCs w:val="20"/>
                <w:lang w:val="ro-MD"/>
              </w:rPr>
            </w:pPr>
          </w:p>
          <w:p w14:paraId="0B62C8B1" w14:textId="67B9DA82" w:rsidR="000C29B8" w:rsidRPr="00A824DD" w:rsidRDefault="000C29B8" w:rsidP="00D20E2E">
            <w:pPr>
              <w:pStyle w:val="NoSpacing"/>
              <w:jc w:val="both"/>
              <w:rPr>
                <w:rFonts w:ascii="Times New Roman" w:hAnsi="Times New Roman" w:cs="Times New Roman"/>
                <w:sz w:val="20"/>
                <w:szCs w:val="20"/>
                <w:lang w:val="ro-MD"/>
              </w:rPr>
            </w:pPr>
          </w:p>
          <w:p w14:paraId="60008D82" w14:textId="10419DBB" w:rsidR="000C29B8" w:rsidRPr="00A824DD" w:rsidRDefault="000C29B8" w:rsidP="00D20E2E">
            <w:pPr>
              <w:pStyle w:val="NoSpacing"/>
              <w:jc w:val="both"/>
              <w:rPr>
                <w:rFonts w:ascii="Times New Roman" w:hAnsi="Times New Roman" w:cs="Times New Roman"/>
                <w:sz w:val="20"/>
                <w:szCs w:val="20"/>
                <w:lang w:val="ro-MD"/>
              </w:rPr>
            </w:pPr>
          </w:p>
          <w:p w14:paraId="404CB8D2" w14:textId="5A5B185E" w:rsidR="000C29B8" w:rsidRPr="00A824DD" w:rsidRDefault="000C29B8" w:rsidP="00D20E2E">
            <w:pPr>
              <w:pStyle w:val="NoSpacing"/>
              <w:jc w:val="both"/>
              <w:rPr>
                <w:rFonts w:ascii="Times New Roman" w:hAnsi="Times New Roman" w:cs="Times New Roman"/>
                <w:sz w:val="20"/>
                <w:szCs w:val="20"/>
                <w:lang w:val="ro-MD"/>
              </w:rPr>
            </w:pPr>
          </w:p>
          <w:p w14:paraId="73C2C44F" w14:textId="11F1F5B3" w:rsidR="000C29B8" w:rsidRPr="00A824DD" w:rsidRDefault="000C29B8" w:rsidP="00D20E2E">
            <w:pPr>
              <w:pStyle w:val="NoSpacing"/>
              <w:jc w:val="both"/>
              <w:rPr>
                <w:rFonts w:ascii="Times New Roman" w:hAnsi="Times New Roman" w:cs="Times New Roman"/>
                <w:sz w:val="20"/>
                <w:szCs w:val="20"/>
                <w:lang w:val="ro-MD"/>
              </w:rPr>
            </w:pPr>
          </w:p>
          <w:p w14:paraId="0A6B9631" w14:textId="71E46184" w:rsidR="000C29B8" w:rsidRPr="00A824DD" w:rsidRDefault="000C29B8" w:rsidP="00D20E2E">
            <w:pPr>
              <w:pStyle w:val="NoSpacing"/>
              <w:jc w:val="both"/>
              <w:rPr>
                <w:rFonts w:ascii="Times New Roman" w:hAnsi="Times New Roman" w:cs="Times New Roman"/>
                <w:sz w:val="20"/>
                <w:szCs w:val="20"/>
                <w:lang w:val="ro-MD"/>
              </w:rPr>
            </w:pPr>
          </w:p>
          <w:p w14:paraId="617DEBC1" w14:textId="36CA2D0C" w:rsidR="00B73EA5" w:rsidRPr="00A824DD" w:rsidRDefault="00B73EA5" w:rsidP="00D20E2E">
            <w:pPr>
              <w:pStyle w:val="NoSpacing"/>
              <w:jc w:val="both"/>
              <w:rPr>
                <w:rFonts w:ascii="Times New Roman" w:hAnsi="Times New Roman" w:cs="Times New Roman"/>
                <w:sz w:val="20"/>
                <w:szCs w:val="20"/>
                <w:lang w:val="ro-MD"/>
              </w:rPr>
            </w:pPr>
          </w:p>
          <w:p w14:paraId="052EE859" w14:textId="739460A4" w:rsidR="00B73EA5" w:rsidRPr="00A824DD" w:rsidRDefault="00B73EA5" w:rsidP="00D20E2E">
            <w:pPr>
              <w:pStyle w:val="NoSpacing"/>
              <w:jc w:val="both"/>
              <w:rPr>
                <w:rFonts w:ascii="Times New Roman" w:hAnsi="Times New Roman" w:cs="Times New Roman"/>
                <w:sz w:val="20"/>
                <w:szCs w:val="20"/>
                <w:lang w:val="ro-MD"/>
              </w:rPr>
            </w:pPr>
          </w:p>
          <w:p w14:paraId="1E4C6A44" w14:textId="749581C0" w:rsidR="00B73EA5" w:rsidRPr="00A824DD" w:rsidRDefault="00B73EA5" w:rsidP="00D20E2E">
            <w:pPr>
              <w:pStyle w:val="NoSpacing"/>
              <w:jc w:val="both"/>
              <w:rPr>
                <w:rFonts w:ascii="Times New Roman" w:hAnsi="Times New Roman" w:cs="Times New Roman"/>
                <w:sz w:val="20"/>
                <w:szCs w:val="20"/>
                <w:lang w:val="ro-MD"/>
              </w:rPr>
            </w:pPr>
          </w:p>
          <w:p w14:paraId="269F94CB" w14:textId="531BF4E7" w:rsidR="00B73EA5" w:rsidRPr="00A824DD" w:rsidRDefault="00B73EA5" w:rsidP="00D20E2E">
            <w:pPr>
              <w:pStyle w:val="NoSpacing"/>
              <w:jc w:val="both"/>
              <w:rPr>
                <w:rFonts w:ascii="Times New Roman" w:hAnsi="Times New Roman" w:cs="Times New Roman"/>
                <w:sz w:val="20"/>
                <w:szCs w:val="20"/>
                <w:lang w:val="ro-MD"/>
              </w:rPr>
            </w:pPr>
          </w:p>
          <w:p w14:paraId="728F34DB" w14:textId="7AEBA7D2" w:rsidR="00B73EA5" w:rsidRPr="00A824DD" w:rsidRDefault="00B73EA5" w:rsidP="00D20E2E">
            <w:pPr>
              <w:pStyle w:val="NoSpacing"/>
              <w:jc w:val="both"/>
              <w:rPr>
                <w:rFonts w:ascii="Times New Roman" w:hAnsi="Times New Roman" w:cs="Times New Roman"/>
                <w:sz w:val="20"/>
                <w:szCs w:val="20"/>
                <w:lang w:val="ro-MD"/>
              </w:rPr>
            </w:pPr>
          </w:p>
          <w:p w14:paraId="3D9223A4" w14:textId="2A6E2A43" w:rsidR="00B73EA5" w:rsidRPr="00A824DD" w:rsidRDefault="00B73EA5" w:rsidP="00D20E2E">
            <w:pPr>
              <w:pStyle w:val="NoSpacing"/>
              <w:jc w:val="both"/>
              <w:rPr>
                <w:rFonts w:ascii="Times New Roman" w:hAnsi="Times New Roman" w:cs="Times New Roman"/>
                <w:sz w:val="20"/>
                <w:szCs w:val="20"/>
                <w:lang w:val="ro-MD"/>
              </w:rPr>
            </w:pPr>
          </w:p>
          <w:p w14:paraId="5F582474" w14:textId="537B675B" w:rsidR="00B73EA5" w:rsidRPr="00A824DD" w:rsidRDefault="00B73EA5" w:rsidP="00D20E2E">
            <w:pPr>
              <w:pStyle w:val="NoSpacing"/>
              <w:jc w:val="both"/>
              <w:rPr>
                <w:rFonts w:ascii="Times New Roman" w:hAnsi="Times New Roman" w:cs="Times New Roman"/>
                <w:sz w:val="20"/>
                <w:szCs w:val="20"/>
                <w:lang w:val="ro-MD"/>
              </w:rPr>
            </w:pPr>
          </w:p>
          <w:p w14:paraId="4038F982" w14:textId="64C8B5D5" w:rsidR="00B73EA5" w:rsidRPr="00A824DD" w:rsidRDefault="00B73EA5" w:rsidP="00D20E2E">
            <w:pPr>
              <w:pStyle w:val="NoSpacing"/>
              <w:jc w:val="both"/>
              <w:rPr>
                <w:rFonts w:ascii="Times New Roman" w:hAnsi="Times New Roman" w:cs="Times New Roman"/>
                <w:sz w:val="20"/>
                <w:szCs w:val="20"/>
                <w:lang w:val="ro-MD"/>
              </w:rPr>
            </w:pPr>
          </w:p>
          <w:p w14:paraId="02F4A2C5" w14:textId="7E1512BD" w:rsidR="00B73EA5" w:rsidRPr="00A824DD" w:rsidRDefault="00B73EA5" w:rsidP="00D20E2E">
            <w:pPr>
              <w:pStyle w:val="NoSpacing"/>
              <w:jc w:val="both"/>
              <w:rPr>
                <w:rFonts w:ascii="Times New Roman" w:hAnsi="Times New Roman" w:cs="Times New Roman"/>
                <w:sz w:val="20"/>
                <w:szCs w:val="20"/>
                <w:lang w:val="ro-MD"/>
              </w:rPr>
            </w:pPr>
          </w:p>
          <w:p w14:paraId="097CDF31" w14:textId="168B0F07" w:rsidR="00B73EA5" w:rsidRPr="00A824DD" w:rsidRDefault="00B73EA5" w:rsidP="00D20E2E">
            <w:pPr>
              <w:pStyle w:val="NoSpacing"/>
              <w:jc w:val="both"/>
              <w:rPr>
                <w:rFonts w:ascii="Times New Roman" w:hAnsi="Times New Roman" w:cs="Times New Roman"/>
                <w:sz w:val="20"/>
                <w:szCs w:val="20"/>
                <w:lang w:val="ro-MD"/>
              </w:rPr>
            </w:pPr>
          </w:p>
          <w:p w14:paraId="6FCC4A2B" w14:textId="0B465088" w:rsidR="00B73EA5" w:rsidRPr="00A824DD" w:rsidRDefault="00B73EA5" w:rsidP="00D20E2E">
            <w:pPr>
              <w:pStyle w:val="NoSpacing"/>
              <w:jc w:val="both"/>
              <w:rPr>
                <w:rFonts w:ascii="Times New Roman" w:hAnsi="Times New Roman" w:cs="Times New Roman"/>
                <w:sz w:val="20"/>
                <w:szCs w:val="20"/>
                <w:lang w:val="ro-MD"/>
              </w:rPr>
            </w:pPr>
          </w:p>
          <w:p w14:paraId="238C1D17" w14:textId="77777777" w:rsidR="00B73EA5" w:rsidRPr="00A824DD" w:rsidRDefault="00B73EA5" w:rsidP="00D20E2E">
            <w:pPr>
              <w:pStyle w:val="NoSpacing"/>
              <w:jc w:val="both"/>
              <w:rPr>
                <w:rFonts w:ascii="Times New Roman" w:hAnsi="Times New Roman" w:cs="Times New Roman"/>
                <w:sz w:val="20"/>
                <w:szCs w:val="20"/>
                <w:lang w:val="ro-MD"/>
              </w:rPr>
            </w:pPr>
          </w:p>
          <w:p w14:paraId="737440BA" w14:textId="4DE410DD" w:rsidR="000C29B8" w:rsidRPr="00A824DD" w:rsidRDefault="000C29B8" w:rsidP="00D20E2E">
            <w:pPr>
              <w:pStyle w:val="NoSpacing"/>
              <w:jc w:val="both"/>
              <w:rPr>
                <w:rFonts w:ascii="Times New Roman" w:hAnsi="Times New Roman" w:cs="Times New Roman"/>
                <w:sz w:val="20"/>
                <w:szCs w:val="20"/>
                <w:lang w:val="ro-MD"/>
              </w:rPr>
            </w:pPr>
          </w:p>
          <w:p w14:paraId="4167BA56" w14:textId="43645D18" w:rsidR="000C29B8" w:rsidRPr="00A824DD" w:rsidRDefault="000C29B8" w:rsidP="00D20E2E">
            <w:pPr>
              <w:pStyle w:val="NoSpacing"/>
              <w:jc w:val="both"/>
              <w:rPr>
                <w:rFonts w:ascii="Times New Roman" w:hAnsi="Times New Roman" w:cs="Times New Roman"/>
                <w:sz w:val="20"/>
                <w:szCs w:val="20"/>
                <w:lang w:val="ro-MD"/>
              </w:rPr>
            </w:pPr>
          </w:p>
          <w:p w14:paraId="1F59DC23" w14:textId="77777777" w:rsidR="005C020C" w:rsidRPr="00A824DD" w:rsidRDefault="005C020C" w:rsidP="00D20E2E">
            <w:pPr>
              <w:pStyle w:val="NoSpacing"/>
              <w:jc w:val="both"/>
              <w:rPr>
                <w:rFonts w:ascii="Times New Roman" w:hAnsi="Times New Roman" w:cs="Times New Roman"/>
                <w:sz w:val="20"/>
                <w:szCs w:val="20"/>
                <w:lang w:val="ro-MD"/>
              </w:rPr>
            </w:pPr>
          </w:p>
          <w:p w14:paraId="7A5057FE" w14:textId="774CA2B5" w:rsidR="00293CA1" w:rsidRDefault="00293CA1" w:rsidP="00D20E2E">
            <w:pPr>
              <w:pStyle w:val="NoSpacing"/>
              <w:jc w:val="both"/>
              <w:rPr>
                <w:rFonts w:ascii="Times New Roman" w:hAnsi="Times New Roman" w:cs="Times New Roman"/>
                <w:sz w:val="20"/>
                <w:szCs w:val="20"/>
                <w:lang w:val="ro-MD"/>
              </w:rPr>
            </w:pPr>
          </w:p>
          <w:p w14:paraId="36A583CA" w14:textId="77777777" w:rsidR="00187F8F" w:rsidRDefault="00187F8F" w:rsidP="00D20E2E">
            <w:pPr>
              <w:pStyle w:val="NoSpacing"/>
              <w:jc w:val="both"/>
              <w:rPr>
                <w:rFonts w:ascii="Times New Roman" w:hAnsi="Times New Roman" w:cs="Times New Roman"/>
                <w:sz w:val="20"/>
                <w:szCs w:val="20"/>
                <w:lang w:val="ro-MD"/>
              </w:rPr>
            </w:pPr>
          </w:p>
          <w:p w14:paraId="3712D9BC" w14:textId="77777777" w:rsidR="00187F8F" w:rsidRDefault="00187F8F" w:rsidP="00D20E2E">
            <w:pPr>
              <w:pStyle w:val="NoSpacing"/>
              <w:jc w:val="both"/>
              <w:rPr>
                <w:rFonts w:ascii="Times New Roman" w:hAnsi="Times New Roman" w:cs="Times New Roman"/>
                <w:sz w:val="20"/>
                <w:szCs w:val="20"/>
                <w:lang w:val="ro-MD"/>
              </w:rPr>
            </w:pPr>
          </w:p>
          <w:p w14:paraId="67C9E2C2" w14:textId="77777777" w:rsidR="000D60EC" w:rsidRDefault="000D60EC" w:rsidP="00D20E2E">
            <w:pPr>
              <w:pStyle w:val="NoSpacing"/>
              <w:jc w:val="both"/>
              <w:rPr>
                <w:rFonts w:ascii="Times New Roman" w:hAnsi="Times New Roman" w:cs="Times New Roman"/>
                <w:sz w:val="20"/>
                <w:szCs w:val="20"/>
                <w:lang w:val="ro-MD"/>
              </w:rPr>
            </w:pPr>
          </w:p>
          <w:p w14:paraId="470D09B0" w14:textId="77777777" w:rsidR="000D60EC" w:rsidRDefault="000D60EC" w:rsidP="00D20E2E">
            <w:pPr>
              <w:pStyle w:val="NoSpacing"/>
              <w:jc w:val="both"/>
              <w:rPr>
                <w:rFonts w:ascii="Times New Roman" w:hAnsi="Times New Roman" w:cs="Times New Roman"/>
                <w:sz w:val="20"/>
                <w:szCs w:val="20"/>
                <w:lang w:val="ro-MD"/>
              </w:rPr>
            </w:pPr>
          </w:p>
          <w:p w14:paraId="5A397D47" w14:textId="77777777" w:rsidR="000D60EC" w:rsidRDefault="000D60EC" w:rsidP="00D20E2E">
            <w:pPr>
              <w:pStyle w:val="NoSpacing"/>
              <w:jc w:val="both"/>
              <w:rPr>
                <w:rFonts w:ascii="Times New Roman" w:hAnsi="Times New Roman" w:cs="Times New Roman"/>
                <w:sz w:val="20"/>
                <w:szCs w:val="20"/>
                <w:lang w:val="ro-MD"/>
              </w:rPr>
            </w:pPr>
          </w:p>
          <w:p w14:paraId="6A87EC8D" w14:textId="77777777" w:rsidR="000D60EC" w:rsidRDefault="000D60EC" w:rsidP="00D20E2E">
            <w:pPr>
              <w:pStyle w:val="NoSpacing"/>
              <w:jc w:val="both"/>
              <w:rPr>
                <w:rFonts w:ascii="Times New Roman" w:hAnsi="Times New Roman" w:cs="Times New Roman"/>
                <w:sz w:val="20"/>
                <w:szCs w:val="20"/>
                <w:lang w:val="ro-MD"/>
              </w:rPr>
            </w:pPr>
          </w:p>
          <w:p w14:paraId="7B8ABC4E" w14:textId="77777777" w:rsidR="000D60EC" w:rsidRDefault="000D60EC" w:rsidP="00D20E2E">
            <w:pPr>
              <w:pStyle w:val="NoSpacing"/>
              <w:jc w:val="both"/>
              <w:rPr>
                <w:rFonts w:ascii="Times New Roman" w:hAnsi="Times New Roman" w:cs="Times New Roman"/>
                <w:sz w:val="20"/>
                <w:szCs w:val="20"/>
                <w:lang w:val="ro-MD"/>
              </w:rPr>
            </w:pPr>
          </w:p>
          <w:p w14:paraId="1466E96F" w14:textId="77777777" w:rsidR="000D60EC" w:rsidRDefault="000D60EC" w:rsidP="00D20E2E">
            <w:pPr>
              <w:pStyle w:val="NoSpacing"/>
              <w:jc w:val="both"/>
              <w:rPr>
                <w:rFonts w:ascii="Times New Roman" w:hAnsi="Times New Roman" w:cs="Times New Roman"/>
                <w:sz w:val="20"/>
                <w:szCs w:val="20"/>
                <w:lang w:val="ro-MD"/>
              </w:rPr>
            </w:pPr>
          </w:p>
          <w:p w14:paraId="4B160CC8" w14:textId="77777777" w:rsidR="000D60EC" w:rsidRDefault="000D60EC" w:rsidP="00D20E2E">
            <w:pPr>
              <w:pStyle w:val="NoSpacing"/>
              <w:jc w:val="both"/>
              <w:rPr>
                <w:rFonts w:ascii="Times New Roman" w:hAnsi="Times New Roman" w:cs="Times New Roman"/>
                <w:sz w:val="20"/>
                <w:szCs w:val="20"/>
                <w:lang w:val="ro-MD"/>
              </w:rPr>
            </w:pPr>
          </w:p>
          <w:p w14:paraId="27F53D1C" w14:textId="77777777" w:rsidR="000D60EC" w:rsidRDefault="000D60EC" w:rsidP="00D20E2E">
            <w:pPr>
              <w:pStyle w:val="NoSpacing"/>
              <w:jc w:val="both"/>
              <w:rPr>
                <w:rFonts w:ascii="Times New Roman" w:hAnsi="Times New Roman" w:cs="Times New Roman"/>
                <w:sz w:val="20"/>
                <w:szCs w:val="20"/>
                <w:lang w:val="ro-MD"/>
              </w:rPr>
            </w:pPr>
          </w:p>
          <w:p w14:paraId="06361698" w14:textId="77777777" w:rsidR="000D60EC" w:rsidRDefault="000D60EC" w:rsidP="00D20E2E">
            <w:pPr>
              <w:pStyle w:val="NoSpacing"/>
              <w:jc w:val="both"/>
              <w:rPr>
                <w:rFonts w:ascii="Times New Roman" w:hAnsi="Times New Roman" w:cs="Times New Roman"/>
                <w:sz w:val="20"/>
                <w:szCs w:val="20"/>
                <w:lang w:val="ro-MD"/>
              </w:rPr>
            </w:pPr>
          </w:p>
          <w:p w14:paraId="640D7A44" w14:textId="77777777" w:rsidR="000D60EC" w:rsidRDefault="000D60EC" w:rsidP="00D20E2E">
            <w:pPr>
              <w:pStyle w:val="NoSpacing"/>
              <w:jc w:val="both"/>
              <w:rPr>
                <w:rFonts w:ascii="Times New Roman" w:hAnsi="Times New Roman" w:cs="Times New Roman"/>
                <w:sz w:val="20"/>
                <w:szCs w:val="20"/>
                <w:lang w:val="ro-MD"/>
              </w:rPr>
            </w:pPr>
          </w:p>
          <w:p w14:paraId="7418739E" w14:textId="77777777" w:rsidR="000D60EC" w:rsidRDefault="000D60EC" w:rsidP="00D20E2E">
            <w:pPr>
              <w:pStyle w:val="NoSpacing"/>
              <w:jc w:val="both"/>
              <w:rPr>
                <w:rFonts w:ascii="Times New Roman" w:hAnsi="Times New Roman" w:cs="Times New Roman"/>
                <w:sz w:val="20"/>
                <w:szCs w:val="20"/>
                <w:lang w:val="ro-MD"/>
              </w:rPr>
            </w:pPr>
          </w:p>
          <w:p w14:paraId="69186A55" w14:textId="77777777" w:rsidR="000D60EC" w:rsidRDefault="000D60EC" w:rsidP="00D20E2E">
            <w:pPr>
              <w:pStyle w:val="NoSpacing"/>
              <w:jc w:val="both"/>
              <w:rPr>
                <w:rFonts w:ascii="Times New Roman" w:hAnsi="Times New Roman" w:cs="Times New Roman"/>
                <w:sz w:val="20"/>
                <w:szCs w:val="20"/>
                <w:lang w:val="ro-MD"/>
              </w:rPr>
            </w:pPr>
          </w:p>
          <w:p w14:paraId="68B43B7C" w14:textId="77777777" w:rsidR="000D60EC" w:rsidRDefault="000D60EC" w:rsidP="00D20E2E">
            <w:pPr>
              <w:pStyle w:val="NoSpacing"/>
              <w:jc w:val="both"/>
              <w:rPr>
                <w:rFonts w:ascii="Times New Roman" w:hAnsi="Times New Roman" w:cs="Times New Roman"/>
                <w:sz w:val="20"/>
                <w:szCs w:val="20"/>
                <w:lang w:val="ro-MD"/>
              </w:rPr>
            </w:pPr>
          </w:p>
          <w:p w14:paraId="655AE082" w14:textId="77777777" w:rsidR="000D60EC" w:rsidRDefault="000D60EC" w:rsidP="00D20E2E">
            <w:pPr>
              <w:pStyle w:val="NoSpacing"/>
              <w:jc w:val="both"/>
              <w:rPr>
                <w:rFonts w:ascii="Times New Roman" w:hAnsi="Times New Roman" w:cs="Times New Roman"/>
                <w:sz w:val="20"/>
                <w:szCs w:val="20"/>
                <w:lang w:val="ro-MD"/>
              </w:rPr>
            </w:pPr>
          </w:p>
          <w:p w14:paraId="56DB857F" w14:textId="555EE15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(5)   Pentru proiectele care traversează frontierele a două sau mai multe state membre, consultările publice organizate în conformitate cu alineatul (4) în fiecare stat </w:t>
            </w:r>
            <w:r w:rsidRPr="00A824DD">
              <w:rPr>
                <w:rFonts w:ascii="Times New Roman" w:hAnsi="Times New Roman" w:cs="Times New Roman"/>
                <w:sz w:val="20"/>
                <w:szCs w:val="20"/>
                <w:lang w:val="ro-MD"/>
              </w:rPr>
              <w:lastRenderedPageBreak/>
              <w:t>membru implicat au loc în termen de cel mult două luni de la data la care a început prima consultare publică.</w:t>
            </w:r>
          </w:p>
          <w:p w14:paraId="33F78A0B" w14:textId="3A778DC1" w:rsidR="005C020C" w:rsidRPr="00A824DD" w:rsidRDefault="005C020C" w:rsidP="00D20E2E">
            <w:pPr>
              <w:pStyle w:val="NoSpacing"/>
              <w:jc w:val="both"/>
              <w:rPr>
                <w:rFonts w:ascii="Times New Roman" w:hAnsi="Times New Roman" w:cs="Times New Roman"/>
                <w:sz w:val="20"/>
                <w:szCs w:val="20"/>
                <w:lang w:val="ro-MD"/>
              </w:rPr>
            </w:pPr>
          </w:p>
          <w:p w14:paraId="17860313" w14:textId="0B30C134" w:rsidR="005C020C" w:rsidRPr="00A824DD" w:rsidRDefault="005C020C" w:rsidP="00D20E2E">
            <w:pPr>
              <w:pStyle w:val="NoSpacing"/>
              <w:jc w:val="both"/>
              <w:rPr>
                <w:rFonts w:ascii="Times New Roman" w:hAnsi="Times New Roman" w:cs="Times New Roman"/>
                <w:sz w:val="20"/>
                <w:szCs w:val="20"/>
                <w:lang w:val="ro-MD"/>
              </w:rPr>
            </w:pPr>
          </w:p>
          <w:p w14:paraId="68709E70" w14:textId="437B1185" w:rsidR="005C020C" w:rsidRPr="00A824DD" w:rsidRDefault="005C020C" w:rsidP="00D20E2E">
            <w:pPr>
              <w:pStyle w:val="NoSpacing"/>
              <w:jc w:val="both"/>
              <w:rPr>
                <w:rFonts w:ascii="Times New Roman" w:hAnsi="Times New Roman" w:cs="Times New Roman"/>
                <w:sz w:val="20"/>
                <w:szCs w:val="20"/>
                <w:lang w:val="ro-MD"/>
              </w:rPr>
            </w:pPr>
          </w:p>
          <w:p w14:paraId="635BE532" w14:textId="2388CD06" w:rsidR="005C020C" w:rsidRPr="00A824DD" w:rsidRDefault="005C020C" w:rsidP="00D20E2E">
            <w:pPr>
              <w:pStyle w:val="NoSpacing"/>
              <w:jc w:val="both"/>
              <w:rPr>
                <w:rFonts w:ascii="Times New Roman" w:hAnsi="Times New Roman" w:cs="Times New Roman"/>
                <w:sz w:val="20"/>
                <w:szCs w:val="20"/>
                <w:lang w:val="ro-MD"/>
              </w:rPr>
            </w:pPr>
          </w:p>
          <w:p w14:paraId="522E2310" w14:textId="77777777" w:rsidR="00B73EA5" w:rsidRPr="00A824DD" w:rsidRDefault="00B73EA5" w:rsidP="00D20E2E">
            <w:pPr>
              <w:pStyle w:val="NoSpacing"/>
              <w:jc w:val="both"/>
              <w:rPr>
                <w:rFonts w:ascii="Times New Roman" w:hAnsi="Times New Roman" w:cs="Times New Roman"/>
                <w:sz w:val="20"/>
                <w:szCs w:val="20"/>
                <w:lang w:val="ro-MD"/>
              </w:rPr>
            </w:pPr>
          </w:p>
          <w:p w14:paraId="236AA6A0" w14:textId="77777777" w:rsidR="00B73EA5" w:rsidRPr="00A824DD" w:rsidRDefault="00B73EA5" w:rsidP="00D20E2E">
            <w:pPr>
              <w:pStyle w:val="NoSpacing"/>
              <w:jc w:val="both"/>
              <w:rPr>
                <w:rFonts w:ascii="Times New Roman" w:hAnsi="Times New Roman" w:cs="Times New Roman"/>
                <w:sz w:val="20"/>
                <w:szCs w:val="20"/>
                <w:lang w:val="ro-MD"/>
              </w:rPr>
            </w:pPr>
          </w:p>
          <w:p w14:paraId="2D487692" w14:textId="4FF98A31" w:rsidR="005C020C" w:rsidRPr="00A824DD" w:rsidRDefault="005C020C" w:rsidP="00D20E2E">
            <w:pPr>
              <w:pStyle w:val="NoSpacing"/>
              <w:jc w:val="both"/>
              <w:rPr>
                <w:rFonts w:ascii="Times New Roman" w:hAnsi="Times New Roman" w:cs="Times New Roman"/>
                <w:sz w:val="20"/>
                <w:szCs w:val="20"/>
                <w:lang w:val="ro-MD"/>
              </w:rPr>
            </w:pPr>
          </w:p>
          <w:p w14:paraId="33375AC2" w14:textId="77777777" w:rsidR="005C020C" w:rsidRPr="00A824DD" w:rsidRDefault="005C020C" w:rsidP="00D20E2E">
            <w:pPr>
              <w:pStyle w:val="NoSpacing"/>
              <w:jc w:val="both"/>
              <w:rPr>
                <w:rFonts w:ascii="Times New Roman" w:hAnsi="Times New Roman" w:cs="Times New Roman"/>
                <w:sz w:val="20"/>
                <w:szCs w:val="20"/>
                <w:lang w:val="ro-MD"/>
              </w:rPr>
            </w:pPr>
          </w:p>
          <w:p w14:paraId="3E9D3E4A" w14:textId="5ABFFA0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(6)   Pentru proiectele care ar putea avea efecte transfrontaliere adverse semnificative în unul sau mai multe state membre învecinate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care intră sub inciden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articolului 7 din Directiva 2011/92/UE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Conven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de la Espoo,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relevante sunt puse la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competente a statelor membre învecinate. Autoritatea competentă a statelor membre învecinate indică, în notificarea privind procesul, după caz, dacă respectiva autoritate sau orice altă autoritate implicată dore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să participe la procedurile relevante de consultare publică.</w:t>
            </w:r>
          </w:p>
          <w:p w14:paraId="55EC9860" w14:textId="709E75D6" w:rsidR="00CC286B" w:rsidRPr="00A824DD" w:rsidRDefault="00CC286B" w:rsidP="00D20E2E">
            <w:pPr>
              <w:pStyle w:val="NoSpacing"/>
              <w:jc w:val="both"/>
              <w:rPr>
                <w:rFonts w:ascii="Times New Roman" w:hAnsi="Times New Roman" w:cs="Times New Roman"/>
                <w:sz w:val="20"/>
                <w:szCs w:val="20"/>
                <w:lang w:val="ro-MD"/>
              </w:rPr>
            </w:pPr>
          </w:p>
          <w:p w14:paraId="0A1B8037" w14:textId="5C127FFE" w:rsidR="00CC286B" w:rsidRPr="00A824DD" w:rsidRDefault="00CC286B" w:rsidP="00D20E2E">
            <w:pPr>
              <w:pStyle w:val="NoSpacing"/>
              <w:jc w:val="both"/>
              <w:rPr>
                <w:rFonts w:ascii="Times New Roman" w:hAnsi="Times New Roman" w:cs="Times New Roman"/>
                <w:sz w:val="20"/>
                <w:szCs w:val="20"/>
                <w:lang w:val="ro-MD"/>
              </w:rPr>
            </w:pPr>
          </w:p>
          <w:p w14:paraId="4CC50E16" w14:textId="1116B3A0" w:rsidR="00CC286B" w:rsidRPr="00A824DD" w:rsidRDefault="00CC286B" w:rsidP="00D20E2E">
            <w:pPr>
              <w:pStyle w:val="NoSpacing"/>
              <w:jc w:val="both"/>
              <w:rPr>
                <w:rFonts w:ascii="Times New Roman" w:hAnsi="Times New Roman" w:cs="Times New Roman"/>
                <w:sz w:val="20"/>
                <w:szCs w:val="20"/>
                <w:lang w:val="ro-MD"/>
              </w:rPr>
            </w:pPr>
          </w:p>
          <w:p w14:paraId="2EF5B9D9" w14:textId="23E78091" w:rsidR="00664AEA" w:rsidRPr="00A824DD" w:rsidRDefault="00664AEA" w:rsidP="00D20E2E">
            <w:pPr>
              <w:pStyle w:val="NoSpacing"/>
              <w:jc w:val="both"/>
              <w:rPr>
                <w:rFonts w:ascii="Times New Roman" w:hAnsi="Times New Roman" w:cs="Times New Roman"/>
                <w:sz w:val="20"/>
                <w:szCs w:val="20"/>
                <w:lang w:val="ro-MD"/>
              </w:rPr>
            </w:pPr>
          </w:p>
          <w:p w14:paraId="033C0023" w14:textId="77777777" w:rsidR="00664AEA" w:rsidRPr="00A824DD" w:rsidRDefault="00664AEA" w:rsidP="00D20E2E">
            <w:pPr>
              <w:pStyle w:val="NoSpacing"/>
              <w:jc w:val="both"/>
              <w:rPr>
                <w:rFonts w:ascii="Times New Roman" w:hAnsi="Times New Roman" w:cs="Times New Roman"/>
                <w:sz w:val="20"/>
                <w:szCs w:val="20"/>
                <w:lang w:val="ro-MD"/>
              </w:rPr>
            </w:pPr>
          </w:p>
          <w:p w14:paraId="0A70A23A" w14:textId="1E0C37CE" w:rsidR="00CC286B" w:rsidRPr="00A824DD" w:rsidRDefault="00CC286B" w:rsidP="00D20E2E">
            <w:pPr>
              <w:pStyle w:val="NoSpacing"/>
              <w:jc w:val="both"/>
              <w:rPr>
                <w:rFonts w:ascii="Times New Roman" w:hAnsi="Times New Roman" w:cs="Times New Roman"/>
                <w:sz w:val="20"/>
                <w:szCs w:val="20"/>
                <w:lang w:val="ro-MD"/>
              </w:rPr>
            </w:pPr>
          </w:p>
          <w:p w14:paraId="55C59E2B" w14:textId="77777777" w:rsidR="00CC286B" w:rsidRDefault="00CC286B" w:rsidP="00D20E2E">
            <w:pPr>
              <w:pStyle w:val="NoSpacing"/>
              <w:jc w:val="both"/>
              <w:rPr>
                <w:rFonts w:ascii="Times New Roman" w:hAnsi="Times New Roman" w:cs="Times New Roman"/>
                <w:sz w:val="20"/>
                <w:szCs w:val="20"/>
                <w:lang w:val="ro-MD"/>
              </w:rPr>
            </w:pPr>
          </w:p>
          <w:p w14:paraId="134094A5" w14:textId="77777777" w:rsidR="00824002" w:rsidRDefault="00824002" w:rsidP="00D20E2E">
            <w:pPr>
              <w:pStyle w:val="NoSpacing"/>
              <w:jc w:val="both"/>
              <w:rPr>
                <w:rFonts w:ascii="Times New Roman" w:hAnsi="Times New Roman" w:cs="Times New Roman"/>
                <w:sz w:val="20"/>
                <w:szCs w:val="20"/>
                <w:lang w:val="ro-MD"/>
              </w:rPr>
            </w:pPr>
          </w:p>
          <w:p w14:paraId="6BD6D7B9" w14:textId="77777777" w:rsidR="00824002" w:rsidRPr="00A824DD" w:rsidRDefault="00824002" w:rsidP="00D20E2E">
            <w:pPr>
              <w:pStyle w:val="NoSpacing"/>
              <w:jc w:val="both"/>
              <w:rPr>
                <w:rFonts w:ascii="Times New Roman" w:hAnsi="Times New Roman" w:cs="Times New Roman"/>
                <w:sz w:val="20"/>
                <w:szCs w:val="20"/>
                <w:lang w:val="ro-MD"/>
              </w:rPr>
            </w:pPr>
          </w:p>
          <w:p w14:paraId="316B7EF7" w14:textId="26E4F7E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(7)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sau, în cazul în care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ională prevede astfel, autoritatea competentă creează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actualizează regulat o pagină web con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inând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relevante despre proiectul de interes comun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un link către pagina web a Comisiei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respectând cerin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 specificate la punctul 6 din anexa VI.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sensibile din punct de vedere comercial nu sunt divulgate.</w:t>
            </w:r>
          </w:p>
          <w:p w14:paraId="03F29AA8" w14:textId="408B9AE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De asemenea,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publică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relevante prin intermediul altor mijloace adecvate de informare la care are acces publicul.</w:t>
            </w:r>
          </w:p>
        </w:tc>
        <w:tc>
          <w:tcPr>
            <w:tcW w:w="11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444773C" w14:textId="26B6BC9A" w:rsidR="00495F1B" w:rsidRPr="00A824DD" w:rsidRDefault="00661716" w:rsidP="004A66CB">
            <w:pPr>
              <w:pStyle w:val="NoSpacing"/>
              <w:tabs>
                <w:tab w:val="left" w:pos="263"/>
              </w:tabs>
              <w:jc w:val="both"/>
              <w:rPr>
                <w:rFonts w:ascii="Times New Roman" w:hAnsi="Times New Roman" w:cs="Times New Roman"/>
                <w:sz w:val="20"/>
                <w:szCs w:val="20"/>
                <w:lang w:val="ro-MD"/>
              </w:rPr>
            </w:pPr>
            <w:r>
              <w:rPr>
                <w:rFonts w:ascii="Times New Roman" w:hAnsi="Times New Roman" w:cs="Times New Roman"/>
                <w:sz w:val="20"/>
                <w:szCs w:val="20"/>
                <w:lang w:val="ro-MD"/>
              </w:rPr>
              <w:lastRenderedPageBreak/>
              <w:t>9</w:t>
            </w:r>
            <w:r w:rsidR="00495F1B" w:rsidRPr="00A824DD">
              <w:rPr>
                <w:rFonts w:ascii="Times New Roman" w:hAnsi="Times New Roman" w:cs="Times New Roman"/>
                <w:sz w:val="20"/>
                <w:szCs w:val="20"/>
                <w:lang w:val="ro-MD"/>
              </w:rPr>
              <w:t>.</w:t>
            </w:r>
            <w:r w:rsidR="00495F1B" w:rsidRPr="00A824DD">
              <w:rPr>
                <w:rFonts w:ascii="Times New Roman" w:hAnsi="Times New Roman" w:cs="Times New Roman"/>
                <w:sz w:val="20"/>
                <w:szCs w:val="20"/>
                <w:lang w:val="ro-MD"/>
              </w:rPr>
              <w:tab/>
              <w:t>Se completează cu Capitolul VII</w:t>
            </w:r>
            <w:r w:rsidR="00495F1B" w:rsidRPr="00C43B39">
              <w:rPr>
                <w:rFonts w:ascii="Times New Roman" w:hAnsi="Times New Roman" w:cs="Times New Roman"/>
                <w:sz w:val="20"/>
                <w:szCs w:val="20"/>
                <w:vertAlign w:val="superscript"/>
                <w:lang w:val="ro-MD"/>
              </w:rPr>
              <w:t>1</w:t>
            </w:r>
            <w:r w:rsidR="00495F1B" w:rsidRPr="00A824DD">
              <w:rPr>
                <w:rFonts w:ascii="Times New Roman" w:hAnsi="Times New Roman" w:cs="Times New Roman"/>
                <w:sz w:val="20"/>
                <w:szCs w:val="20"/>
                <w:lang w:val="ro-MD"/>
              </w:rPr>
              <w:t xml:space="preserve"> cu următorul cuprins:</w:t>
            </w:r>
          </w:p>
          <w:p w14:paraId="119F0095" w14:textId="51084AE8" w:rsidR="00495F1B" w:rsidRPr="00A824DD" w:rsidRDefault="00495F1B"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C43B39">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1BE6080F" w14:textId="77777777" w:rsidR="00495F1B" w:rsidRPr="00A824DD" w:rsidRDefault="00495F1B" w:rsidP="0016504D">
            <w:pPr>
              <w:pStyle w:val="NoSpacing"/>
              <w:jc w:val="both"/>
              <w:rPr>
                <w:rFonts w:ascii="Times New Roman" w:hAnsi="Times New Roman" w:cs="Times New Roman"/>
                <w:sz w:val="20"/>
                <w:szCs w:val="20"/>
                <w:lang w:val="ro-MD"/>
              </w:rPr>
            </w:pPr>
          </w:p>
          <w:p w14:paraId="62CFD634" w14:textId="7EE9E2B2" w:rsidR="00495F1B" w:rsidRPr="00A824DD" w:rsidRDefault="00495F1B"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Articolul 31</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Statutul prioritar al proiectelor CE</w:t>
            </w:r>
            <w:r w:rsidR="00F3196D">
              <w:rPr>
                <w:rFonts w:ascii="Times New Roman" w:hAnsi="Times New Roman" w:cs="Times New Roman"/>
                <w:sz w:val="20"/>
                <w:szCs w:val="20"/>
                <w:lang w:val="ro-MD"/>
              </w:rPr>
              <w:t>, al proiectelor IR</w:t>
            </w:r>
            <w:r w:rsidRPr="00A824DD">
              <w:rPr>
                <w:rFonts w:ascii="Times New Roman" w:hAnsi="Times New Roman" w:cs="Times New Roman"/>
                <w:sz w:val="20"/>
                <w:szCs w:val="20"/>
                <w:lang w:val="ro-MD"/>
              </w:rPr>
              <w:t>. Principii generale</w:t>
            </w:r>
          </w:p>
          <w:p w14:paraId="1AE63C39" w14:textId="77777777" w:rsidR="00D20E2E" w:rsidRPr="00A824DD" w:rsidRDefault="00495F1B"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w:t>
            </w:r>
          </w:p>
          <w:p w14:paraId="0DA1187F" w14:textId="6DAAC644" w:rsidR="00495F1B" w:rsidRPr="00A824DD" w:rsidRDefault="00495F1B" w:rsidP="00B12500">
            <w:pPr>
              <w:pStyle w:val="NoSpacing"/>
              <w:tabs>
                <w:tab w:val="left" w:pos="405"/>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(11)</w:t>
            </w:r>
            <w:r w:rsidRPr="00A824DD">
              <w:rPr>
                <w:rFonts w:ascii="Times New Roman" w:hAnsi="Times New Roman" w:cs="Times New Roman"/>
                <w:sz w:val="20"/>
                <w:szCs w:val="20"/>
                <w:lang w:val="ro-MD"/>
              </w:rPr>
              <w:tab/>
              <w:t xml:space="preserve"> Pentru a asigura transparen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informarea publicului cu privire prevederile actelor normative aplicabile în procesul de autorizare a proiectelor CE</w:t>
            </w:r>
            <w:r w:rsidR="00F3196D">
              <w:rPr>
                <w:rFonts w:ascii="Times New Roman" w:hAnsi="Times New Roman" w:cs="Times New Roman"/>
                <w:sz w:val="20"/>
                <w:szCs w:val="20"/>
                <w:lang w:val="ro-MD"/>
              </w:rPr>
              <w:t xml:space="preserve"> sau IR</w:t>
            </w:r>
            <w:r w:rsidRPr="00A824DD">
              <w:rPr>
                <w:rFonts w:ascii="Times New Roman" w:hAnsi="Times New Roman" w:cs="Times New Roman"/>
                <w:sz w:val="20"/>
                <w:szCs w:val="20"/>
                <w:lang w:val="ro-MD"/>
              </w:rPr>
              <w:t>, organul central de specialitate al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publice în domeniul energeticii elaborează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publică pe pagina sa web oficială un ghid care cuprinde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cu privire la: </w:t>
            </w:r>
          </w:p>
          <w:p w14:paraId="7835860B" w14:textId="360FFB15" w:rsidR="00495F1B" w:rsidRPr="00A824DD" w:rsidRDefault="00495F1B"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actele normative relevante pe care se bazează deciziile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avizele corespunzătoare pe tipuri de proiecte CE</w:t>
            </w:r>
            <w:r w:rsidR="00F3196D">
              <w:rPr>
                <w:rFonts w:ascii="Times New Roman" w:hAnsi="Times New Roman" w:cs="Times New Roman"/>
                <w:sz w:val="20"/>
                <w:szCs w:val="20"/>
                <w:lang w:val="ro-MD"/>
              </w:rPr>
              <w:t>, pe tipuri de proiecte IR</w:t>
            </w:r>
            <w:r w:rsidRPr="00A824DD">
              <w:rPr>
                <w:rFonts w:ascii="Times New Roman" w:hAnsi="Times New Roman" w:cs="Times New Roman"/>
                <w:sz w:val="20"/>
                <w:szCs w:val="20"/>
                <w:lang w:val="ro-MD"/>
              </w:rPr>
              <w:t xml:space="preserve"> relevante, inclusiv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în domeniul mediului; </w:t>
            </w:r>
          </w:p>
          <w:p w14:paraId="38643FE5" w14:textId="1E2028DA" w:rsidR="00495F1B" w:rsidRPr="00A824DD" w:rsidRDefault="00495F1B"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actele permisive necesare pentru proiectarea, construc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punerea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a obiectelor de infrastructură energetică vizate de proiectele CE</w:t>
            </w:r>
            <w:r w:rsidR="00F3196D">
              <w:rPr>
                <w:rFonts w:ascii="Times New Roman" w:hAnsi="Times New Roman" w:cs="Times New Roman"/>
                <w:sz w:val="20"/>
                <w:szCs w:val="20"/>
                <w:lang w:val="ro-MD"/>
              </w:rPr>
              <w:t xml:space="preserve"> sau IR</w:t>
            </w:r>
            <w:r w:rsidRPr="00A824DD">
              <w:rPr>
                <w:rFonts w:ascii="Times New Roman" w:hAnsi="Times New Roman" w:cs="Times New Roman"/>
                <w:sz w:val="20"/>
                <w:szCs w:val="20"/>
                <w:lang w:val="ro-MD"/>
              </w:rPr>
              <w:t xml:space="preserve">; </w:t>
            </w:r>
          </w:p>
          <w:p w14:paraId="78F3FD3E" w14:textId="0A3AE404" w:rsidR="00495F1B" w:rsidRPr="00A824DD" w:rsidRDefault="00495F1B"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 numele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datele de contact ale persoanelor responsabile din cadrul organului central de specialitate al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publice în domeniul </w:t>
            </w:r>
            <w:r w:rsidRPr="00A824DD">
              <w:rPr>
                <w:rFonts w:ascii="Times New Roman" w:hAnsi="Times New Roman" w:cs="Times New Roman"/>
                <w:sz w:val="20"/>
                <w:szCs w:val="20"/>
                <w:lang w:val="ro-MD"/>
              </w:rPr>
              <w:lastRenderedPageBreak/>
              <w:t xml:space="preserve">energeticii,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ale altor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interesate; </w:t>
            </w:r>
          </w:p>
          <w:p w14:paraId="4347378C" w14:textId="52CBECF7" w:rsidR="00495F1B" w:rsidRPr="00A824DD" w:rsidRDefault="00495F1B"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fluxul de lucru, cu eviden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ierea fiecărei etape a procesului de autorizare a proiectelor CE</w:t>
            </w:r>
            <w:r w:rsidR="00F3196D">
              <w:rPr>
                <w:rFonts w:ascii="Times New Roman" w:hAnsi="Times New Roman" w:cs="Times New Roman"/>
                <w:sz w:val="20"/>
                <w:szCs w:val="20"/>
                <w:lang w:val="ro-MD"/>
              </w:rPr>
              <w:t xml:space="preserve"> sau IR</w:t>
            </w:r>
            <w:r w:rsidRPr="00A824DD">
              <w:rPr>
                <w:rFonts w:ascii="Times New Roman" w:hAnsi="Times New Roman" w:cs="Times New Roman"/>
                <w:sz w:val="20"/>
                <w:szCs w:val="20"/>
                <w:lang w:val="ro-MD"/>
              </w:rPr>
              <w:t xml:space="preserve">, inclusiv un calendar orientativ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descrierea procesului decizional; </w:t>
            </w:r>
          </w:p>
          <w:p w14:paraId="1E2AD1CC" w14:textId="017B2687" w:rsidR="00495F1B" w:rsidRPr="00A824DD" w:rsidRDefault="00495F1B"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e) domeniul de aplicare, structura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nivelul de detaliere a documentelor care urmează să fie înaintate odată cu cererea de luare a deciziilor, inclusiv o listă de verificare; </w:t>
            </w:r>
          </w:p>
          <w:p w14:paraId="4CE78F76" w14:textId="4A8890B4" w:rsidR="00495F1B" w:rsidRDefault="00495F1B" w:rsidP="0016504D">
            <w:pPr>
              <w:pStyle w:val="cb"/>
              <w:tabs>
                <w:tab w:val="left" w:pos="851"/>
              </w:tabs>
              <w:spacing w:before="0" w:beforeAutospacing="0" w:after="120" w:afterAutospacing="0"/>
              <w:jc w:val="both"/>
              <w:rPr>
                <w:rFonts w:eastAsiaTheme="minorHAnsi"/>
                <w:sz w:val="20"/>
                <w:szCs w:val="20"/>
                <w:lang w:val="ro-MD"/>
              </w:rPr>
            </w:pPr>
            <w:r w:rsidRPr="00A824DD">
              <w:rPr>
                <w:rFonts w:eastAsiaTheme="minorHAnsi"/>
                <w:sz w:val="20"/>
                <w:szCs w:val="20"/>
                <w:lang w:val="ro-MD"/>
              </w:rPr>
              <w:t xml:space="preserve">f) etapele </w:t>
            </w:r>
            <w:r w:rsidR="00B05713">
              <w:rPr>
                <w:rFonts w:eastAsiaTheme="minorHAnsi"/>
                <w:sz w:val="20"/>
                <w:szCs w:val="20"/>
                <w:lang w:val="ro-MD"/>
              </w:rPr>
              <w:t>ș</w:t>
            </w:r>
            <w:r w:rsidRPr="00A824DD">
              <w:rPr>
                <w:rFonts w:eastAsiaTheme="minorHAnsi"/>
                <w:sz w:val="20"/>
                <w:szCs w:val="20"/>
                <w:lang w:val="ro-MD"/>
              </w:rPr>
              <w:t>i mijloacele prin care publicul larg poate participa la proces.</w:t>
            </w:r>
          </w:p>
          <w:p w14:paraId="7BF740A9" w14:textId="77777777" w:rsidR="00505521" w:rsidRPr="00A824DD" w:rsidRDefault="00505521" w:rsidP="0016504D">
            <w:pPr>
              <w:pStyle w:val="cb"/>
              <w:tabs>
                <w:tab w:val="left" w:pos="851"/>
              </w:tabs>
              <w:spacing w:before="0" w:beforeAutospacing="0" w:after="120" w:afterAutospacing="0"/>
              <w:jc w:val="both"/>
              <w:rPr>
                <w:rFonts w:eastAsiaTheme="minorHAnsi"/>
                <w:sz w:val="20"/>
                <w:szCs w:val="20"/>
                <w:lang w:val="ro-MD"/>
              </w:rPr>
            </w:pPr>
          </w:p>
          <w:p w14:paraId="5E1DED72" w14:textId="6DC09B90" w:rsidR="002D2CCB" w:rsidRPr="00A824DD" w:rsidRDefault="002D2CCB" w:rsidP="0016504D">
            <w:pPr>
              <w:pStyle w:val="cb"/>
              <w:tabs>
                <w:tab w:val="left" w:pos="851"/>
              </w:tabs>
              <w:spacing w:before="0" w:beforeAutospacing="0" w:after="120" w:afterAutospacing="0"/>
              <w:jc w:val="both"/>
              <w:rPr>
                <w:rFonts w:eastAsiaTheme="minorHAnsi"/>
                <w:sz w:val="20"/>
                <w:szCs w:val="20"/>
                <w:lang w:val="ro-MD"/>
              </w:rPr>
            </w:pPr>
            <w:r w:rsidRPr="00A824DD">
              <w:rPr>
                <w:rFonts w:eastAsiaTheme="minorHAnsi"/>
                <w:sz w:val="20"/>
                <w:szCs w:val="20"/>
                <w:lang w:val="ro-MD"/>
              </w:rPr>
              <w:t>Articolul 31</w:t>
            </w:r>
            <w:r w:rsidRPr="00A824DD">
              <w:rPr>
                <w:rFonts w:eastAsiaTheme="minorHAnsi"/>
                <w:sz w:val="20"/>
                <w:szCs w:val="20"/>
                <w:vertAlign w:val="superscript"/>
                <w:lang w:val="ro-MD"/>
              </w:rPr>
              <w:t>3</w:t>
            </w:r>
            <w:r w:rsidRPr="00A824DD">
              <w:rPr>
                <w:rFonts w:eastAsiaTheme="minorHAnsi"/>
                <w:sz w:val="20"/>
                <w:szCs w:val="20"/>
                <w:lang w:val="ro-MD"/>
              </w:rPr>
              <w:t>. Consultările publice în legătura cu promovarea proiectelor CE</w:t>
            </w:r>
            <w:r w:rsidR="00F3196D">
              <w:rPr>
                <w:rFonts w:eastAsiaTheme="minorHAnsi"/>
                <w:sz w:val="20"/>
                <w:szCs w:val="20"/>
                <w:lang w:val="ro-MD"/>
              </w:rPr>
              <w:t xml:space="preserve"> sau  IR</w:t>
            </w:r>
          </w:p>
          <w:p w14:paraId="0441E6E5" w14:textId="67530A77" w:rsidR="00DF3960" w:rsidRPr="00A824DD" w:rsidRDefault="00310A10" w:rsidP="00911BBB">
            <w:pPr>
              <w:pStyle w:val="cb"/>
              <w:tabs>
                <w:tab w:val="left" w:pos="405"/>
              </w:tabs>
              <w:spacing w:before="0" w:beforeAutospacing="0" w:after="120" w:afterAutospacing="0"/>
              <w:jc w:val="both"/>
              <w:rPr>
                <w:rFonts w:eastAsiaTheme="minorHAnsi"/>
                <w:sz w:val="20"/>
                <w:szCs w:val="20"/>
                <w:lang w:val="ro-MD"/>
              </w:rPr>
            </w:pPr>
            <w:r w:rsidRPr="00A824DD">
              <w:rPr>
                <w:rFonts w:eastAsiaTheme="minorHAnsi"/>
                <w:sz w:val="20"/>
                <w:szCs w:val="20"/>
                <w:lang w:val="ro-MD"/>
              </w:rPr>
              <w:t>(8)</w:t>
            </w:r>
            <w:r w:rsidRPr="00A824DD">
              <w:rPr>
                <w:rFonts w:eastAsiaTheme="minorHAnsi"/>
                <w:sz w:val="20"/>
                <w:szCs w:val="20"/>
                <w:lang w:val="ro-MD"/>
              </w:rPr>
              <w:tab/>
              <w:t xml:space="preserve">În cazul proiectelor CE </w:t>
            </w:r>
            <w:r w:rsidR="00D64593">
              <w:rPr>
                <w:rFonts w:eastAsiaTheme="minorHAnsi"/>
                <w:sz w:val="20"/>
                <w:szCs w:val="20"/>
                <w:lang w:val="ro-MD"/>
              </w:rPr>
              <w:t xml:space="preserve">sau IR </w:t>
            </w:r>
            <w:r w:rsidRPr="00A824DD">
              <w:rPr>
                <w:rFonts w:eastAsiaTheme="minorHAnsi"/>
                <w:sz w:val="20"/>
                <w:szCs w:val="20"/>
                <w:lang w:val="ro-MD"/>
              </w:rPr>
              <w:t xml:space="preserve">cu impact transfrontalier semnificativ asupra mediului altei sau altor  </w:t>
            </w:r>
            <w:r w:rsidR="00B05713">
              <w:rPr>
                <w:rFonts w:eastAsiaTheme="minorHAnsi"/>
                <w:sz w:val="20"/>
                <w:szCs w:val="20"/>
                <w:lang w:val="ro-MD"/>
              </w:rPr>
              <w:t>ț</w:t>
            </w:r>
            <w:r w:rsidRPr="00A824DD">
              <w:rPr>
                <w:rFonts w:eastAsiaTheme="minorHAnsi"/>
                <w:sz w:val="20"/>
                <w:szCs w:val="20"/>
                <w:lang w:val="ro-MD"/>
              </w:rPr>
              <w:t>ări păr</w:t>
            </w:r>
            <w:r w:rsidR="00B05713">
              <w:rPr>
                <w:rFonts w:eastAsiaTheme="minorHAnsi"/>
                <w:sz w:val="20"/>
                <w:szCs w:val="20"/>
                <w:lang w:val="ro-MD"/>
              </w:rPr>
              <w:t>ț</w:t>
            </w:r>
            <w:r w:rsidRPr="00A824DD">
              <w:rPr>
                <w:rFonts w:eastAsiaTheme="minorHAnsi"/>
                <w:sz w:val="20"/>
                <w:szCs w:val="20"/>
                <w:lang w:val="ro-MD"/>
              </w:rPr>
              <w:t>i ale Comunită</w:t>
            </w:r>
            <w:r w:rsidR="00B05713">
              <w:rPr>
                <w:rFonts w:eastAsiaTheme="minorHAnsi"/>
                <w:sz w:val="20"/>
                <w:szCs w:val="20"/>
                <w:lang w:val="ro-MD"/>
              </w:rPr>
              <w:t>ț</w:t>
            </w:r>
            <w:r w:rsidRPr="00A824DD">
              <w:rPr>
                <w:rFonts w:eastAsiaTheme="minorHAnsi"/>
                <w:sz w:val="20"/>
                <w:szCs w:val="20"/>
                <w:lang w:val="ro-MD"/>
              </w:rPr>
              <w:t xml:space="preserve">ii Energetice sau asupra mediului altui sau altor State Membre ale Uniunii Europene </w:t>
            </w:r>
            <w:r w:rsidR="00B05713">
              <w:rPr>
                <w:rFonts w:eastAsiaTheme="minorHAnsi"/>
                <w:sz w:val="20"/>
                <w:szCs w:val="20"/>
                <w:lang w:val="ro-MD"/>
              </w:rPr>
              <w:t>ș</w:t>
            </w:r>
            <w:r w:rsidRPr="00A824DD">
              <w:rPr>
                <w:rFonts w:eastAsiaTheme="minorHAnsi"/>
                <w:sz w:val="20"/>
                <w:szCs w:val="20"/>
                <w:lang w:val="ro-MD"/>
              </w:rPr>
              <w:t>i care aplică prevederile Conven</w:t>
            </w:r>
            <w:r w:rsidR="00B05713">
              <w:rPr>
                <w:rFonts w:eastAsiaTheme="minorHAnsi"/>
                <w:sz w:val="20"/>
                <w:szCs w:val="20"/>
                <w:lang w:val="ro-MD"/>
              </w:rPr>
              <w:t>ț</w:t>
            </w:r>
            <w:r w:rsidRPr="00A824DD">
              <w:rPr>
                <w:rFonts w:eastAsiaTheme="minorHAnsi"/>
                <w:sz w:val="20"/>
                <w:szCs w:val="20"/>
                <w:lang w:val="ro-MD"/>
              </w:rPr>
              <w:t>iei de la Espoo, informa</w:t>
            </w:r>
            <w:r w:rsidR="00B05713">
              <w:rPr>
                <w:rFonts w:eastAsiaTheme="minorHAnsi"/>
                <w:sz w:val="20"/>
                <w:szCs w:val="20"/>
                <w:lang w:val="ro-MD"/>
              </w:rPr>
              <w:t>ț</w:t>
            </w:r>
            <w:r w:rsidRPr="00A824DD">
              <w:rPr>
                <w:rFonts w:eastAsiaTheme="minorHAnsi"/>
                <w:sz w:val="20"/>
                <w:szCs w:val="20"/>
                <w:lang w:val="ro-MD"/>
              </w:rPr>
              <w:t>iile relevante se prezintă  autorită</w:t>
            </w:r>
            <w:r w:rsidR="00B05713">
              <w:rPr>
                <w:rFonts w:eastAsiaTheme="minorHAnsi"/>
                <w:sz w:val="20"/>
                <w:szCs w:val="20"/>
                <w:lang w:val="ro-MD"/>
              </w:rPr>
              <w:t>ț</w:t>
            </w:r>
            <w:r w:rsidRPr="00A824DD">
              <w:rPr>
                <w:rFonts w:eastAsiaTheme="minorHAnsi"/>
                <w:sz w:val="20"/>
                <w:szCs w:val="20"/>
                <w:lang w:val="ro-MD"/>
              </w:rPr>
              <w:t xml:space="preserve">ii responsabile pentru facilitarea </w:t>
            </w:r>
            <w:r w:rsidR="00B05713">
              <w:rPr>
                <w:rFonts w:eastAsiaTheme="minorHAnsi"/>
                <w:sz w:val="20"/>
                <w:szCs w:val="20"/>
                <w:lang w:val="ro-MD"/>
              </w:rPr>
              <w:t>ș</w:t>
            </w:r>
            <w:r w:rsidRPr="00A824DD">
              <w:rPr>
                <w:rFonts w:eastAsiaTheme="minorHAnsi"/>
                <w:sz w:val="20"/>
                <w:szCs w:val="20"/>
                <w:lang w:val="ro-MD"/>
              </w:rPr>
              <w:t>i coordonarea procesului de autorizare din statele respective. Autoritatea sesizată indică în notificarea privind procesul de consultare dacă respectiva autoritate sau orice altă autoritate implicată dore</w:t>
            </w:r>
            <w:r w:rsidR="00B05713">
              <w:rPr>
                <w:rFonts w:eastAsiaTheme="minorHAnsi"/>
                <w:sz w:val="20"/>
                <w:szCs w:val="20"/>
                <w:lang w:val="ro-MD"/>
              </w:rPr>
              <w:t>ș</w:t>
            </w:r>
            <w:r w:rsidRPr="00A824DD">
              <w:rPr>
                <w:rFonts w:eastAsiaTheme="minorHAnsi"/>
                <w:sz w:val="20"/>
                <w:szCs w:val="20"/>
                <w:lang w:val="ro-MD"/>
              </w:rPr>
              <w:t>te să participe la consultările publice organizate în conformitate cu prezentul articol.</w:t>
            </w:r>
          </w:p>
          <w:p w14:paraId="63118557" w14:textId="77777777" w:rsidR="00293CA1" w:rsidRPr="00A824DD" w:rsidRDefault="00293CA1" w:rsidP="00421B72">
            <w:pPr>
              <w:pStyle w:val="cb"/>
              <w:tabs>
                <w:tab w:val="left" w:pos="405"/>
              </w:tabs>
              <w:spacing w:before="0" w:beforeAutospacing="0" w:after="120" w:afterAutospacing="0"/>
              <w:jc w:val="both"/>
              <w:rPr>
                <w:rFonts w:eastAsiaTheme="minorHAnsi"/>
                <w:sz w:val="20"/>
                <w:szCs w:val="20"/>
                <w:lang w:val="ro-MD"/>
              </w:rPr>
            </w:pPr>
          </w:p>
          <w:p w14:paraId="76791F32" w14:textId="11CBEA51" w:rsidR="00BE3D3F" w:rsidRPr="00A824DD" w:rsidRDefault="00661716" w:rsidP="00421B72">
            <w:pPr>
              <w:pStyle w:val="NoSpacing"/>
              <w:tabs>
                <w:tab w:val="left" w:pos="405"/>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BE3D3F" w:rsidRPr="00A824DD">
              <w:rPr>
                <w:rFonts w:ascii="Times New Roman" w:hAnsi="Times New Roman" w:cs="Times New Roman"/>
                <w:sz w:val="20"/>
                <w:szCs w:val="20"/>
                <w:lang w:val="ro-MD"/>
              </w:rPr>
              <w:t>.</w:t>
            </w:r>
            <w:r w:rsidR="00BE3D3F" w:rsidRPr="00A824DD">
              <w:rPr>
                <w:rFonts w:ascii="Times New Roman" w:hAnsi="Times New Roman" w:cs="Times New Roman"/>
                <w:sz w:val="20"/>
                <w:szCs w:val="20"/>
                <w:lang w:val="ro-MD"/>
              </w:rPr>
              <w:tab/>
              <w:t>Se completează cu Capitolul VII</w:t>
            </w:r>
            <w:r w:rsidR="00BE3D3F" w:rsidRPr="00A824DD">
              <w:rPr>
                <w:rFonts w:ascii="Times New Roman" w:hAnsi="Times New Roman" w:cs="Times New Roman"/>
                <w:sz w:val="20"/>
                <w:szCs w:val="20"/>
                <w:vertAlign w:val="superscript"/>
                <w:lang w:val="ro-MD"/>
              </w:rPr>
              <w:t>1</w:t>
            </w:r>
            <w:r w:rsidR="00BE3D3F" w:rsidRPr="00A824DD">
              <w:rPr>
                <w:rFonts w:ascii="Times New Roman" w:hAnsi="Times New Roman" w:cs="Times New Roman"/>
                <w:sz w:val="20"/>
                <w:szCs w:val="20"/>
                <w:lang w:val="ro-MD"/>
              </w:rPr>
              <w:t xml:space="preserve"> cu următorul cuprins:</w:t>
            </w:r>
          </w:p>
          <w:p w14:paraId="1FAECB1C" w14:textId="63EF7AF8" w:rsidR="00BE3D3F" w:rsidRPr="00A824DD" w:rsidRDefault="00BE3D3F"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5D10EA8B" w14:textId="77C56CF1" w:rsidR="00293CA1" w:rsidRPr="00A824DD" w:rsidRDefault="00293CA1" w:rsidP="001174AE">
            <w:pPr>
              <w:pStyle w:val="cb"/>
              <w:tabs>
                <w:tab w:val="left" w:pos="851"/>
              </w:tabs>
              <w:spacing w:before="0" w:beforeAutospacing="0" w:after="0" w:afterAutospacing="0"/>
              <w:jc w:val="both"/>
              <w:rPr>
                <w:rFonts w:eastAsiaTheme="minorHAnsi"/>
                <w:sz w:val="20"/>
                <w:szCs w:val="20"/>
                <w:lang w:val="ro-MD"/>
              </w:rPr>
            </w:pPr>
            <w:r w:rsidRPr="00A824DD">
              <w:rPr>
                <w:rFonts w:eastAsiaTheme="minorHAnsi"/>
                <w:sz w:val="20"/>
                <w:szCs w:val="20"/>
                <w:lang w:val="ro-MD"/>
              </w:rPr>
              <w:lastRenderedPageBreak/>
              <w:t>Articolul 31</w:t>
            </w:r>
            <w:r w:rsidRPr="00A824DD">
              <w:rPr>
                <w:rFonts w:eastAsiaTheme="minorHAnsi"/>
                <w:sz w:val="20"/>
                <w:szCs w:val="20"/>
                <w:vertAlign w:val="superscript"/>
                <w:lang w:val="ro-MD"/>
              </w:rPr>
              <w:t>3</w:t>
            </w:r>
            <w:r w:rsidRPr="00A824DD">
              <w:rPr>
                <w:rFonts w:eastAsiaTheme="minorHAnsi"/>
                <w:sz w:val="20"/>
                <w:szCs w:val="20"/>
                <w:lang w:val="ro-MD"/>
              </w:rPr>
              <w:t>. Consultările publice în legătura cu promovarea proiectelor CE</w:t>
            </w:r>
            <w:r w:rsidR="00D64593">
              <w:rPr>
                <w:rFonts w:eastAsiaTheme="minorHAnsi"/>
                <w:sz w:val="20"/>
                <w:szCs w:val="20"/>
                <w:lang w:val="ro-MD"/>
              </w:rPr>
              <w:t xml:space="preserve"> sau IR</w:t>
            </w:r>
          </w:p>
          <w:p w14:paraId="6D02C52A" w14:textId="2697717A" w:rsidR="00293CA1" w:rsidRPr="00A824DD" w:rsidRDefault="00293CA1" w:rsidP="00421B72">
            <w:pPr>
              <w:pStyle w:val="NoSpacing"/>
              <w:tabs>
                <w:tab w:val="left" w:pos="405"/>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w:t>
            </w:r>
            <w:r w:rsidRPr="00A824DD">
              <w:rPr>
                <w:rFonts w:ascii="Times New Roman" w:hAnsi="Times New Roman" w:cs="Times New Roman"/>
                <w:sz w:val="20"/>
                <w:szCs w:val="20"/>
                <w:lang w:val="ro-MD"/>
              </w:rPr>
              <w:tab/>
              <w:t>În termen de 3 luni de la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ierea procesului de autorizare a proiectului CE </w:t>
            </w:r>
            <w:r w:rsidR="00C92CD1">
              <w:rPr>
                <w:rFonts w:ascii="Times New Roman" w:hAnsi="Times New Roman" w:cs="Times New Roman"/>
                <w:sz w:val="20"/>
                <w:szCs w:val="20"/>
                <w:lang w:val="ro-MD"/>
              </w:rPr>
              <w:t xml:space="preserve">sau IR </w:t>
            </w:r>
            <w:r w:rsidRPr="00A824DD">
              <w:rPr>
                <w:rFonts w:ascii="Times New Roman" w:hAnsi="Times New Roman" w:cs="Times New Roman"/>
                <w:sz w:val="20"/>
                <w:szCs w:val="20"/>
                <w:lang w:val="ro-MD"/>
              </w:rPr>
              <w:t>în conformitate cu art. 31</w:t>
            </w:r>
            <w:r w:rsidRPr="00A824DD">
              <w:rPr>
                <w:rFonts w:ascii="Times New Roman" w:hAnsi="Times New Roman" w:cs="Times New Roman"/>
                <w:sz w:val="20"/>
                <w:szCs w:val="20"/>
                <w:vertAlign w:val="superscript"/>
                <w:lang w:val="ro-MD"/>
              </w:rPr>
              <w:t>2</w:t>
            </w:r>
            <w:r w:rsidRPr="00A824DD">
              <w:rPr>
                <w:rFonts w:ascii="Times New Roman" w:hAnsi="Times New Roman" w:cs="Times New Roman"/>
                <w:sz w:val="20"/>
                <w:szCs w:val="20"/>
                <w:lang w:val="ro-MD"/>
              </w:rPr>
              <w:t xml:space="preserve"> alin. (5) , dezvoltatorul </w:t>
            </w:r>
            <w:r w:rsidR="00C92CD1">
              <w:rPr>
                <w:rFonts w:ascii="Times New Roman" w:hAnsi="Times New Roman" w:cs="Times New Roman"/>
                <w:sz w:val="20"/>
                <w:szCs w:val="20"/>
                <w:lang w:val="ro-MD"/>
              </w:rPr>
              <w:t xml:space="preserve">respectiv </w:t>
            </w:r>
            <w:r w:rsidRPr="00A824DD">
              <w:rPr>
                <w:rFonts w:ascii="Times New Roman" w:hAnsi="Times New Roman" w:cs="Times New Roman"/>
                <w:sz w:val="20"/>
                <w:szCs w:val="20"/>
                <w:lang w:val="ro-MD"/>
              </w:rPr>
              <w:t xml:space="preserve"> elaborează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prezintă organului central de specialitate al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publice în domeniul energeticii un concept privind participarea publicului. Conceptul privind participarea publicului se elaborează în conformitate cu cerin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 stabilite în ghidul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la art. 31</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alin. (11)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trebuie să includă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referitoare la: </w:t>
            </w:r>
          </w:p>
          <w:p w14:paraId="1E52C0F7" w14:textId="2B7B1618" w:rsidR="00293CA1" w:rsidRPr="00A824DD" w:rsidRDefault="00293CA1"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interesate abordate; </w:t>
            </w:r>
          </w:p>
          <w:p w14:paraId="67C17C00" w14:textId="44529264" w:rsidR="00293CA1" w:rsidRPr="00A824DD" w:rsidRDefault="00293CA1"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măsurile preconizate, inclusiv loca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datele generice propuse pentru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edin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 de consultare; </w:t>
            </w:r>
          </w:p>
          <w:p w14:paraId="04BEF5A7" w14:textId="39F8B5AA" w:rsidR="00293CA1" w:rsidRPr="00A824DD" w:rsidRDefault="00293CA1"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 </w:t>
            </w:r>
            <w:r w:rsidR="00E67BB2">
              <w:rPr>
                <w:rFonts w:ascii="Times New Roman" w:hAnsi="Times New Roman" w:cs="Times New Roman"/>
                <w:sz w:val="20"/>
                <w:szCs w:val="20"/>
                <w:lang w:val="ro-MD"/>
              </w:rPr>
              <w:t>calendarul ședințelor planificate a fi organizate în cadrul consultărilor publice</w:t>
            </w:r>
            <w:r w:rsidRPr="00A824DD">
              <w:rPr>
                <w:rFonts w:ascii="Times New Roman" w:hAnsi="Times New Roman" w:cs="Times New Roman"/>
                <w:sz w:val="20"/>
                <w:szCs w:val="20"/>
                <w:lang w:val="ro-MD"/>
              </w:rPr>
              <w:t xml:space="preserve">; </w:t>
            </w:r>
          </w:p>
          <w:p w14:paraId="2CE2BF7E" w14:textId="4946B3E7" w:rsidR="00293CA1" w:rsidRPr="00A824DD" w:rsidRDefault="00293CA1" w:rsidP="0016504D">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d) resursele umane alocate pentru </w:t>
            </w:r>
            <w:r w:rsidR="00E67BB2">
              <w:rPr>
                <w:rFonts w:ascii="Times New Roman" w:hAnsi="Times New Roman" w:cs="Times New Roman"/>
                <w:sz w:val="20"/>
                <w:szCs w:val="20"/>
                <w:lang w:val="ro-MD"/>
              </w:rPr>
              <w:t>consultările publice</w:t>
            </w:r>
            <w:r w:rsidRPr="00A824DD">
              <w:rPr>
                <w:rFonts w:ascii="Times New Roman" w:hAnsi="Times New Roman" w:cs="Times New Roman"/>
                <w:sz w:val="20"/>
                <w:szCs w:val="20"/>
                <w:lang w:val="ro-MD"/>
              </w:rPr>
              <w:t>.</w:t>
            </w:r>
          </w:p>
          <w:p w14:paraId="11D9049E" w14:textId="1AE92F16" w:rsidR="00293CA1" w:rsidRPr="00A824DD" w:rsidRDefault="00293CA1" w:rsidP="004A66CB">
            <w:pPr>
              <w:pStyle w:val="NoSpacing"/>
              <w:tabs>
                <w:tab w:val="left" w:pos="405"/>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w:t>
            </w:r>
            <w:r w:rsidRPr="00A824DD">
              <w:rPr>
                <w:rFonts w:ascii="Times New Roman" w:hAnsi="Times New Roman" w:cs="Times New Roman"/>
                <w:sz w:val="20"/>
                <w:szCs w:val="20"/>
                <w:lang w:val="ro-MD"/>
              </w:rPr>
              <w:tab/>
              <w:t>Organul central de specialitate al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publice în domeniul energeticii examinează conceptul respectiv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în termen de 3 luni de la prezentarea acestuia comunică în scris dezvoltatorului proiectului CE </w:t>
            </w:r>
            <w:r w:rsidR="00C92CD1">
              <w:rPr>
                <w:rFonts w:ascii="Times New Roman" w:hAnsi="Times New Roman" w:cs="Times New Roman"/>
                <w:sz w:val="20"/>
                <w:szCs w:val="20"/>
                <w:lang w:val="ro-MD"/>
              </w:rPr>
              <w:t>sau IR</w:t>
            </w:r>
            <w:r w:rsidRPr="00A824DD">
              <w:rPr>
                <w:rFonts w:ascii="Times New Roman" w:hAnsi="Times New Roman" w:cs="Times New Roman"/>
                <w:sz w:val="20"/>
                <w:szCs w:val="20"/>
                <w:lang w:val="ro-MD"/>
              </w:rPr>
              <w:t xml:space="preserve"> cu privire la validarea conceptului privind participarea publicului sau cu privire la necesitatea modificării conceptului respectiv, cu indicarea recomandărilor de modificare. La luarea deciziei, organul central de specialitate al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publice în domeniul energeticii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 cont de orice formă de participare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consultare a publicului care a avut loc înainte de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ierea procesului de autorizare, cu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că participarea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consultarea </w:t>
            </w:r>
            <w:r w:rsidRPr="00A824DD">
              <w:rPr>
                <w:rFonts w:ascii="Times New Roman" w:hAnsi="Times New Roman" w:cs="Times New Roman"/>
                <w:sz w:val="20"/>
                <w:szCs w:val="20"/>
                <w:lang w:val="ro-MD"/>
              </w:rPr>
              <w:lastRenderedPageBreak/>
              <w:t>publicului au fost efectuat</w:t>
            </w:r>
            <w:r w:rsidR="00C92CD1">
              <w:rPr>
                <w:rFonts w:ascii="Times New Roman" w:hAnsi="Times New Roman" w:cs="Times New Roman"/>
                <w:sz w:val="20"/>
                <w:szCs w:val="20"/>
                <w:lang w:val="ro-MD"/>
              </w:rPr>
              <w:t>e</w:t>
            </w:r>
            <w:r w:rsidRPr="00A824DD">
              <w:rPr>
                <w:rFonts w:ascii="Times New Roman" w:hAnsi="Times New Roman" w:cs="Times New Roman"/>
                <w:sz w:val="20"/>
                <w:szCs w:val="20"/>
                <w:lang w:val="ro-MD"/>
              </w:rPr>
              <w:t xml:space="preserve"> cu respectarea cerin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elor cu privire la transparen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stabilite la alin. (4) din prezentul articol.</w:t>
            </w:r>
          </w:p>
          <w:p w14:paraId="509E9E21" w14:textId="1CDC7819" w:rsidR="002C1959" w:rsidRDefault="00293CA1" w:rsidP="0016504D">
            <w:pPr>
              <w:pStyle w:val="cb"/>
              <w:tabs>
                <w:tab w:val="left" w:pos="851"/>
              </w:tabs>
              <w:spacing w:before="0" w:beforeAutospacing="0" w:after="120" w:afterAutospacing="0"/>
              <w:jc w:val="both"/>
              <w:rPr>
                <w:rFonts w:eastAsiaTheme="minorHAnsi"/>
                <w:sz w:val="20"/>
                <w:szCs w:val="20"/>
                <w:lang w:val="ro-MD"/>
              </w:rPr>
            </w:pPr>
            <w:r w:rsidRPr="00A824DD">
              <w:rPr>
                <w:rFonts w:eastAsiaTheme="minorHAnsi"/>
                <w:sz w:val="20"/>
                <w:szCs w:val="20"/>
                <w:lang w:val="ro-MD"/>
              </w:rPr>
              <w:t>(3)</w:t>
            </w:r>
            <w:r w:rsidRPr="00A824DD">
              <w:rPr>
                <w:rFonts w:eastAsiaTheme="minorHAnsi"/>
                <w:sz w:val="20"/>
                <w:szCs w:val="20"/>
                <w:lang w:val="ro-MD"/>
              </w:rPr>
              <w:tab/>
              <w:t>În cazul în care după validarea conceptului privind participarea publicului, dezvoltatorul proiectului CE</w:t>
            </w:r>
            <w:r w:rsidR="00C92CD1">
              <w:rPr>
                <w:rFonts w:eastAsiaTheme="minorHAnsi"/>
                <w:sz w:val="20"/>
                <w:szCs w:val="20"/>
                <w:lang w:val="ro-MD"/>
              </w:rPr>
              <w:t xml:space="preserve"> sau IR</w:t>
            </w:r>
            <w:r w:rsidRPr="00A824DD">
              <w:rPr>
                <w:rFonts w:eastAsiaTheme="minorHAnsi"/>
                <w:sz w:val="20"/>
                <w:szCs w:val="20"/>
                <w:lang w:val="ro-MD"/>
              </w:rPr>
              <w:t xml:space="preserve"> inten</w:t>
            </w:r>
            <w:r w:rsidR="00B05713">
              <w:rPr>
                <w:rFonts w:eastAsiaTheme="minorHAnsi"/>
                <w:sz w:val="20"/>
                <w:szCs w:val="20"/>
                <w:lang w:val="ro-MD"/>
              </w:rPr>
              <w:t>ț</w:t>
            </w:r>
            <w:r w:rsidRPr="00A824DD">
              <w:rPr>
                <w:rFonts w:eastAsiaTheme="minorHAnsi"/>
                <w:sz w:val="20"/>
                <w:szCs w:val="20"/>
                <w:lang w:val="ro-MD"/>
              </w:rPr>
              <w:t>ionează să-l modifice semnificativ, acesta este obligat să informeze organul central de specialitate al administra</w:t>
            </w:r>
            <w:r w:rsidR="00B05713">
              <w:rPr>
                <w:rFonts w:eastAsiaTheme="minorHAnsi"/>
                <w:sz w:val="20"/>
                <w:szCs w:val="20"/>
                <w:lang w:val="ro-MD"/>
              </w:rPr>
              <w:t>ț</w:t>
            </w:r>
            <w:r w:rsidRPr="00A824DD">
              <w:rPr>
                <w:rFonts w:eastAsiaTheme="minorHAnsi"/>
                <w:sz w:val="20"/>
                <w:szCs w:val="20"/>
                <w:lang w:val="ro-MD"/>
              </w:rPr>
              <w:t xml:space="preserve">iei publice în domeniul energeticii </w:t>
            </w:r>
            <w:r w:rsidR="00B05713">
              <w:rPr>
                <w:rFonts w:eastAsiaTheme="minorHAnsi"/>
                <w:sz w:val="20"/>
                <w:szCs w:val="20"/>
                <w:lang w:val="ro-MD"/>
              </w:rPr>
              <w:t>ș</w:t>
            </w:r>
            <w:r w:rsidRPr="00A824DD">
              <w:rPr>
                <w:rFonts w:eastAsiaTheme="minorHAnsi"/>
                <w:sz w:val="20"/>
                <w:szCs w:val="20"/>
                <w:lang w:val="ro-MD"/>
              </w:rPr>
              <w:t>i să modifice conceptul respectiv conform recomandărilor organului central al administra</w:t>
            </w:r>
            <w:r w:rsidR="00B05713">
              <w:rPr>
                <w:rFonts w:eastAsiaTheme="minorHAnsi"/>
                <w:sz w:val="20"/>
                <w:szCs w:val="20"/>
                <w:lang w:val="ro-MD"/>
              </w:rPr>
              <w:t>ț</w:t>
            </w:r>
            <w:r w:rsidRPr="00A824DD">
              <w:rPr>
                <w:rFonts w:eastAsiaTheme="minorHAnsi"/>
                <w:sz w:val="20"/>
                <w:szCs w:val="20"/>
                <w:lang w:val="ro-MD"/>
              </w:rPr>
              <w:t>iei publice în domeniul energeticii.</w:t>
            </w:r>
          </w:p>
          <w:p w14:paraId="768378E7" w14:textId="77777777" w:rsidR="00F30403" w:rsidRDefault="00F30403" w:rsidP="0016504D">
            <w:pPr>
              <w:pStyle w:val="cb"/>
              <w:tabs>
                <w:tab w:val="left" w:pos="851"/>
              </w:tabs>
              <w:spacing w:before="0" w:beforeAutospacing="0" w:after="120" w:afterAutospacing="0"/>
              <w:jc w:val="both"/>
              <w:rPr>
                <w:rFonts w:eastAsiaTheme="minorHAnsi"/>
                <w:sz w:val="20"/>
                <w:szCs w:val="20"/>
                <w:lang w:val="ro-MD"/>
              </w:rPr>
            </w:pPr>
          </w:p>
          <w:p w14:paraId="2B070519" w14:textId="3CE75253" w:rsidR="00B6621B" w:rsidRPr="00A824DD" w:rsidRDefault="00661716" w:rsidP="00911BBB">
            <w:pPr>
              <w:pStyle w:val="NoSpacing"/>
              <w:tabs>
                <w:tab w:val="left" w:pos="263"/>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B6621B" w:rsidRPr="00A824DD">
              <w:rPr>
                <w:rFonts w:ascii="Times New Roman" w:hAnsi="Times New Roman" w:cs="Times New Roman"/>
                <w:sz w:val="20"/>
                <w:szCs w:val="20"/>
                <w:lang w:val="ro-MD"/>
              </w:rPr>
              <w:t>.</w:t>
            </w:r>
            <w:r w:rsidR="00B6621B" w:rsidRPr="00A824DD">
              <w:rPr>
                <w:rFonts w:ascii="Times New Roman" w:hAnsi="Times New Roman" w:cs="Times New Roman"/>
                <w:sz w:val="20"/>
                <w:szCs w:val="20"/>
                <w:lang w:val="ro-MD"/>
              </w:rPr>
              <w:tab/>
              <w:t>Se completează cu Capitolul VII</w:t>
            </w:r>
            <w:r w:rsidR="00B6621B" w:rsidRPr="00A824DD">
              <w:rPr>
                <w:rFonts w:ascii="Times New Roman" w:hAnsi="Times New Roman" w:cs="Times New Roman"/>
                <w:sz w:val="20"/>
                <w:szCs w:val="20"/>
                <w:vertAlign w:val="superscript"/>
                <w:lang w:val="ro-MD"/>
              </w:rPr>
              <w:t>1</w:t>
            </w:r>
            <w:r w:rsidR="00B6621B" w:rsidRPr="00A824DD">
              <w:rPr>
                <w:rFonts w:ascii="Times New Roman" w:hAnsi="Times New Roman" w:cs="Times New Roman"/>
                <w:sz w:val="20"/>
                <w:szCs w:val="20"/>
                <w:lang w:val="ro-MD"/>
              </w:rPr>
              <w:t xml:space="preserve"> cu următorul cuprins:</w:t>
            </w:r>
          </w:p>
          <w:p w14:paraId="475B4A60" w14:textId="56D10034" w:rsidR="00B6621B" w:rsidRPr="00A824DD" w:rsidRDefault="00B6621B" w:rsidP="00EB4533">
            <w:pPr>
              <w:pStyle w:val="NoSpacing"/>
              <w:tabs>
                <w:tab w:val="left" w:pos="263"/>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14412ADB" w14:textId="77777777" w:rsidR="00B6621B" w:rsidRPr="00A824DD" w:rsidRDefault="00B6621B" w:rsidP="001174AE">
            <w:pPr>
              <w:pStyle w:val="cb"/>
              <w:tabs>
                <w:tab w:val="left" w:pos="263"/>
                <w:tab w:val="left" w:pos="851"/>
              </w:tabs>
              <w:spacing w:before="0" w:beforeAutospacing="0" w:after="0" w:afterAutospacing="0"/>
              <w:jc w:val="both"/>
              <w:rPr>
                <w:rFonts w:eastAsiaTheme="minorHAnsi"/>
                <w:sz w:val="20"/>
                <w:szCs w:val="20"/>
                <w:lang w:val="ro-MD"/>
              </w:rPr>
            </w:pPr>
            <w:r w:rsidRPr="00A824DD">
              <w:rPr>
                <w:rFonts w:eastAsiaTheme="minorHAnsi"/>
                <w:sz w:val="20"/>
                <w:szCs w:val="20"/>
                <w:lang w:val="ro-MD"/>
              </w:rPr>
              <w:t>Articolul 31</w:t>
            </w:r>
            <w:r w:rsidRPr="00A824DD">
              <w:rPr>
                <w:rFonts w:eastAsiaTheme="minorHAnsi"/>
                <w:sz w:val="20"/>
                <w:szCs w:val="20"/>
                <w:vertAlign w:val="superscript"/>
                <w:lang w:val="ro-MD"/>
              </w:rPr>
              <w:t>3</w:t>
            </w:r>
            <w:r w:rsidRPr="00A824DD">
              <w:rPr>
                <w:rFonts w:eastAsiaTheme="minorHAnsi"/>
                <w:sz w:val="20"/>
                <w:szCs w:val="20"/>
                <w:lang w:val="ro-MD"/>
              </w:rPr>
              <w:t>. Consultările publice în legătura cu promovarea proiectelor CE</w:t>
            </w:r>
          </w:p>
          <w:p w14:paraId="20A36817" w14:textId="5111DF33" w:rsidR="00890737" w:rsidRPr="00A824DD" w:rsidRDefault="00BC4753" w:rsidP="001174AE">
            <w:pPr>
              <w:pStyle w:val="cb"/>
              <w:tabs>
                <w:tab w:val="left" w:pos="263"/>
                <w:tab w:val="left" w:pos="851"/>
              </w:tabs>
              <w:spacing w:before="0" w:beforeAutospacing="0" w:after="0" w:afterAutospacing="0"/>
              <w:jc w:val="both"/>
              <w:rPr>
                <w:rFonts w:eastAsiaTheme="minorHAnsi"/>
                <w:sz w:val="20"/>
                <w:szCs w:val="20"/>
                <w:lang w:val="ro-RO"/>
              </w:rPr>
            </w:pPr>
            <w:r w:rsidRPr="00A824DD">
              <w:rPr>
                <w:rFonts w:eastAsiaTheme="minorHAnsi"/>
                <w:sz w:val="20"/>
                <w:szCs w:val="20"/>
                <w:lang w:val="ro-RO"/>
              </w:rPr>
              <w:t>(5)</w:t>
            </w:r>
            <w:r w:rsidRPr="00A824DD">
              <w:rPr>
                <w:rFonts w:eastAsiaTheme="minorHAnsi"/>
                <w:sz w:val="20"/>
                <w:szCs w:val="20"/>
                <w:lang w:val="ro-RO"/>
              </w:rPr>
              <w:tab/>
            </w:r>
            <w:r w:rsidR="004A66CB">
              <w:rPr>
                <w:rFonts w:eastAsiaTheme="minorHAnsi"/>
                <w:sz w:val="20"/>
                <w:szCs w:val="20"/>
                <w:lang w:val="ro-RO"/>
              </w:rPr>
              <w:t xml:space="preserve"> </w:t>
            </w:r>
            <w:r w:rsidRPr="00A824DD">
              <w:rPr>
                <w:rFonts w:eastAsiaTheme="minorHAnsi"/>
                <w:sz w:val="20"/>
                <w:szCs w:val="20"/>
                <w:lang w:val="ro-RO"/>
              </w:rPr>
              <w:t>Înainte de expedierea în adresa organului central de specialitate al administra</w:t>
            </w:r>
            <w:r w:rsidR="00B05713">
              <w:rPr>
                <w:rFonts w:eastAsiaTheme="minorHAnsi"/>
                <w:sz w:val="20"/>
                <w:szCs w:val="20"/>
                <w:lang w:val="ro-RO"/>
              </w:rPr>
              <w:t>ț</w:t>
            </w:r>
            <w:r w:rsidRPr="00A824DD">
              <w:rPr>
                <w:rFonts w:eastAsiaTheme="minorHAnsi"/>
                <w:sz w:val="20"/>
                <w:szCs w:val="20"/>
                <w:lang w:val="ro-RO"/>
              </w:rPr>
              <w:t>iei publice în domeniul energeticii a notificării complete privind ini</w:t>
            </w:r>
            <w:r w:rsidR="00B05713">
              <w:rPr>
                <w:rFonts w:eastAsiaTheme="minorHAnsi"/>
                <w:sz w:val="20"/>
                <w:szCs w:val="20"/>
                <w:lang w:val="ro-RO"/>
              </w:rPr>
              <w:t>ț</w:t>
            </w:r>
            <w:r w:rsidRPr="00A824DD">
              <w:rPr>
                <w:rFonts w:eastAsiaTheme="minorHAnsi"/>
                <w:sz w:val="20"/>
                <w:szCs w:val="20"/>
                <w:lang w:val="ro-RO"/>
              </w:rPr>
              <w:t>ierea procesului de autorizare a proiectului CE</w:t>
            </w:r>
            <w:r w:rsidR="00C92CD1">
              <w:rPr>
                <w:rFonts w:eastAsiaTheme="minorHAnsi"/>
                <w:sz w:val="20"/>
                <w:szCs w:val="20"/>
                <w:lang w:val="ro-RO"/>
              </w:rPr>
              <w:t xml:space="preserve"> sau IR</w:t>
            </w:r>
            <w:r w:rsidRPr="00A824DD">
              <w:rPr>
                <w:rFonts w:eastAsiaTheme="minorHAnsi"/>
                <w:sz w:val="20"/>
                <w:szCs w:val="20"/>
                <w:lang w:val="ro-RO"/>
              </w:rPr>
              <w:t xml:space="preserve">, dezvoltatorul </w:t>
            </w:r>
            <w:r w:rsidR="00C92CD1">
              <w:rPr>
                <w:rFonts w:eastAsiaTheme="minorHAnsi"/>
                <w:sz w:val="20"/>
                <w:szCs w:val="20"/>
                <w:lang w:val="ro-RO"/>
              </w:rPr>
              <w:t>respectiv</w:t>
            </w:r>
            <w:r w:rsidRPr="00A824DD">
              <w:rPr>
                <w:rFonts w:eastAsiaTheme="minorHAnsi"/>
                <w:sz w:val="20"/>
                <w:szCs w:val="20"/>
                <w:lang w:val="ro-RO"/>
              </w:rPr>
              <w:t xml:space="preserve"> este obligat să organizeze cel pu</w:t>
            </w:r>
            <w:r w:rsidR="00B05713">
              <w:rPr>
                <w:rFonts w:eastAsiaTheme="minorHAnsi"/>
                <w:sz w:val="20"/>
                <w:szCs w:val="20"/>
                <w:lang w:val="ro-RO"/>
              </w:rPr>
              <w:t>ț</w:t>
            </w:r>
            <w:r w:rsidRPr="00A824DD">
              <w:rPr>
                <w:rFonts w:eastAsiaTheme="minorHAnsi"/>
                <w:sz w:val="20"/>
                <w:szCs w:val="20"/>
                <w:lang w:val="ro-RO"/>
              </w:rPr>
              <w:t>in o consultare publică. În cadrul consultării publice păr</w:t>
            </w:r>
            <w:r w:rsidR="00B05713">
              <w:rPr>
                <w:rFonts w:eastAsiaTheme="minorHAnsi"/>
                <w:sz w:val="20"/>
                <w:szCs w:val="20"/>
                <w:lang w:val="ro-RO"/>
              </w:rPr>
              <w:t>ț</w:t>
            </w:r>
            <w:r w:rsidRPr="00A824DD">
              <w:rPr>
                <w:rFonts w:eastAsiaTheme="minorHAnsi"/>
                <w:sz w:val="20"/>
                <w:szCs w:val="20"/>
                <w:lang w:val="ro-RO"/>
              </w:rPr>
              <w:t>ile interesate, men</w:t>
            </w:r>
            <w:r w:rsidR="00B05713">
              <w:rPr>
                <w:rFonts w:eastAsiaTheme="minorHAnsi"/>
                <w:sz w:val="20"/>
                <w:szCs w:val="20"/>
                <w:lang w:val="ro-RO"/>
              </w:rPr>
              <w:t>ț</w:t>
            </w:r>
            <w:r w:rsidRPr="00A824DD">
              <w:rPr>
                <w:rFonts w:eastAsiaTheme="minorHAnsi"/>
                <w:sz w:val="20"/>
                <w:szCs w:val="20"/>
                <w:lang w:val="ro-RO"/>
              </w:rPr>
              <w:t xml:space="preserve">ionate la alin. (4) lit. a) din prezentul articol, se informează cu privire la proiectul CE </w:t>
            </w:r>
            <w:r w:rsidR="00C92CD1">
              <w:rPr>
                <w:rFonts w:eastAsiaTheme="minorHAnsi"/>
                <w:sz w:val="20"/>
                <w:szCs w:val="20"/>
                <w:lang w:val="ro-RO"/>
              </w:rPr>
              <w:t xml:space="preserve">sau IR </w:t>
            </w:r>
            <w:r w:rsidRPr="00A824DD">
              <w:rPr>
                <w:rFonts w:eastAsiaTheme="minorHAnsi"/>
                <w:sz w:val="20"/>
                <w:szCs w:val="20"/>
                <w:lang w:val="ro-RO"/>
              </w:rPr>
              <w:t>la etapă incipientă, astfel încât să fie identificate cel mai potrivit loc</w:t>
            </w:r>
            <w:r w:rsidR="00C92CD1">
              <w:rPr>
                <w:rFonts w:eastAsiaTheme="minorHAnsi"/>
                <w:sz w:val="20"/>
                <w:szCs w:val="20"/>
                <w:lang w:val="ro-RO"/>
              </w:rPr>
              <w:t>,</w:t>
            </w:r>
            <w:r w:rsidRPr="00A824DD">
              <w:rPr>
                <w:rFonts w:eastAsiaTheme="minorHAnsi"/>
                <w:sz w:val="20"/>
                <w:szCs w:val="20"/>
                <w:lang w:val="ro-RO"/>
              </w:rPr>
              <w:t xml:space="preserve"> traseu</w:t>
            </w:r>
            <w:r w:rsidR="00C92CD1">
              <w:rPr>
                <w:rFonts w:eastAsiaTheme="minorHAnsi"/>
                <w:sz w:val="20"/>
                <w:szCs w:val="20"/>
                <w:lang w:val="ro-RO"/>
              </w:rPr>
              <w:t xml:space="preserve"> </w:t>
            </w:r>
            <w:r w:rsidR="00C92CD1" w:rsidRPr="00B87BFE">
              <w:rPr>
                <w:sz w:val="20"/>
                <w:szCs w:val="20"/>
                <w:lang w:val="ro-RO"/>
              </w:rPr>
              <w:t xml:space="preserve">sau tehnologii, inclusiv, după caz, toate impacturile relevante în conformitate cu actele normative în vigoare, ținând cont de considerațiile privind adaptarea la schimbările climatice în ceea ce privește proiectul în </w:t>
            </w:r>
            <w:r w:rsidR="00C92CD1" w:rsidRPr="00B87BFE">
              <w:rPr>
                <w:sz w:val="20"/>
                <w:szCs w:val="20"/>
                <w:lang w:val="ro-RO"/>
              </w:rPr>
              <w:lastRenderedPageBreak/>
              <w:t>cauză</w:t>
            </w:r>
            <w:r w:rsidRPr="00C92CD1">
              <w:rPr>
                <w:rFonts w:eastAsiaTheme="minorHAnsi"/>
                <w:sz w:val="20"/>
                <w:szCs w:val="20"/>
                <w:lang w:val="ro-RO"/>
              </w:rPr>
              <w:t>,</w:t>
            </w:r>
            <w:r w:rsidRPr="00A824DD">
              <w:rPr>
                <w:rFonts w:eastAsiaTheme="minorHAnsi"/>
                <w:sz w:val="20"/>
                <w:szCs w:val="20"/>
                <w:lang w:val="ro-RO"/>
              </w:rPr>
              <w:t xml:space="preserve"> precum </w:t>
            </w:r>
            <w:r w:rsidR="00B05713">
              <w:rPr>
                <w:rFonts w:eastAsiaTheme="minorHAnsi"/>
                <w:sz w:val="20"/>
                <w:szCs w:val="20"/>
                <w:lang w:val="ro-RO"/>
              </w:rPr>
              <w:t>ș</w:t>
            </w:r>
            <w:r w:rsidRPr="00A824DD">
              <w:rPr>
                <w:rFonts w:eastAsiaTheme="minorHAnsi"/>
                <w:sz w:val="20"/>
                <w:szCs w:val="20"/>
                <w:lang w:val="ro-RO"/>
              </w:rPr>
              <w:t>i subiectele relevante pentru dezvoltarea proiectului CE</w:t>
            </w:r>
            <w:r w:rsidR="00C92CD1">
              <w:rPr>
                <w:rFonts w:eastAsiaTheme="minorHAnsi"/>
                <w:sz w:val="20"/>
                <w:szCs w:val="20"/>
                <w:lang w:val="ro-RO"/>
              </w:rPr>
              <w:t xml:space="preserve"> sau IR</w:t>
            </w:r>
            <w:r w:rsidRPr="00A824DD">
              <w:rPr>
                <w:rFonts w:eastAsiaTheme="minorHAnsi"/>
                <w:sz w:val="20"/>
                <w:szCs w:val="20"/>
                <w:lang w:val="ro-RO"/>
              </w:rPr>
              <w:t>.</w:t>
            </w:r>
            <w:r w:rsidR="00C92CD1">
              <w:rPr>
                <w:rFonts w:eastAsiaTheme="minorHAnsi"/>
                <w:sz w:val="20"/>
                <w:szCs w:val="20"/>
                <w:lang w:val="ro-RO"/>
              </w:rPr>
              <w:t xml:space="preserve"> </w:t>
            </w:r>
            <w:r w:rsidR="00C92CD1" w:rsidRPr="00B87BFE">
              <w:rPr>
                <w:sz w:val="20"/>
                <w:szCs w:val="20"/>
                <w:lang w:val="ro-RO"/>
              </w:rPr>
              <w:t>Dezvoltatorul proiectului CE sau IR publică pe pagina web menționată la alineatul (10) din prezentul articol un raport în care descrie modul în care au fost luate în considerare opiniile exprimate în cadrul consultărilor publice, indicând modificările aduse amplasamentului, traseului și concepției proiectului CE sau IR sau indicând motivele pentru care opiniile respective nu au fost luate în considerare.</w:t>
            </w:r>
          </w:p>
          <w:p w14:paraId="68CB8C1E" w14:textId="35AC76CD" w:rsidR="00EB4533" w:rsidRDefault="00EC0E7E" w:rsidP="001174AE">
            <w:pPr>
              <w:pStyle w:val="cb"/>
              <w:tabs>
                <w:tab w:val="left" w:pos="405"/>
              </w:tabs>
              <w:spacing w:before="0" w:beforeAutospacing="0" w:after="0" w:afterAutospacing="0"/>
              <w:jc w:val="both"/>
              <w:rPr>
                <w:rFonts w:eastAsiaTheme="minorHAnsi"/>
                <w:sz w:val="20"/>
                <w:szCs w:val="20"/>
                <w:lang w:val="ro-RO"/>
              </w:rPr>
            </w:pPr>
            <w:r w:rsidRPr="00A824DD">
              <w:rPr>
                <w:rFonts w:eastAsiaTheme="minorHAnsi"/>
                <w:sz w:val="20"/>
                <w:szCs w:val="20"/>
                <w:lang w:val="ro-RO"/>
              </w:rPr>
              <w:t>(6)</w:t>
            </w:r>
            <w:r w:rsidRPr="00A824DD">
              <w:rPr>
                <w:rFonts w:eastAsiaTheme="minorHAnsi"/>
                <w:sz w:val="20"/>
                <w:szCs w:val="20"/>
                <w:lang w:val="ro-RO"/>
              </w:rPr>
              <w:tab/>
              <w:t xml:space="preserve">În cadrul consultării publice organizate în conformitate cu alin. (5) din prezentul articol, dezvoltatorul proiectului CE </w:t>
            </w:r>
            <w:r w:rsidR="00A0718A">
              <w:rPr>
                <w:rFonts w:eastAsiaTheme="minorHAnsi"/>
                <w:sz w:val="20"/>
                <w:szCs w:val="20"/>
                <w:lang w:val="ro-RO"/>
              </w:rPr>
              <w:t>sau IR</w:t>
            </w:r>
            <w:r w:rsidRPr="00A824DD">
              <w:rPr>
                <w:rFonts w:eastAsiaTheme="minorHAnsi"/>
                <w:sz w:val="20"/>
                <w:szCs w:val="20"/>
                <w:lang w:val="ro-RO"/>
              </w:rPr>
              <w:t xml:space="preserve"> trebuie să întreprindă cel pu</w:t>
            </w:r>
            <w:r w:rsidR="00B05713">
              <w:rPr>
                <w:rFonts w:eastAsiaTheme="minorHAnsi"/>
                <w:sz w:val="20"/>
                <w:szCs w:val="20"/>
                <w:lang w:val="ro-RO"/>
              </w:rPr>
              <w:t>ț</w:t>
            </w:r>
            <w:r w:rsidRPr="00A824DD">
              <w:rPr>
                <w:rFonts w:eastAsiaTheme="minorHAnsi"/>
                <w:sz w:val="20"/>
                <w:szCs w:val="20"/>
                <w:lang w:val="ro-RO"/>
              </w:rPr>
              <w:t>in următoarele ac</w:t>
            </w:r>
            <w:r w:rsidR="00B05713">
              <w:rPr>
                <w:rFonts w:eastAsiaTheme="minorHAnsi"/>
                <w:sz w:val="20"/>
                <w:szCs w:val="20"/>
                <w:lang w:val="ro-RO"/>
              </w:rPr>
              <w:t>ț</w:t>
            </w:r>
            <w:r w:rsidRPr="00A824DD">
              <w:rPr>
                <w:rFonts w:eastAsiaTheme="minorHAnsi"/>
                <w:sz w:val="20"/>
                <w:szCs w:val="20"/>
                <w:lang w:val="ro-RO"/>
              </w:rPr>
              <w:t>iuni:</w:t>
            </w:r>
          </w:p>
          <w:p w14:paraId="5559211C" w14:textId="3456770E" w:rsidR="00EC0E7E" w:rsidRPr="00A824DD" w:rsidRDefault="00EC0E7E" w:rsidP="001174AE">
            <w:pPr>
              <w:pStyle w:val="cb"/>
              <w:tabs>
                <w:tab w:val="left" w:pos="405"/>
              </w:tabs>
              <w:spacing w:before="0" w:beforeAutospacing="0" w:after="0" w:afterAutospacing="0"/>
              <w:jc w:val="both"/>
              <w:rPr>
                <w:rFonts w:eastAsiaTheme="minorHAnsi"/>
                <w:sz w:val="20"/>
                <w:szCs w:val="20"/>
                <w:lang w:val="ro-RO"/>
              </w:rPr>
            </w:pPr>
            <w:r w:rsidRPr="00A824DD">
              <w:rPr>
                <w:rFonts w:eastAsiaTheme="minorHAnsi"/>
                <w:sz w:val="20"/>
                <w:szCs w:val="20"/>
                <w:lang w:val="ro-RO"/>
              </w:rPr>
              <w:t xml:space="preserve">a) să elaboreze </w:t>
            </w:r>
            <w:r w:rsidR="00B05713">
              <w:rPr>
                <w:rFonts w:eastAsiaTheme="minorHAnsi"/>
                <w:sz w:val="20"/>
                <w:szCs w:val="20"/>
                <w:lang w:val="ro-RO"/>
              </w:rPr>
              <w:t>ș</w:t>
            </w:r>
            <w:r w:rsidRPr="00A824DD">
              <w:rPr>
                <w:rFonts w:eastAsiaTheme="minorHAnsi"/>
                <w:sz w:val="20"/>
                <w:szCs w:val="20"/>
                <w:lang w:val="ro-RO"/>
              </w:rPr>
              <w:t>i să publice o bro</w:t>
            </w:r>
            <w:r w:rsidR="00B05713">
              <w:rPr>
                <w:rFonts w:eastAsiaTheme="minorHAnsi"/>
                <w:sz w:val="20"/>
                <w:szCs w:val="20"/>
                <w:lang w:val="ro-RO"/>
              </w:rPr>
              <w:t>ș</w:t>
            </w:r>
            <w:r w:rsidRPr="00A824DD">
              <w:rPr>
                <w:rFonts w:eastAsiaTheme="minorHAnsi"/>
                <w:sz w:val="20"/>
                <w:szCs w:val="20"/>
                <w:lang w:val="ro-RO"/>
              </w:rPr>
              <w:t xml:space="preserve">ură informativă de cel mult 15 pagini, care descrie în mod clar </w:t>
            </w:r>
            <w:r w:rsidR="00B05713">
              <w:rPr>
                <w:rFonts w:eastAsiaTheme="minorHAnsi"/>
                <w:sz w:val="20"/>
                <w:szCs w:val="20"/>
                <w:lang w:val="ro-RO"/>
              </w:rPr>
              <w:t>ș</w:t>
            </w:r>
            <w:r w:rsidRPr="00A824DD">
              <w:rPr>
                <w:rFonts w:eastAsiaTheme="minorHAnsi"/>
                <w:sz w:val="20"/>
                <w:szCs w:val="20"/>
                <w:lang w:val="ro-RO"/>
              </w:rPr>
              <w:t xml:space="preserve">i concis un sumar al scopului </w:t>
            </w:r>
            <w:r w:rsidR="00B05713">
              <w:rPr>
                <w:rFonts w:eastAsiaTheme="minorHAnsi"/>
                <w:sz w:val="20"/>
                <w:szCs w:val="20"/>
                <w:lang w:val="ro-RO"/>
              </w:rPr>
              <w:t>ș</w:t>
            </w:r>
            <w:r w:rsidRPr="00A824DD">
              <w:rPr>
                <w:rFonts w:eastAsiaTheme="minorHAnsi"/>
                <w:sz w:val="20"/>
                <w:szCs w:val="20"/>
                <w:lang w:val="ro-RO"/>
              </w:rPr>
              <w:t>i al calendarului preliminar de implementare a proiectului CE</w:t>
            </w:r>
            <w:r w:rsidR="00A0718A">
              <w:rPr>
                <w:rFonts w:eastAsiaTheme="minorHAnsi"/>
                <w:sz w:val="20"/>
                <w:szCs w:val="20"/>
                <w:lang w:val="ro-RO"/>
              </w:rPr>
              <w:t xml:space="preserve"> sau IR</w:t>
            </w:r>
            <w:r w:rsidRPr="00A824DD">
              <w:rPr>
                <w:rFonts w:eastAsiaTheme="minorHAnsi"/>
                <w:sz w:val="20"/>
                <w:szCs w:val="20"/>
                <w:lang w:val="ro-RO"/>
              </w:rPr>
              <w:t>, informa</w:t>
            </w:r>
            <w:r w:rsidR="00B05713">
              <w:rPr>
                <w:rFonts w:eastAsiaTheme="minorHAnsi"/>
                <w:sz w:val="20"/>
                <w:szCs w:val="20"/>
                <w:lang w:val="ro-RO"/>
              </w:rPr>
              <w:t>ț</w:t>
            </w:r>
            <w:r w:rsidRPr="00A824DD">
              <w:rPr>
                <w:rFonts w:eastAsiaTheme="minorHAnsi"/>
                <w:sz w:val="20"/>
                <w:szCs w:val="20"/>
                <w:lang w:val="ro-RO"/>
              </w:rPr>
              <w:t>ii relevante privind dezvoltarea planificată a re</w:t>
            </w:r>
            <w:r w:rsidR="00B05713">
              <w:rPr>
                <w:rFonts w:eastAsiaTheme="minorHAnsi"/>
                <w:sz w:val="20"/>
                <w:szCs w:val="20"/>
                <w:lang w:val="ro-RO"/>
              </w:rPr>
              <w:t>ț</w:t>
            </w:r>
            <w:r w:rsidRPr="00A824DD">
              <w:rPr>
                <w:rFonts w:eastAsiaTheme="minorHAnsi"/>
                <w:sz w:val="20"/>
                <w:szCs w:val="20"/>
                <w:lang w:val="ro-RO"/>
              </w:rPr>
              <w:t>elei de transport sau de distribu</w:t>
            </w:r>
            <w:r w:rsidR="00B05713">
              <w:rPr>
                <w:rFonts w:eastAsiaTheme="minorHAnsi"/>
                <w:sz w:val="20"/>
                <w:szCs w:val="20"/>
                <w:lang w:val="ro-RO"/>
              </w:rPr>
              <w:t>ț</w:t>
            </w:r>
            <w:r w:rsidRPr="00A824DD">
              <w:rPr>
                <w:rFonts w:eastAsiaTheme="minorHAnsi"/>
                <w:sz w:val="20"/>
                <w:szCs w:val="20"/>
                <w:lang w:val="ro-RO"/>
              </w:rPr>
              <w:t>ie, după caz, rutele alternative luate în considera</w:t>
            </w:r>
            <w:r w:rsidR="00B05713">
              <w:rPr>
                <w:rFonts w:eastAsiaTheme="minorHAnsi"/>
                <w:sz w:val="20"/>
                <w:szCs w:val="20"/>
                <w:lang w:val="ro-RO"/>
              </w:rPr>
              <w:t>ț</w:t>
            </w:r>
            <w:r w:rsidRPr="00A824DD">
              <w:rPr>
                <w:rFonts w:eastAsiaTheme="minorHAnsi"/>
                <w:sz w:val="20"/>
                <w:szCs w:val="20"/>
                <w:lang w:val="ro-RO"/>
              </w:rPr>
              <w:t xml:space="preserve">ie, impacturile posibile, inclusiv de natură transfrontalieră, </w:t>
            </w:r>
            <w:r w:rsidR="00B05713">
              <w:rPr>
                <w:rFonts w:eastAsiaTheme="minorHAnsi"/>
                <w:sz w:val="20"/>
                <w:szCs w:val="20"/>
                <w:lang w:val="ro-RO"/>
              </w:rPr>
              <w:t>ș</w:t>
            </w:r>
            <w:r w:rsidRPr="00A824DD">
              <w:rPr>
                <w:rFonts w:eastAsiaTheme="minorHAnsi"/>
                <w:sz w:val="20"/>
                <w:szCs w:val="20"/>
                <w:lang w:val="ro-RO"/>
              </w:rPr>
              <w:t>i eventualele măsuri de atenuare a acestora. Bro</w:t>
            </w:r>
            <w:r w:rsidR="00B05713">
              <w:rPr>
                <w:rFonts w:eastAsiaTheme="minorHAnsi"/>
                <w:sz w:val="20"/>
                <w:szCs w:val="20"/>
                <w:lang w:val="ro-RO"/>
              </w:rPr>
              <w:t>ș</w:t>
            </w:r>
            <w:r w:rsidRPr="00A824DD">
              <w:rPr>
                <w:rFonts w:eastAsiaTheme="minorHAnsi"/>
                <w:sz w:val="20"/>
                <w:szCs w:val="20"/>
                <w:lang w:val="ro-RO"/>
              </w:rPr>
              <w:t xml:space="preserve">ura informativă se publică până la demararea consultării publicului </w:t>
            </w:r>
            <w:r w:rsidR="00B05713">
              <w:rPr>
                <w:rFonts w:eastAsiaTheme="minorHAnsi"/>
                <w:sz w:val="20"/>
                <w:szCs w:val="20"/>
                <w:lang w:val="ro-RO"/>
              </w:rPr>
              <w:t>ș</w:t>
            </w:r>
            <w:r w:rsidRPr="00A824DD">
              <w:rPr>
                <w:rFonts w:eastAsiaTheme="minorHAnsi"/>
                <w:sz w:val="20"/>
                <w:szCs w:val="20"/>
                <w:lang w:val="ro-RO"/>
              </w:rPr>
              <w:t>i trebuie să indice suplimentar adresa platformei Secretariatului Comunită</w:t>
            </w:r>
            <w:r w:rsidR="00B05713">
              <w:rPr>
                <w:rFonts w:eastAsiaTheme="minorHAnsi"/>
                <w:sz w:val="20"/>
                <w:szCs w:val="20"/>
                <w:lang w:val="ro-RO"/>
              </w:rPr>
              <w:t>ț</w:t>
            </w:r>
            <w:r w:rsidRPr="00A824DD">
              <w:rPr>
                <w:rFonts w:eastAsiaTheme="minorHAnsi"/>
                <w:sz w:val="20"/>
                <w:szCs w:val="20"/>
                <w:lang w:val="ro-RO"/>
              </w:rPr>
              <w:t xml:space="preserve">ii Energetice </w:t>
            </w:r>
            <w:r w:rsidR="00B05713">
              <w:rPr>
                <w:rFonts w:eastAsiaTheme="minorHAnsi"/>
                <w:sz w:val="20"/>
                <w:szCs w:val="20"/>
                <w:lang w:val="ro-RO"/>
              </w:rPr>
              <w:t>ș</w:t>
            </w:r>
            <w:r w:rsidRPr="00A824DD">
              <w:rPr>
                <w:rFonts w:eastAsiaTheme="minorHAnsi"/>
                <w:sz w:val="20"/>
                <w:szCs w:val="20"/>
                <w:lang w:val="ro-RO"/>
              </w:rPr>
              <w:t>i adresa electronică a paginii web oficiale a organului central de specialitate al administra</w:t>
            </w:r>
            <w:r w:rsidR="00B05713">
              <w:rPr>
                <w:rFonts w:eastAsiaTheme="minorHAnsi"/>
                <w:sz w:val="20"/>
                <w:szCs w:val="20"/>
                <w:lang w:val="ro-RO"/>
              </w:rPr>
              <w:t>ț</w:t>
            </w:r>
            <w:r w:rsidRPr="00A824DD">
              <w:rPr>
                <w:rFonts w:eastAsiaTheme="minorHAnsi"/>
                <w:sz w:val="20"/>
                <w:szCs w:val="20"/>
                <w:lang w:val="ro-RO"/>
              </w:rPr>
              <w:t>iei publice în domeniul energeticii unde este publicat ghidul  men</w:t>
            </w:r>
            <w:r w:rsidR="00B05713">
              <w:rPr>
                <w:rFonts w:eastAsiaTheme="minorHAnsi"/>
                <w:sz w:val="20"/>
                <w:szCs w:val="20"/>
                <w:lang w:val="ro-RO"/>
              </w:rPr>
              <w:t>ț</w:t>
            </w:r>
            <w:r w:rsidRPr="00A824DD">
              <w:rPr>
                <w:rFonts w:eastAsiaTheme="minorHAnsi"/>
                <w:sz w:val="20"/>
                <w:szCs w:val="20"/>
                <w:lang w:val="ro-RO"/>
              </w:rPr>
              <w:t>ionat la art. 31</w:t>
            </w:r>
            <w:r w:rsidRPr="00A824DD">
              <w:rPr>
                <w:rFonts w:eastAsiaTheme="minorHAnsi"/>
                <w:sz w:val="20"/>
                <w:szCs w:val="20"/>
                <w:vertAlign w:val="superscript"/>
                <w:lang w:val="ro-RO"/>
              </w:rPr>
              <w:t>1</w:t>
            </w:r>
            <w:r w:rsidRPr="00A824DD">
              <w:rPr>
                <w:rFonts w:eastAsiaTheme="minorHAnsi"/>
                <w:sz w:val="20"/>
                <w:szCs w:val="20"/>
                <w:lang w:val="ro-RO"/>
              </w:rPr>
              <w:t xml:space="preserve"> alin. (11);</w:t>
            </w:r>
          </w:p>
          <w:p w14:paraId="57580ACF" w14:textId="76129A1A" w:rsidR="00EC0E7E" w:rsidRPr="00A824DD" w:rsidRDefault="00EC0E7E" w:rsidP="001174AE">
            <w:pPr>
              <w:pStyle w:val="cb"/>
              <w:tabs>
                <w:tab w:val="left" w:pos="851"/>
              </w:tabs>
              <w:spacing w:before="0" w:beforeAutospacing="0" w:after="0" w:afterAutospacing="0"/>
              <w:jc w:val="both"/>
              <w:rPr>
                <w:rFonts w:eastAsiaTheme="minorHAnsi"/>
                <w:sz w:val="20"/>
                <w:szCs w:val="20"/>
                <w:lang w:val="ro-RO"/>
              </w:rPr>
            </w:pPr>
            <w:r w:rsidRPr="00A824DD">
              <w:rPr>
                <w:rFonts w:eastAsiaTheme="minorHAnsi"/>
                <w:sz w:val="20"/>
                <w:szCs w:val="20"/>
                <w:lang w:val="ro-RO"/>
              </w:rPr>
              <w:t xml:space="preserve">b) să informeze cu privire la proiectul CE </w:t>
            </w:r>
            <w:r w:rsidR="00B41B9E">
              <w:rPr>
                <w:rFonts w:eastAsiaTheme="minorHAnsi"/>
                <w:sz w:val="20"/>
                <w:szCs w:val="20"/>
                <w:lang w:val="ro-RO"/>
              </w:rPr>
              <w:t xml:space="preserve"> sau IR </w:t>
            </w:r>
            <w:r w:rsidRPr="00A824DD">
              <w:rPr>
                <w:rFonts w:eastAsiaTheme="minorHAnsi"/>
                <w:sz w:val="20"/>
                <w:szCs w:val="20"/>
                <w:lang w:val="ro-RO"/>
              </w:rPr>
              <w:t>toate păr</w:t>
            </w:r>
            <w:r w:rsidR="00B05713">
              <w:rPr>
                <w:rFonts w:eastAsiaTheme="minorHAnsi"/>
                <w:sz w:val="20"/>
                <w:szCs w:val="20"/>
                <w:lang w:val="ro-RO"/>
              </w:rPr>
              <w:t>ț</w:t>
            </w:r>
            <w:r w:rsidRPr="00A824DD">
              <w:rPr>
                <w:rFonts w:eastAsiaTheme="minorHAnsi"/>
                <w:sz w:val="20"/>
                <w:szCs w:val="20"/>
                <w:lang w:val="ro-RO"/>
              </w:rPr>
              <w:t xml:space="preserve">ile interesate prin </w:t>
            </w:r>
            <w:r w:rsidRPr="00A824DD">
              <w:rPr>
                <w:rFonts w:eastAsiaTheme="minorHAnsi"/>
                <w:sz w:val="20"/>
                <w:szCs w:val="20"/>
                <w:lang w:val="ro-RO"/>
              </w:rPr>
              <w:lastRenderedPageBreak/>
              <w:t xml:space="preserve">intermediul paginii web create în conformitate cu alin. (10) din prezentul articol </w:t>
            </w:r>
            <w:r w:rsidR="00B05713">
              <w:rPr>
                <w:rFonts w:eastAsiaTheme="minorHAnsi"/>
                <w:sz w:val="20"/>
                <w:szCs w:val="20"/>
                <w:lang w:val="ro-RO"/>
              </w:rPr>
              <w:t>ș</w:t>
            </w:r>
            <w:r w:rsidRPr="00A824DD">
              <w:rPr>
                <w:rFonts w:eastAsiaTheme="minorHAnsi"/>
                <w:sz w:val="20"/>
                <w:szCs w:val="20"/>
                <w:lang w:val="ro-RO"/>
              </w:rPr>
              <w:t>i prin utilizarea altor mijloace de informare;</w:t>
            </w:r>
          </w:p>
          <w:p w14:paraId="0723F0E9" w14:textId="42AECD4F" w:rsidR="00DF3960" w:rsidRPr="00A824DD" w:rsidRDefault="00EC0E7E" w:rsidP="001174AE">
            <w:pPr>
              <w:pStyle w:val="cb"/>
              <w:tabs>
                <w:tab w:val="left" w:pos="851"/>
              </w:tabs>
              <w:spacing w:before="0" w:beforeAutospacing="0" w:after="0" w:afterAutospacing="0"/>
              <w:jc w:val="both"/>
              <w:rPr>
                <w:rFonts w:eastAsiaTheme="minorHAnsi"/>
                <w:sz w:val="20"/>
                <w:szCs w:val="20"/>
                <w:lang w:val="ro-RO"/>
              </w:rPr>
            </w:pPr>
            <w:r w:rsidRPr="00A824DD">
              <w:rPr>
                <w:rFonts w:eastAsiaTheme="minorHAnsi"/>
                <w:sz w:val="20"/>
                <w:szCs w:val="20"/>
                <w:lang w:val="ro-RO"/>
              </w:rPr>
              <w:t>c) să invite în scris toate păr</w:t>
            </w:r>
            <w:r w:rsidR="00B05713">
              <w:rPr>
                <w:rFonts w:eastAsiaTheme="minorHAnsi"/>
                <w:sz w:val="20"/>
                <w:szCs w:val="20"/>
                <w:lang w:val="ro-RO"/>
              </w:rPr>
              <w:t>ț</w:t>
            </w:r>
            <w:r w:rsidRPr="00A824DD">
              <w:rPr>
                <w:rFonts w:eastAsiaTheme="minorHAnsi"/>
                <w:sz w:val="20"/>
                <w:szCs w:val="20"/>
                <w:lang w:val="ro-RO"/>
              </w:rPr>
              <w:t>ile interesate afectate de implementarea proiectului CE</w:t>
            </w:r>
            <w:r w:rsidR="00B41B9E">
              <w:rPr>
                <w:rFonts w:eastAsiaTheme="minorHAnsi"/>
                <w:sz w:val="20"/>
                <w:szCs w:val="20"/>
                <w:lang w:val="ro-RO"/>
              </w:rPr>
              <w:t xml:space="preserve"> sau IR</w:t>
            </w:r>
            <w:r w:rsidRPr="00A824DD">
              <w:rPr>
                <w:rFonts w:eastAsiaTheme="minorHAnsi"/>
                <w:sz w:val="20"/>
                <w:szCs w:val="20"/>
                <w:lang w:val="ro-RO"/>
              </w:rPr>
              <w:t xml:space="preserve"> pentru participare la </w:t>
            </w:r>
            <w:r w:rsidR="00B05713">
              <w:rPr>
                <w:rFonts w:eastAsiaTheme="minorHAnsi"/>
                <w:sz w:val="20"/>
                <w:szCs w:val="20"/>
                <w:lang w:val="ro-RO"/>
              </w:rPr>
              <w:t>ș</w:t>
            </w:r>
            <w:r w:rsidRPr="00A824DD">
              <w:rPr>
                <w:rFonts w:eastAsiaTheme="minorHAnsi"/>
                <w:sz w:val="20"/>
                <w:szCs w:val="20"/>
                <w:lang w:val="ro-RO"/>
              </w:rPr>
              <w:t>edin</w:t>
            </w:r>
            <w:r w:rsidR="00B05713">
              <w:rPr>
                <w:rFonts w:eastAsiaTheme="minorHAnsi"/>
                <w:sz w:val="20"/>
                <w:szCs w:val="20"/>
                <w:lang w:val="ro-RO"/>
              </w:rPr>
              <w:t>ț</w:t>
            </w:r>
            <w:r w:rsidRPr="00A824DD">
              <w:rPr>
                <w:rFonts w:eastAsiaTheme="minorHAnsi"/>
                <w:sz w:val="20"/>
                <w:szCs w:val="20"/>
                <w:lang w:val="ro-RO"/>
              </w:rPr>
              <w:t>e în vederea abordării unor subiecte specifice.</w:t>
            </w:r>
          </w:p>
          <w:p w14:paraId="42A63100" w14:textId="74223318" w:rsidR="005C020C" w:rsidRPr="00A824DD" w:rsidRDefault="002C77A9" w:rsidP="001174AE">
            <w:pPr>
              <w:pStyle w:val="cb"/>
              <w:tabs>
                <w:tab w:val="left" w:pos="263"/>
              </w:tabs>
              <w:spacing w:before="0" w:beforeAutospacing="0" w:after="0" w:afterAutospacing="0"/>
              <w:jc w:val="both"/>
              <w:rPr>
                <w:rFonts w:eastAsiaTheme="minorHAnsi"/>
                <w:sz w:val="20"/>
                <w:szCs w:val="20"/>
                <w:lang w:val="ro-RO"/>
              </w:rPr>
            </w:pPr>
            <w:r w:rsidRPr="00A824DD">
              <w:rPr>
                <w:rFonts w:eastAsiaTheme="minorHAnsi"/>
                <w:sz w:val="20"/>
                <w:szCs w:val="20"/>
                <w:lang w:val="ro-RO"/>
              </w:rPr>
              <w:t>(9)</w:t>
            </w:r>
            <w:r w:rsidRPr="00A824DD">
              <w:rPr>
                <w:rFonts w:eastAsiaTheme="minorHAnsi"/>
                <w:sz w:val="20"/>
                <w:szCs w:val="20"/>
                <w:lang w:val="ro-RO"/>
              </w:rPr>
              <w:tab/>
            </w:r>
            <w:r w:rsidR="00911BBB">
              <w:rPr>
                <w:rFonts w:eastAsiaTheme="minorHAnsi"/>
                <w:sz w:val="20"/>
                <w:szCs w:val="20"/>
                <w:lang w:val="ro-RO"/>
              </w:rPr>
              <w:t xml:space="preserve"> </w:t>
            </w:r>
            <w:r w:rsidRPr="00A824DD">
              <w:rPr>
                <w:rFonts w:eastAsiaTheme="minorHAnsi"/>
                <w:sz w:val="20"/>
                <w:szCs w:val="20"/>
                <w:lang w:val="ro-RO"/>
              </w:rPr>
              <w:t>Înainte de expedierea în adresa organului central de specialitate al administra</w:t>
            </w:r>
            <w:r w:rsidR="00B05713">
              <w:rPr>
                <w:rFonts w:eastAsiaTheme="minorHAnsi"/>
                <w:sz w:val="20"/>
                <w:szCs w:val="20"/>
                <w:lang w:val="ro-RO"/>
              </w:rPr>
              <w:t>ț</w:t>
            </w:r>
            <w:r w:rsidRPr="00A824DD">
              <w:rPr>
                <w:rFonts w:eastAsiaTheme="minorHAnsi"/>
                <w:sz w:val="20"/>
                <w:szCs w:val="20"/>
                <w:lang w:val="ro-RO"/>
              </w:rPr>
              <w:t>iei publice în domeniul energeticii a notificării privind ini</w:t>
            </w:r>
            <w:r w:rsidR="00B05713">
              <w:rPr>
                <w:rFonts w:eastAsiaTheme="minorHAnsi"/>
                <w:sz w:val="20"/>
                <w:szCs w:val="20"/>
                <w:lang w:val="ro-RO"/>
              </w:rPr>
              <w:t>ț</w:t>
            </w:r>
            <w:r w:rsidRPr="00A824DD">
              <w:rPr>
                <w:rFonts w:eastAsiaTheme="minorHAnsi"/>
                <w:sz w:val="20"/>
                <w:szCs w:val="20"/>
                <w:lang w:val="ro-RO"/>
              </w:rPr>
              <w:t>ierea procesului de autorizare a proiectului CE</w:t>
            </w:r>
            <w:r w:rsidR="00B41B9E">
              <w:rPr>
                <w:rFonts w:eastAsiaTheme="minorHAnsi"/>
                <w:sz w:val="20"/>
                <w:szCs w:val="20"/>
                <w:lang w:val="ro-RO"/>
              </w:rPr>
              <w:t xml:space="preserve"> sau IR</w:t>
            </w:r>
            <w:r w:rsidRPr="00A824DD">
              <w:rPr>
                <w:rFonts w:eastAsiaTheme="minorHAnsi"/>
                <w:sz w:val="20"/>
                <w:szCs w:val="20"/>
                <w:lang w:val="ro-RO"/>
              </w:rPr>
              <w:t>, dezvoltatorul proiectului respectiv urmează să pregătească un raport care reflectă rezultatele consultării publice până la ini</w:t>
            </w:r>
            <w:r w:rsidR="00B05713">
              <w:rPr>
                <w:rFonts w:eastAsiaTheme="minorHAnsi"/>
                <w:sz w:val="20"/>
                <w:szCs w:val="20"/>
                <w:lang w:val="ro-RO"/>
              </w:rPr>
              <w:t>ț</w:t>
            </w:r>
            <w:r w:rsidRPr="00A824DD">
              <w:rPr>
                <w:rFonts w:eastAsiaTheme="minorHAnsi"/>
                <w:sz w:val="20"/>
                <w:szCs w:val="20"/>
                <w:lang w:val="ro-RO"/>
              </w:rPr>
              <w:t>ierea procesului de autorizare. Raportul respectiv se anexează la notificarea privind ini</w:t>
            </w:r>
            <w:r w:rsidR="00B05713">
              <w:rPr>
                <w:rFonts w:eastAsiaTheme="minorHAnsi"/>
                <w:sz w:val="20"/>
                <w:szCs w:val="20"/>
                <w:lang w:val="ro-RO"/>
              </w:rPr>
              <w:t>ț</w:t>
            </w:r>
            <w:r w:rsidRPr="00A824DD">
              <w:rPr>
                <w:rFonts w:eastAsiaTheme="minorHAnsi"/>
                <w:sz w:val="20"/>
                <w:szCs w:val="20"/>
                <w:lang w:val="ro-RO"/>
              </w:rPr>
              <w:t xml:space="preserve">ierea procesului de autorizare a proiectului CE </w:t>
            </w:r>
            <w:r w:rsidR="00B41B9E">
              <w:rPr>
                <w:rFonts w:eastAsiaTheme="minorHAnsi"/>
                <w:sz w:val="20"/>
                <w:szCs w:val="20"/>
                <w:lang w:val="ro-RO"/>
              </w:rPr>
              <w:t xml:space="preserve">sau IR </w:t>
            </w:r>
            <w:r w:rsidRPr="00A824DD">
              <w:rPr>
                <w:rFonts w:eastAsiaTheme="minorHAnsi"/>
                <w:sz w:val="20"/>
                <w:szCs w:val="20"/>
                <w:lang w:val="ro-RO"/>
              </w:rPr>
              <w:t>c</w:t>
            </w:r>
            <w:r w:rsidR="00B41B9E">
              <w:rPr>
                <w:rFonts w:eastAsiaTheme="minorHAnsi"/>
                <w:sz w:val="20"/>
                <w:szCs w:val="20"/>
                <w:lang w:val="ro-RO"/>
              </w:rPr>
              <w:t>ar</w:t>
            </w:r>
            <w:r w:rsidRPr="00A824DD">
              <w:rPr>
                <w:rFonts w:eastAsiaTheme="minorHAnsi"/>
                <w:sz w:val="20"/>
                <w:szCs w:val="20"/>
                <w:lang w:val="ro-RO"/>
              </w:rPr>
              <w:t>e se prezintă de dezvoltatorul proiectului respectiv în conformitate cu art. 31</w:t>
            </w:r>
            <w:r w:rsidRPr="00A824DD">
              <w:rPr>
                <w:rFonts w:eastAsiaTheme="minorHAnsi"/>
                <w:sz w:val="20"/>
                <w:szCs w:val="20"/>
                <w:vertAlign w:val="superscript"/>
                <w:lang w:val="ro-RO"/>
              </w:rPr>
              <w:t>2</w:t>
            </w:r>
            <w:r w:rsidRPr="00A824DD">
              <w:rPr>
                <w:rFonts w:eastAsiaTheme="minorHAnsi"/>
                <w:sz w:val="20"/>
                <w:szCs w:val="20"/>
                <w:lang w:val="ro-RO"/>
              </w:rPr>
              <w:t xml:space="preserve"> alin. (3). Organul central de specialitate al administra</w:t>
            </w:r>
            <w:r w:rsidR="00B05713">
              <w:rPr>
                <w:rFonts w:eastAsiaTheme="minorHAnsi"/>
                <w:sz w:val="20"/>
                <w:szCs w:val="20"/>
                <w:lang w:val="ro-RO"/>
              </w:rPr>
              <w:t>ț</w:t>
            </w:r>
            <w:r w:rsidRPr="00A824DD">
              <w:rPr>
                <w:rFonts w:eastAsiaTheme="minorHAnsi"/>
                <w:sz w:val="20"/>
                <w:szCs w:val="20"/>
                <w:lang w:val="ro-RO"/>
              </w:rPr>
              <w:t>iei publice în domeniul energeticii expediază raportul respectiv autorită</w:t>
            </w:r>
            <w:r w:rsidR="00B05713">
              <w:rPr>
                <w:rFonts w:eastAsiaTheme="minorHAnsi"/>
                <w:sz w:val="20"/>
                <w:szCs w:val="20"/>
                <w:lang w:val="ro-RO"/>
              </w:rPr>
              <w:t>ț</w:t>
            </w:r>
            <w:r w:rsidRPr="00A824DD">
              <w:rPr>
                <w:rFonts w:eastAsiaTheme="minorHAnsi"/>
                <w:sz w:val="20"/>
                <w:szCs w:val="20"/>
                <w:lang w:val="ro-RO"/>
              </w:rPr>
              <w:t xml:space="preserve">ii competente în </w:t>
            </w:r>
            <w:r w:rsidR="00667898" w:rsidRPr="00A824DD">
              <w:rPr>
                <w:rFonts w:eastAsiaTheme="minorHAnsi"/>
                <w:sz w:val="20"/>
                <w:szCs w:val="20"/>
                <w:lang w:val="ro-RO"/>
              </w:rPr>
              <w:t>domeniul</w:t>
            </w:r>
            <w:r w:rsidRPr="00A824DD">
              <w:rPr>
                <w:rFonts w:eastAsiaTheme="minorHAnsi"/>
                <w:sz w:val="20"/>
                <w:szCs w:val="20"/>
                <w:lang w:val="ro-RO"/>
              </w:rPr>
              <w:t xml:space="preserve"> mediului </w:t>
            </w:r>
            <w:r w:rsidR="00B05713">
              <w:rPr>
                <w:rFonts w:eastAsiaTheme="minorHAnsi"/>
                <w:sz w:val="20"/>
                <w:szCs w:val="20"/>
                <w:lang w:val="ro-RO"/>
              </w:rPr>
              <w:t>ș</w:t>
            </w:r>
            <w:r w:rsidRPr="00A824DD">
              <w:rPr>
                <w:rFonts w:eastAsiaTheme="minorHAnsi"/>
                <w:sz w:val="20"/>
                <w:szCs w:val="20"/>
                <w:lang w:val="ro-RO"/>
              </w:rPr>
              <w:t>i autorită</w:t>
            </w:r>
            <w:r w:rsidR="00B05713">
              <w:rPr>
                <w:rFonts w:eastAsiaTheme="minorHAnsi"/>
                <w:sz w:val="20"/>
                <w:szCs w:val="20"/>
                <w:lang w:val="ro-RO"/>
              </w:rPr>
              <w:t>ț</w:t>
            </w:r>
            <w:r w:rsidRPr="00A824DD">
              <w:rPr>
                <w:rFonts w:eastAsiaTheme="minorHAnsi"/>
                <w:sz w:val="20"/>
                <w:szCs w:val="20"/>
                <w:lang w:val="ro-RO"/>
              </w:rPr>
              <w:t>ii/autorită</w:t>
            </w:r>
            <w:r w:rsidR="00B05713">
              <w:rPr>
                <w:rFonts w:eastAsiaTheme="minorHAnsi"/>
                <w:sz w:val="20"/>
                <w:szCs w:val="20"/>
                <w:lang w:val="ro-RO"/>
              </w:rPr>
              <w:t>ț</w:t>
            </w:r>
            <w:r w:rsidRPr="00A824DD">
              <w:rPr>
                <w:rFonts w:eastAsiaTheme="minorHAnsi"/>
                <w:sz w:val="20"/>
                <w:szCs w:val="20"/>
                <w:lang w:val="ro-RO"/>
              </w:rPr>
              <w:t>ilor administra</w:t>
            </w:r>
            <w:r w:rsidR="00B05713">
              <w:rPr>
                <w:rFonts w:eastAsiaTheme="minorHAnsi"/>
                <w:sz w:val="20"/>
                <w:szCs w:val="20"/>
                <w:lang w:val="ro-RO"/>
              </w:rPr>
              <w:t>ț</w:t>
            </w:r>
            <w:r w:rsidRPr="00A824DD">
              <w:rPr>
                <w:rFonts w:eastAsiaTheme="minorHAnsi"/>
                <w:sz w:val="20"/>
                <w:szCs w:val="20"/>
                <w:lang w:val="ro-RO"/>
              </w:rPr>
              <w:t>iei publice locale ce urmează să examineze cererea/cererile privind eliberarea autoriza</w:t>
            </w:r>
            <w:r w:rsidR="00B05713">
              <w:rPr>
                <w:rFonts w:eastAsiaTheme="minorHAnsi"/>
                <w:sz w:val="20"/>
                <w:szCs w:val="20"/>
                <w:lang w:val="ro-RO"/>
              </w:rPr>
              <w:t>ț</w:t>
            </w:r>
            <w:r w:rsidRPr="00A824DD">
              <w:rPr>
                <w:rFonts w:eastAsiaTheme="minorHAnsi"/>
                <w:sz w:val="20"/>
                <w:szCs w:val="20"/>
                <w:lang w:val="ro-RO"/>
              </w:rPr>
              <w:t>iei/autoriza</w:t>
            </w:r>
            <w:r w:rsidR="00B05713">
              <w:rPr>
                <w:rFonts w:eastAsiaTheme="minorHAnsi"/>
                <w:sz w:val="20"/>
                <w:szCs w:val="20"/>
                <w:lang w:val="ro-RO"/>
              </w:rPr>
              <w:t>ț</w:t>
            </w:r>
            <w:r w:rsidRPr="00A824DD">
              <w:rPr>
                <w:rFonts w:eastAsiaTheme="minorHAnsi"/>
                <w:sz w:val="20"/>
                <w:szCs w:val="20"/>
                <w:lang w:val="ro-RO"/>
              </w:rPr>
              <w:t>iilor de construire, astfel încât să fie identificate eventualele probleme ce trebuie clarificate în legătură cu proiectul CE</w:t>
            </w:r>
            <w:r w:rsidR="00B41B9E">
              <w:rPr>
                <w:rFonts w:eastAsiaTheme="minorHAnsi"/>
                <w:sz w:val="20"/>
                <w:szCs w:val="20"/>
                <w:lang w:val="ro-RO"/>
              </w:rPr>
              <w:t xml:space="preserve"> sau IR</w:t>
            </w:r>
            <w:r w:rsidRPr="00A824DD">
              <w:rPr>
                <w:rFonts w:eastAsiaTheme="minorHAnsi"/>
                <w:sz w:val="20"/>
                <w:szCs w:val="20"/>
                <w:lang w:val="ro-RO"/>
              </w:rPr>
              <w:t>.</w:t>
            </w:r>
          </w:p>
          <w:p w14:paraId="4C44C581" w14:textId="0559C8C6" w:rsidR="002C77A9" w:rsidRDefault="002C77A9" w:rsidP="0016504D">
            <w:pPr>
              <w:pStyle w:val="cb"/>
              <w:tabs>
                <w:tab w:val="left" w:pos="851"/>
              </w:tabs>
              <w:spacing w:before="0" w:beforeAutospacing="0" w:after="120" w:afterAutospacing="0"/>
              <w:jc w:val="both"/>
              <w:rPr>
                <w:rFonts w:eastAsiaTheme="minorHAnsi"/>
                <w:sz w:val="20"/>
                <w:szCs w:val="20"/>
                <w:lang w:val="ro-RO"/>
              </w:rPr>
            </w:pPr>
          </w:p>
          <w:p w14:paraId="5A96E24D" w14:textId="77777777" w:rsidR="00EB4533" w:rsidRDefault="00EB4533" w:rsidP="0016504D">
            <w:pPr>
              <w:pStyle w:val="cb"/>
              <w:tabs>
                <w:tab w:val="left" w:pos="851"/>
              </w:tabs>
              <w:spacing w:before="0" w:beforeAutospacing="0" w:after="120" w:afterAutospacing="0"/>
              <w:jc w:val="both"/>
              <w:rPr>
                <w:rFonts w:eastAsiaTheme="minorHAnsi"/>
                <w:sz w:val="20"/>
                <w:szCs w:val="20"/>
                <w:lang w:val="ro-RO"/>
              </w:rPr>
            </w:pPr>
          </w:p>
          <w:p w14:paraId="63027A0E" w14:textId="6CD80EF0" w:rsidR="005C020C" w:rsidRPr="00A824DD" w:rsidRDefault="005C020C" w:rsidP="001174AE">
            <w:pPr>
              <w:pStyle w:val="cb"/>
              <w:tabs>
                <w:tab w:val="left" w:pos="405"/>
              </w:tabs>
              <w:spacing w:before="0" w:beforeAutospacing="0" w:after="120" w:afterAutospacing="0"/>
              <w:jc w:val="both"/>
              <w:rPr>
                <w:rFonts w:eastAsiaTheme="minorHAnsi"/>
                <w:sz w:val="20"/>
                <w:szCs w:val="20"/>
                <w:lang w:val="ro-RO"/>
              </w:rPr>
            </w:pPr>
            <w:r w:rsidRPr="00A824DD">
              <w:rPr>
                <w:rFonts w:eastAsiaTheme="minorHAnsi"/>
                <w:sz w:val="20"/>
                <w:szCs w:val="20"/>
                <w:lang w:val="ro-RO"/>
              </w:rPr>
              <w:t>(7)</w:t>
            </w:r>
            <w:r w:rsidRPr="00A824DD">
              <w:rPr>
                <w:rFonts w:eastAsiaTheme="minorHAnsi"/>
                <w:sz w:val="20"/>
                <w:szCs w:val="20"/>
                <w:lang w:val="ro-RO"/>
              </w:rPr>
              <w:tab/>
              <w:t>În cazul proiectelor CE</w:t>
            </w:r>
            <w:r w:rsidR="00B41B9E">
              <w:rPr>
                <w:rFonts w:eastAsiaTheme="minorHAnsi"/>
                <w:sz w:val="20"/>
                <w:szCs w:val="20"/>
                <w:lang w:val="ro-RO"/>
              </w:rPr>
              <w:t xml:space="preserve"> sau IR</w:t>
            </w:r>
            <w:r w:rsidRPr="00A824DD">
              <w:rPr>
                <w:rFonts w:eastAsiaTheme="minorHAnsi"/>
                <w:sz w:val="20"/>
                <w:szCs w:val="20"/>
                <w:lang w:val="ro-RO"/>
              </w:rPr>
              <w:t xml:space="preserve"> transfrontaliere, care implică Republica Moldova </w:t>
            </w:r>
            <w:r w:rsidR="00B05713">
              <w:rPr>
                <w:rFonts w:eastAsiaTheme="minorHAnsi"/>
                <w:sz w:val="20"/>
                <w:szCs w:val="20"/>
                <w:lang w:val="ro-RO"/>
              </w:rPr>
              <w:t>ș</w:t>
            </w:r>
            <w:r w:rsidRPr="00A824DD">
              <w:rPr>
                <w:rFonts w:eastAsiaTheme="minorHAnsi"/>
                <w:sz w:val="20"/>
                <w:szCs w:val="20"/>
                <w:lang w:val="ro-RO"/>
              </w:rPr>
              <w:t xml:space="preserve">i/sau una sau mai multe </w:t>
            </w:r>
            <w:r w:rsidR="00B05713">
              <w:rPr>
                <w:rFonts w:eastAsiaTheme="minorHAnsi"/>
                <w:sz w:val="20"/>
                <w:szCs w:val="20"/>
                <w:lang w:val="ro-RO"/>
              </w:rPr>
              <w:t>ț</w:t>
            </w:r>
            <w:r w:rsidRPr="00A824DD">
              <w:rPr>
                <w:rFonts w:eastAsiaTheme="minorHAnsi"/>
                <w:sz w:val="20"/>
                <w:szCs w:val="20"/>
                <w:lang w:val="ro-RO"/>
              </w:rPr>
              <w:t>ări păr</w:t>
            </w:r>
            <w:r w:rsidR="00B05713">
              <w:rPr>
                <w:rFonts w:eastAsiaTheme="minorHAnsi"/>
                <w:sz w:val="20"/>
                <w:szCs w:val="20"/>
                <w:lang w:val="ro-RO"/>
              </w:rPr>
              <w:t>ț</w:t>
            </w:r>
            <w:r w:rsidRPr="00A824DD">
              <w:rPr>
                <w:rFonts w:eastAsiaTheme="minorHAnsi"/>
                <w:sz w:val="20"/>
                <w:szCs w:val="20"/>
                <w:lang w:val="ro-RO"/>
              </w:rPr>
              <w:t>i ale Comunită</w:t>
            </w:r>
            <w:r w:rsidR="00B05713">
              <w:rPr>
                <w:rFonts w:eastAsiaTheme="minorHAnsi"/>
                <w:sz w:val="20"/>
                <w:szCs w:val="20"/>
                <w:lang w:val="ro-RO"/>
              </w:rPr>
              <w:t>ț</w:t>
            </w:r>
            <w:r w:rsidRPr="00A824DD">
              <w:rPr>
                <w:rFonts w:eastAsiaTheme="minorHAnsi"/>
                <w:sz w:val="20"/>
                <w:szCs w:val="20"/>
                <w:lang w:val="ro-RO"/>
              </w:rPr>
              <w:t xml:space="preserve">ii Energetice </w:t>
            </w:r>
            <w:r w:rsidR="00B05713">
              <w:rPr>
                <w:rFonts w:eastAsiaTheme="minorHAnsi"/>
                <w:sz w:val="20"/>
                <w:szCs w:val="20"/>
                <w:lang w:val="ro-RO"/>
              </w:rPr>
              <w:t>ș</w:t>
            </w:r>
            <w:r w:rsidRPr="00A824DD">
              <w:rPr>
                <w:rFonts w:eastAsiaTheme="minorHAnsi"/>
                <w:sz w:val="20"/>
                <w:szCs w:val="20"/>
                <w:lang w:val="ro-RO"/>
              </w:rPr>
              <w:t xml:space="preserve">i/sau </w:t>
            </w:r>
            <w:r w:rsidRPr="00A824DD">
              <w:rPr>
                <w:rFonts w:eastAsiaTheme="minorHAnsi"/>
                <w:sz w:val="20"/>
                <w:szCs w:val="20"/>
                <w:lang w:val="ro-RO"/>
              </w:rPr>
              <w:lastRenderedPageBreak/>
              <w:t>unul sau mai multe State Membre ale Uniunii Europene, perioada consultărilor publice, organizate în conformitate cu alin. (5) din prezentul articol, nu trebuie să depă</w:t>
            </w:r>
            <w:r w:rsidR="00B05713">
              <w:rPr>
                <w:rFonts w:eastAsiaTheme="minorHAnsi"/>
                <w:sz w:val="20"/>
                <w:szCs w:val="20"/>
                <w:lang w:val="ro-RO"/>
              </w:rPr>
              <w:t>ș</w:t>
            </w:r>
            <w:r w:rsidRPr="00A824DD">
              <w:rPr>
                <w:rFonts w:eastAsiaTheme="minorHAnsi"/>
                <w:sz w:val="20"/>
                <w:szCs w:val="20"/>
                <w:lang w:val="ro-RO"/>
              </w:rPr>
              <w:t>ească 2 luni din momentul în care a fost ini</w:t>
            </w:r>
            <w:r w:rsidR="00B05713">
              <w:rPr>
                <w:rFonts w:eastAsiaTheme="minorHAnsi"/>
                <w:sz w:val="20"/>
                <w:szCs w:val="20"/>
                <w:lang w:val="ro-RO"/>
              </w:rPr>
              <w:t>ț</w:t>
            </w:r>
            <w:r w:rsidRPr="00A824DD">
              <w:rPr>
                <w:rFonts w:eastAsiaTheme="minorHAnsi"/>
                <w:sz w:val="20"/>
                <w:szCs w:val="20"/>
                <w:lang w:val="ro-RO"/>
              </w:rPr>
              <w:t>iată prima consultare publică în unul din statele implicate.</w:t>
            </w:r>
          </w:p>
          <w:p w14:paraId="52B92337" w14:textId="77777777" w:rsidR="00B73EA5" w:rsidRPr="00A824DD" w:rsidRDefault="00B73EA5" w:rsidP="0016504D">
            <w:pPr>
              <w:pStyle w:val="cb"/>
              <w:tabs>
                <w:tab w:val="left" w:pos="851"/>
              </w:tabs>
              <w:spacing w:before="0" w:beforeAutospacing="0" w:after="120" w:afterAutospacing="0"/>
              <w:jc w:val="both"/>
              <w:rPr>
                <w:rFonts w:eastAsiaTheme="minorHAnsi"/>
                <w:sz w:val="20"/>
                <w:szCs w:val="20"/>
                <w:lang w:val="ro-RO"/>
              </w:rPr>
            </w:pPr>
          </w:p>
          <w:p w14:paraId="1900281E" w14:textId="37C1F0FE" w:rsidR="00990494" w:rsidRPr="00A824DD" w:rsidRDefault="00CC286B" w:rsidP="001174AE">
            <w:pPr>
              <w:pStyle w:val="cb"/>
              <w:tabs>
                <w:tab w:val="left" w:pos="405"/>
              </w:tabs>
              <w:spacing w:before="0" w:beforeAutospacing="0" w:after="120" w:afterAutospacing="0"/>
              <w:jc w:val="both"/>
              <w:rPr>
                <w:rFonts w:eastAsiaTheme="minorHAnsi"/>
                <w:sz w:val="20"/>
                <w:szCs w:val="20"/>
                <w:lang w:val="ro-RO"/>
              </w:rPr>
            </w:pPr>
            <w:r w:rsidRPr="00A824DD">
              <w:rPr>
                <w:rFonts w:eastAsiaTheme="minorHAnsi"/>
                <w:sz w:val="20"/>
                <w:szCs w:val="20"/>
                <w:lang w:val="ro-RO"/>
              </w:rPr>
              <w:t>(8)</w:t>
            </w:r>
            <w:r w:rsidRPr="00A824DD">
              <w:rPr>
                <w:rFonts w:eastAsiaTheme="minorHAnsi"/>
                <w:sz w:val="20"/>
                <w:szCs w:val="20"/>
                <w:lang w:val="ro-RO"/>
              </w:rPr>
              <w:tab/>
              <w:t xml:space="preserve">În cazul proiectelor CE </w:t>
            </w:r>
            <w:r w:rsidR="00B41B9E">
              <w:rPr>
                <w:rFonts w:eastAsiaTheme="minorHAnsi"/>
                <w:sz w:val="20"/>
                <w:szCs w:val="20"/>
                <w:lang w:val="ro-RO"/>
              </w:rPr>
              <w:t xml:space="preserve">sau IR </w:t>
            </w:r>
            <w:r w:rsidRPr="00A824DD">
              <w:rPr>
                <w:rFonts w:eastAsiaTheme="minorHAnsi"/>
                <w:sz w:val="20"/>
                <w:szCs w:val="20"/>
                <w:lang w:val="ro-RO"/>
              </w:rPr>
              <w:t xml:space="preserve">cu impact transfrontalier semnificativ asupra mediului altei sau altor  </w:t>
            </w:r>
            <w:r w:rsidR="00B05713">
              <w:rPr>
                <w:rFonts w:eastAsiaTheme="minorHAnsi"/>
                <w:sz w:val="20"/>
                <w:szCs w:val="20"/>
                <w:lang w:val="ro-RO"/>
              </w:rPr>
              <w:t>ț</w:t>
            </w:r>
            <w:r w:rsidRPr="00A824DD">
              <w:rPr>
                <w:rFonts w:eastAsiaTheme="minorHAnsi"/>
                <w:sz w:val="20"/>
                <w:szCs w:val="20"/>
                <w:lang w:val="ro-RO"/>
              </w:rPr>
              <w:t>ări păr</w:t>
            </w:r>
            <w:r w:rsidR="00B05713">
              <w:rPr>
                <w:rFonts w:eastAsiaTheme="minorHAnsi"/>
                <w:sz w:val="20"/>
                <w:szCs w:val="20"/>
                <w:lang w:val="ro-RO"/>
              </w:rPr>
              <w:t>ț</w:t>
            </w:r>
            <w:r w:rsidRPr="00A824DD">
              <w:rPr>
                <w:rFonts w:eastAsiaTheme="minorHAnsi"/>
                <w:sz w:val="20"/>
                <w:szCs w:val="20"/>
                <w:lang w:val="ro-RO"/>
              </w:rPr>
              <w:t>i ale Comunită</w:t>
            </w:r>
            <w:r w:rsidR="00B05713">
              <w:rPr>
                <w:rFonts w:eastAsiaTheme="minorHAnsi"/>
                <w:sz w:val="20"/>
                <w:szCs w:val="20"/>
                <w:lang w:val="ro-RO"/>
              </w:rPr>
              <w:t>ț</w:t>
            </w:r>
            <w:r w:rsidRPr="00A824DD">
              <w:rPr>
                <w:rFonts w:eastAsiaTheme="minorHAnsi"/>
                <w:sz w:val="20"/>
                <w:szCs w:val="20"/>
                <w:lang w:val="ro-RO"/>
              </w:rPr>
              <w:t xml:space="preserve">ii Energetice sau asupra mediului altui sau altor State Membre ale Uniunii Europene </w:t>
            </w:r>
            <w:r w:rsidR="00B05713">
              <w:rPr>
                <w:rFonts w:eastAsiaTheme="minorHAnsi"/>
                <w:sz w:val="20"/>
                <w:szCs w:val="20"/>
                <w:lang w:val="ro-RO"/>
              </w:rPr>
              <w:t>ș</w:t>
            </w:r>
            <w:r w:rsidRPr="00A824DD">
              <w:rPr>
                <w:rFonts w:eastAsiaTheme="minorHAnsi"/>
                <w:sz w:val="20"/>
                <w:szCs w:val="20"/>
                <w:lang w:val="ro-RO"/>
              </w:rPr>
              <w:t>i care aplică prevederile Conven</w:t>
            </w:r>
            <w:r w:rsidR="00B05713">
              <w:rPr>
                <w:rFonts w:eastAsiaTheme="minorHAnsi"/>
                <w:sz w:val="20"/>
                <w:szCs w:val="20"/>
                <w:lang w:val="ro-RO"/>
              </w:rPr>
              <w:t>ț</w:t>
            </w:r>
            <w:r w:rsidRPr="00A824DD">
              <w:rPr>
                <w:rFonts w:eastAsiaTheme="minorHAnsi"/>
                <w:sz w:val="20"/>
                <w:szCs w:val="20"/>
                <w:lang w:val="ro-RO"/>
              </w:rPr>
              <w:t>iei de la Espoo, informa</w:t>
            </w:r>
            <w:r w:rsidR="00B05713">
              <w:rPr>
                <w:rFonts w:eastAsiaTheme="minorHAnsi"/>
                <w:sz w:val="20"/>
                <w:szCs w:val="20"/>
                <w:lang w:val="ro-RO"/>
              </w:rPr>
              <w:t>ț</w:t>
            </w:r>
            <w:r w:rsidRPr="00A824DD">
              <w:rPr>
                <w:rFonts w:eastAsiaTheme="minorHAnsi"/>
                <w:sz w:val="20"/>
                <w:szCs w:val="20"/>
                <w:lang w:val="ro-RO"/>
              </w:rPr>
              <w:t>iile relevante se prezintă  autorită</w:t>
            </w:r>
            <w:r w:rsidR="00B05713">
              <w:rPr>
                <w:rFonts w:eastAsiaTheme="minorHAnsi"/>
                <w:sz w:val="20"/>
                <w:szCs w:val="20"/>
                <w:lang w:val="ro-RO"/>
              </w:rPr>
              <w:t>ț</w:t>
            </w:r>
            <w:r w:rsidRPr="00A824DD">
              <w:rPr>
                <w:rFonts w:eastAsiaTheme="minorHAnsi"/>
                <w:sz w:val="20"/>
                <w:szCs w:val="20"/>
                <w:lang w:val="ro-RO"/>
              </w:rPr>
              <w:t xml:space="preserve">ii responsabile pentru facilitarea </w:t>
            </w:r>
            <w:r w:rsidR="00B05713">
              <w:rPr>
                <w:rFonts w:eastAsiaTheme="minorHAnsi"/>
                <w:sz w:val="20"/>
                <w:szCs w:val="20"/>
                <w:lang w:val="ro-RO"/>
              </w:rPr>
              <w:t>ș</w:t>
            </w:r>
            <w:r w:rsidRPr="00A824DD">
              <w:rPr>
                <w:rFonts w:eastAsiaTheme="minorHAnsi"/>
                <w:sz w:val="20"/>
                <w:szCs w:val="20"/>
                <w:lang w:val="ro-RO"/>
              </w:rPr>
              <w:t>i coordonarea procesului de autorizare din statele respective. Autoritatea sesizată indică în notificarea privind procesul de consultare dacă respectiva autoritate sau orice altă autoritate implicată dore</w:t>
            </w:r>
            <w:r w:rsidR="00B05713">
              <w:rPr>
                <w:rFonts w:eastAsiaTheme="minorHAnsi"/>
                <w:sz w:val="20"/>
                <w:szCs w:val="20"/>
                <w:lang w:val="ro-RO"/>
              </w:rPr>
              <w:t>ș</w:t>
            </w:r>
            <w:r w:rsidRPr="00A824DD">
              <w:rPr>
                <w:rFonts w:eastAsiaTheme="minorHAnsi"/>
                <w:sz w:val="20"/>
                <w:szCs w:val="20"/>
                <w:lang w:val="ro-RO"/>
              </w:rPr>
              <w:t>te să participe la consultările publice organizate în conformitate cu prezentul articol.</w:t>
            </w:r>
          </w:p>
          <w:p w14:paraId="1775E3A2" w14:textId="77777777" w:rsidR="0016504D" w:rsidRPr="00A824DD" w:rsidRDefault="0016504D" w:rsidP="0016504D">
            <w:pPr>
              <w:pStyle w:val="cb"/>
              <w:tabs>
                <w:tab w:val="left" w:pos="851"/>
              </w:tabs>
              <w:spacing w:before="0" w:beforeAutospacing="0" w:after="120" w:afterAutospacing="0"/>
              <w:jc w:val="both"/>
              <w:rPr>
                <w:rFonts w:eastAsiaTheme="minorHAnsi"/>
                <w:sz w:val="20"/>
                <w:szCs w:val="20"/>
                <w:lang w:val="ro-RO"/>
              </w:rPr>
            </w:pPr>
          </w:p>
          <w:p w14:paraId="496D9CDC" w14:textId="55EC80A9" w:rsidR="0016504D" w:rsidRPr="00A824DD" w:rsidRDefault="00661716" w:rsidP="001174AE">
            <w:pPr>
              <w:pStyle w:val="NoSpacing"/>
              <w:tabs>
                <w:tab w:val="left" w:pos="263"/>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16504D" w:rsidRPr="00A824DD">
              <w:rPr>
                <w:rFonts w:ascii="Times New Roman" w:hAnsi="Times New Roman" w:cs="Times New Roman"/>
                <w:sz w:val="20"/>
                <w:szCs w:val="20"/>
                <w:lang w:val="ro-MD"/>
              </w:rPr>
              <w:t>.</w:t>
            </w:r>
            <w:r w:rsidR="0016504D" w:rsidRPr="00A824DD">
              <w:rPr>
                <w:rFonts w:ascii="Times New Roman" w:hAnsi="Times New Roman" w:cs="Times New Roman"/>
                <w:sz w:val="20"/>
                <w:szCs w:val="20"/>
                <w:lang w:val="ro-MD"/>
              </w:rPr>
              <w:tab/>
              <w:t>Se completează cu Capitolul VII</w:t>
            </w:r>
            <w:r w:rsidR="0016504D" w:rsidRPr="00A824DD">
              <w:rPr>
                <w:rFonts w:ascii="Times New Roman" w:hAnsi="Times New Roman" w:cs="Times New Roman"/>
                <w:sz w:val="20"/>
                <w:szCs w:val="20"/>
                <w:vertAlign w:val="superscript"/>
                <w:lang w:val="ro-MD"/>
              </w:rPr>
              <w:t>1</w:t>
            </w:r>
            <w:r w:rsidR="0016504D" w:rsidRPr="00A824DD">
              <w:rPr>
                <w:rFonts w:ascii="Times New Roman" w:hAnsi="Times New Roman" w:cs="Times New Roman"/>
                <w:sz w:val="20"/>
                <w:szCs w:val="20"/>
                <w:lang w:val="ro-MD"/>
              </w:rPr>
              <w:t xml:space="preserve"> cu următorul cuprins:</w:t>
            </w:r>
          </w:p>
          <w:p w14:paraId="0D27882F" w14:textId="154310F5" w:rsidR="0016504D" w:rsidRPr="00A824DD" w:rsidRDefault="0016504D" w:rsidP="00824002">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40A0188A" w14:textId="26471804" w:rsidR="0016504D" w:rsidRPr="00A824DD" w:rsidRDefault="0016504D" w:rsidP="001174AE">
            <w:pPr>
              <w:pStyle w:val="cb"/>
              <w:tabs>
                <w:tab w:val="left" w:pos="851"/>
              </w:tabs>
              <w:spacing w:before="0" w:beforeAutospacing="0" w:after="0" w:afterAutospacing="0"/>
              <w:jc w:val="both"/>
              <w:rPr>
                <w:rFonts w:eastAsiaTheme="minorHAnsi"/>
                <w:sz w:val="20"/>
                <w:szCs w:val="20"/>
                <w:lang w:val="ro-MD"/>
              </w:rPr>
            </w:pPr>
            <w:r w:rsidRPr="00A824DD">
              <w:rPr>
                <w:rFonts w:eastAsiaTheme="minorHAnsi"/>
                <w:sz w:val="20"/>
                <w:szCs w:val="20"/>
                <w:lang w:val="ro-MD"/>
              </w:rPr>
              <w:t>Articolul 31</w:t>
            </w:r>
            <w:r w:rsidRPr="00A824DD">
              <w:rPr>
                <w:rFonts w:eastAsiaTheme="minorHAnsi"/>
                <w:sz w:val="20"/>
                <w:szCs w:val="20"/>
                <w:vertAlign w:val="superscript"/>
                <w:lang w:val="ro-MD"/>
              </w:rPr>
              <w:t>3</w:t>
            </w:r>
            <w:r w:rsidRPr="00A824DD">
              <w:rPr>
                <w:rFonts w:eastAsiaTheme="minorHAnsi"/>
                <w:sz w:val="20"/>
                <w:szCs w:val="20"/>
                <w:lang w:val="ro-MD"/>
              </w:rPr>
              <w:t>. Consultările publice în legătura cu promovarea proiectelor CE</w:t>
            </w:r>
            <w:r w:rsidR="00B41B9E">
              <w:rPr>
                <w:rFonts w:eastAsiaTheme="minorHAnsi"/>
                <w:sz w:val="20"/>
                <w:szCs w:val="20"/>
                <w:lang w:val="ro-MD"/>
              </w:rPr>
              <w:t xml:space="preserve"> sau IR</w:t>
            </w:r>
          </w:p>
          <w:p w14:paraId="5EA7F5DF" w14:textId="5F0F05D8" w:rsidR="0016504D" w:rsidRPr="00A824DD" w:rsidRDefault="0016504D" w:rsidP="001174AE">
            <w:pPr>
              <w:pStyle w:val="cb"/>
              <w:tabs>
                <w:tab w:val="left" w:pos="405"/>
              </w:tabs>
              <w:spacing w:before="0" w:beforeAutospacing="0" w:after="0" w:afterAutospacing="0"/>
              <w:jc w:val="both"/>
              <w:rPr>
                <w:rFonts w:eastAsiaTheme="minorHAnsi"/>
                <w:sz w:val="20"/>
                <w:szCs w:val="20"/>
                <w:lang w:val="ro-RO"/>
              </w:rPr>
            </w:pPr>
            <w:r w:rsidRPr="00A824DD">
              <w:rPr>
                <w:rFonts w:eastAsiaTheme="minorHAnsi"/>
                <w:sz w:val="20"/>
                <w:szCs w:val="20"/>
                <w:lang w:val="ro-RO"/>
              </w:rPr>
              <w:t>(10)</w:t>
            </w:r>
            <w:r w:rsidRPr="00A824DD">
              <w:rPr>
                <w:rFonts w:eastAsiaTheme="minorHAnsi"/>
                <w:sz w:val="20"/>
                <w:szCs w:val="20"/>
                <w:lang w:val="ro-RO"/>
              </w:rPr>
              <w:tab/>
              <w:t xml:space="preserve"> Dezvoltatorul proiectului CE </w:t>
            </w:r>
            <w:r w:rsidR="00B41B9E">
              <w:rPr>
                <w:rFonts w:eastAsiaTheme="minorHAnsi"/>
                <w:sz w:val="20"/>
                <w:szCs w:val="20"/>
                <w:lang w:val="ro-RO"/>
              </w:rPr>
              <w:t xml:space="preserve"> sau IR </w:t>
            </w:r>
            <w:r w:rsidRPr="00A824DD">
              <w:rPr>
                <w:rFonts w:eastAsiaTheme="minorHAnsi"/>
                <w:sz w:val="20"/>
                <w:szCs w:val="20"/>
                <w:lang w:val="ro-RO"/>
              </w:rPr>
              <w:t xml:space="preserve">este obligat să creeze </w:t>
            </w:r>
            <w:r w:rsidR="00B05713">
              <w:rPr>
                <w:rFonts w:eastAsiaTheme="minorHAnsi"/>
                <w:sz w:val="20"/>
                <w:szCs w:val="20"/>
                <w:lang w:val="ro-RO"/>
              </w:rPr>
              <w:t>ș</w:t>
            </w:r>
            <w:r w:rsidRPr="00A824DD">
              <w:rPr>
                <w:rFonts w:eastAsiaTheme="minorHAnsi"/>
                <w:sz w:val="20"/>
                <w:szCs w:val="20"/>
                <w:lang w:val="ro-RO"/>
              </w:rPr>
              <w:t>i să actualizeze o pagină web care trebuie să con</w:t>
            </w:r>
            <w:r w:rsidR="00B05713">
              <w:rPr>
                <w:rFonts w:eastAsiaTheme="minorHAnsi"/>
                <w:sz w:val="20"/>
                <w:szCs w:val="20"/>
                <w:lang w:val="ro-RO"/>
              </w:rPr>
              <w:t>ț</w:t>
            </w:r>
            <w:r w:rsidRPr="00A824DD">
              <w:rPr>
                <w:rFonts w:eastAsiaTheme="minorHAnsi"/>
                <w:sz w:val="20"/>
                <w:szCs w:val="20"/>
                <w:lang w:val="ro-RO"/>
              </w:rPr>
              <w:t>ină cel pu</w:t>
            </w:r>
            <w:r w:rsidR="00B05713">
              <w:rPr>
                <w:rFonts w:eastAsiaTheme="minorHAnsi"/>
                <w:sz w:val="20"/>
                <w:szCs w:val="20"/>
                <w:lang w:val="ro-RO"/>
              </w:rPr>
              <w:t>ț</w:t>
            </w:r>
            <w:r w:rsidRPr="00A824DD">
              <w:rPr>
                <w:rFonts w:eastAsiaTheme="minorHAnsi"/>
                <w:sz w:val="20"/>
                <w:szCs w:val="20"/>
                <w:lang w:val="ro-RO"/>
              </w:rPr>
              <w:t>in următoarele informa</w:t>
            </w:r>
            <w:r w:rsidR="00B05713">
              <w:rPr>
                <w:rFonts w:eastAsiaTheme="minorHAnsi"/>
                <w:sz w:val="20"/>
                <w:szCs w:val="20"/>
                <w:lang w:val="ro-RO"/>
              </w:rPr>
              <w:t>ț</w:t>
            </w:r>
            <w:r w:rsidRPr="00A824DD">
              <w:rPr>
                <w:rFonts w:eastAsiaTheme="minorHAnsi"/>
                <w:sz w:val="20"/>
                <w:szCs w:val="20"/>
                <w:lang w:val="ro-RO"/>
              </w:rPr>
              <w:t xml:space="preserve">ii relevante despre proiectul </w:t>
            </w:r>
            <w:r w:rsidR="002B0DB1">
              <w:rPr>
                <w:rFonts w:eastAsiaTheme="minorHAnsi"/>
                <w:sz w:val="20"/>
                <w:szCs w:val="20"/>
                <w:lang w:val="ro-RO"/>
              </w:rPr>
              <w:t>respectiv</w:t>
            </w:r>
            <w:r w:rsidRPr="00A824DD">
              <w:rPr>
                <w:rFonts w:eastAsiaTheme="minorHAnsi"/>
                <w:sz w:val="20"/>
                <w:szCs w:val="20"/>
                <w:lang w:val="ro-RO"/>
              </w:rPr>
              <w:t xml:space="preserve">: </w:t>
            </w:r>
          </w:p>
          <w:p w14:paraId="6C906817" w14:textId="7D9892B5" w:rsidR="0016504D" w:rsidRPr="00A824DD" w:rsidRDefault="0016504D" w:rsidP="001174AE">
            <w:pPr>
              <w:pStyle w:val="cb"/>
              <w:tabs>
                <w:tab w:val="left" w:pos="263"/>
              </w:tabs>
              <w:spacing w:before="0" w:beforeAutospacing="0" w:after="0" w:afterAutospacing="0"/>
              <w:jc w:val="both"/>
              <w:rPr>
                <w:rFonts w:eastAsiaTheme="minorHAnsi"/>
                <w:sz w:val="20"/>
                <w:szCs w:val="20"/>
                <w:lang w:val="ro-RO"/>
              </w:rPr>
            </w:pPr>
            <w:r w:rsidRPr="00A824DD">
              <w:rPr>
                <w:rFonts w:eastAsiaTheme="minorHAnsi"/>
                <w:sz w:val="20"/>
                <w:szCs w:val="20"/>
                <w:lang w:val="ro-RO"/>
              </w:rPr>
              <w:lastRenderedPageBreak/>
              <w:t>a)</w:t>
            </w:r>
            <w:r w:rsidRPr="00A824DD">
              <w:rPr>
                <w:rFonts w:eastAsiaTheme="minorHAnsi"/>
                <w:sz w:val="20"/>
                <w:szCs w:val="20"/>
                <w:lang w:val="ro-RO"/>
              </w:rPr>
              <w:tab/>
              <w:t>bro</w:t>
            </w:r>
            <w:r w:rsidR="00B05713">
              <w:rPr>
                <w:rFonts w:eastAsiaTheme="minorHAnsi"/>
                <w:sz w:val="20"/>
                <w:szCs w:val="20"/>
                <w:lang w:val="ro-RO"/>
              </w:rPr>
              <w:t>ș</w:t>
            </w:r>
            <w:r w:rsidRPr="00A824DD">
              <w:rPr>
                <w:rFonts w:eastAsiaTheme="minorHAnsi"/>
                <w:sz w:val="20"/>
                <w:szCs w:val="20"/>
                <w:lang w:val="ro-RO"/>
              </w:rPr>
              <w:t>ura informativă elaborată în conformitate cu alin. (6) din prezentul articol;</w:t>
            </w:r>
          </w:p>
          <w:p w14:paraId="7AF632C3" w14:textId="5E601F7C" w:rsidR="0016504D" w:rsidRPr="00A824DD" w:rsidRDefault="0016504D" w:rsidP="001174AE">
            <w:pPr>
              <w:pStyle w:val="cb"/>
              <w:tabs>
                <w:tab w:val="left" w:pos="263"/>
              </w:tabs>
              <w:spacing w:before="0" w:beforeAutospacing="0" w:after="0" w:afterAutospacing="0"/>
              <w:jc w:val="both"/>
              <w:rPr>
                <w:rFonts w:eastAsiaTheme="minorHAnsi"/>
                <w:sz w:val="20"/>
                <w:szCs w:val="20"/>
                <w:lang w:val="ro-RO"/>
              </w:rPr>
            </w:pPr>
            <w:r w:rsidRPr="00A824DD">
              <w:rPr>
                <w:rFonts w:eastAsiaTheme="minorHAnsi"/>
                <w:sz w:val="20"/>
                <w:szCs w:val="20"/>
                <w:lang w:val="ro-RO"/>
              </w:rPr>
              <w:t>b)</w:t>
            </w:r>
            <w:r w:rsidRPr="00A824DD">
              <w:rPr>
                <w:rFonts w:eastAsiaTheme="minorHAnsi"/>
                <w:sz w:val="20"/>
                <w:szCs w:val="20"/>
                <w:lang w:val="ro-RO"/>
              </w:rPr>
              <w:tab/>
              <w:t xml:space="preserve">un rezumat de cel mult 50 de pagini, fără detalii tehnice, care să reflecte stadiul actual al implementării proiectului </w:t>
            </w:r>
            <w:r w:rsidR="002B0DB1">
              <w:rPr>
                <w:rFonts w:eastAsiaTheme="minorHAnsi"/>
                <w:sz w:val="20"/>
                <w:szCs w:val="20"/>
                <w:lang w:val="ro-RO"/>
              </w:rPr>
              <w:t>respectiv</w:t>
            </w:r>
            <w:r w:rsidRPr="00A824DD">
              <w:rPr>
                <w:rFonts w:eastAsiaTheme="minorHAnsi"/>
                <w:sz w:val="20"/>
                <w:szCs w:val="20"/>
                <w:lang w:val="ro-RO"/>
              </w:rPr>
              <w:t>. Rezumatul respectiv se actualizează periodic, cu indicarea modificărilor aduse versiunilor anterioare;</w:t>
            </w:r>
          </w:p>
          <w:p w14:paraId="52065F25" w14:textId="28A4C718" w:rsidR="0016504D" w:rsidRPr="00A824DD" w:rsidRDefault="0016504D" w:rsidP="001174AE">
            <w:pPr>
              <w:pStyle w:val="cb"/>
              <w:tabs>
                <w:tab w:val="left" w:pos="263"/>
              </w:tabs>
              <w:spacing w:before="0" w:beforeAutospacing="0" w:after="0" w:afterAutospacing="0"/>
              <w:jc w:val="both"/>
              <w:rPr>
                <w:rFonts w:eastAsiaTheme="minorHAnsi"/>
                <w:sz w:val="20"/>
                <w:szCs w:val="20"/>
                <w:lang w:val="ro-RO"/>
              </w:rPr>
            </w:pPr>
            <w:r w:rsidRPr="00A824DD">
              <w:rPr>
                <w:rFonts w:eastAsiaTheme="minorHAnsi"/>
                <w:sz w:val="20"/>
                <w:szCs w:val="20"/>
                <w:lang w:val="ro-RO"/>
              </w:rPr>
              <w:t>c)</w:t>
            </w:r>
            <w:r w:rsidRPr="00A824DD">
              <w:rPr>
                <w:rFonts w:eastAsiaTheme="minorHAnsi"/>
                <w:sz w:val="20"/>
                <w:szCs w:val="20"/>
                <w:lang w:val="ro-RO"/>
              </w:rPr>
              <w:tab/>
              <w:t xml:space="preserve">calendarul de implementare a proiectului </w:t>
            </w:r>
            <w:r w:rsidR="0076561B">
              <w:rPr>
                <w:rFonts w:eastAsiaTheme="minorHAnsi"/>
                <w:sz w:val="20"/>
                <w:szCs w:val="20"/>
                <w:lang w:val="ro-RO"/>
              </w:rPr>
              <w:t>respectiv</w:t>
            </w:r>
            <w:r w:rsidR="0076561B" w:rsidRPr="00A824DD">
              <w:rPr>
                <w:rFonts w:eastAsiaTheme="minorHAnsi"/>
                <w:sz w:val="20"/>
                <w:szCs w:val="20"/>
                <w:lang w:val="ro-RO"/>
              </w:rPr>
              <w:t xml:space="preserve"> </w:t>
            </w:r>
            <w:r w:rsidR="00B05713">
              <w:rPr>
                <w:rFonts w:eastAsiaTheme="minorHAnsi"/>
                <w:sz w:val="20"/>
                <w:szCs w:val="20"/>
                <w:lang w:val="ro-RO"/>
              </w:rPr>
              <w:t>ș</w:t>
            </w:r>
            <w:r w:rsidRPr="00A824DD">
              <w:rPr>
                <w:rFonts w:eastAsiaTheme="minorHAnsi"/>
                <w:sz w:val="20"/>
                <w:szCs w:val="20"/>
                <w:lang w:val="ro-RO"/>
              </w:rPr>
              <w:t xml:space="preserve">i perioada planificată pentru efectuarea consultării/consultărilor publice, cu indicarea datelor </w:t>
            </w:r>
            <w:r w:rsidR="00B05713">
              <w:rPr>
                <w:rFonts w:eastAsiaTheme="minorHAnsi"/>
                <w:sz w:val="20"/>
                <w:szCs w:val="20"/>
                <w:lang w:val="ro-RO"/>
              </w:rPr>
              <w:t>ș</w:t>
            </w:r>
            <w:r w:rsidRPr="00A824DD">
              <w:rPr>
                <w:rFonts w:eastAsiaTheme="minorHAnsi"/>
                <w:sz w:val="20"/>
                <w:szCs w:val="20"/>
                <w:lang w:val="ro-RO"/>
              </w:rPr>
              <w:t xml:space="preserve">i a locurilor unde se preconizează organizarea consultărilor </w:t>
            </w:r>
            <w:r w:rsidR="00B05713">
              <w:rPr>
                <w:rFonts w:eastAsiaTheme="minorHAnsi"/>
                <w:sz w:val="20"/>
                <w:szCs w:val="20"/>
                <w:lang w:val="ro-RO"/>
              </w:rPr>
              <w:t>ș</w:t>
            </w:r>
            <w:r w:rsidRPr="00A824DD">
              <w:rPr>
                <w:rFonts w:eastAsiaTheme="minorHAnsi"/>
                <w:sz w:val="20"/>
                <w:szCs w:val="20"/>
                <w:lang w:val="ro-RO"/>
              </w:rPr>
              <w:t xml:space="preserve">i a </w:t>
            </w:r>
            <w:r w:rsidR="00B05713">
              <w:rPr>
                <w:rFonts w:eastAsiaTheme="minorHAnsi"/>
                <w:sz w:val="20"/>
                <w:szCs w:val="20"/>
                <w:lang w:val="ro-RO"/>
              </w:rPr>
              <w:t>ș</w:t>
            </w:r>
            <w:r w:rsidRPr="00A824DD">
              <w:rPr>
                <w:rFonts w:eastAsiaTheme="minorHAnsi"/>
                <w:sz w:val="20"/>
                <w:szCs w:val="20"/>
                <w:lang w:val="ro-RO"/>
              </w:rPr>
              <w:t>edin</w:t>
            </w:r>
            <w:r w:rsidR="00B05713">
              <w:rPr>
                <w:rFonts w:eastAsiaTheme="minorHAnsi"/>
                <w:sz w:val="20"/>
                <w:szCs w:val="20"/>
                <w:lang w:val="ro-RO"/>
              </w:rPr>
              <w:t>ț</w:t>
            </w:r>
            <w:r w:rsidRPr="00A824DD">
              <w:rPr>
                <w:rFonts w:eastAsiaTheme="minorHAnsi"/>
                <w:sz w:val="20"/>
                <w:szCs w:val="20"/>
                <w:lang w:val="ro-RO"/>
              </w:rPr>
              <w:t xml:space="preserve">elor publice, precum </w:t>
            </w:r>
            <w:r w:rsidR="00B05713">
              <w:rPr>
                <w:rFonts w:eastAsiaTheme="minorHAnsi"/>
                <w:sz w:val="20"/>
                <w:szCs w:val="20"/>
                <w:lang w:val="ro-RO"/>
              </w:rPr>
              <w:t>ș</w:t>
            </w:r>
            <w:r w:rsidRPr="00A824DD">
              <w:rPr>
                <w:rFonts w:eastAsiaTheme="minorHAnsi"/>
                <w:sz w:val="20"/>
                <w:szCs w:val="20"/>
                <w:lang w:val="ro-RO"/>
              </w:rPr>
              <w:t>i a subiectelor relevante care se propun a fi discutate;</w:t>
            </w:r>
          </w:p>
          <w:p w14:paraId="597CF577" w14:textId="56725BDF" w:rsidR="0016504D" w:rsidRPr="00A824DD" w:rsidRDefault="0016504D" w:rsidP="001174AE">
            <w:pPr>
              <w:pStyle w:val="cb"/>
              <w:tabs>
                <w:tab w:val="left" w:pos="263"/>
              </w:tabs>
              <w:spacing w:before="0" w:beforeAutospacing="0" w:after="0" w:afterAutospacing="0"/>
              <w:jc w:val="both"/>
              <w:rPr>
                <w:rFonts w:eastAsiaTheme="minorHAnsi"/>
                <w:sz w:val="20"/>
                <w:szCs w:val="20"/>
                <w:lang w:val="ro-RO"/>
              </w:rPr>
            </w:pPr>
            <w:r w:rsidRPr="00A824DD">
              <w:rPr>
                <w:rFonts w:eastAsiaTheme="minorHAnsi"/>
                <w:sz w:val="20"/>
                <w:szCs w:val="20"/>
                <w:lang w:val="ro-RO"/>
              </w:rPr>
              <w:t>d)</w:t>
            </w:r>
            <w:r w:rsidRPr="00A824DD">
              <w:rPr>
                <w:rFonts w:eastAsiaTheme="minorHAnsi"/>
                <w:sz w:val="20"/>
                <w:szCs w:val="20"/>
                <w:lang w:val="ro-RO"/>
              </w:rPr>
              <w:tab/>
              <w:t xml:space="preserve">modalitatea </w:t>
            </w:r>
            <w:r w:rsidR="00B05713">
              <w:rPr>
                <w:rFonts w:eastAsiaTheme="minorHAnsi"/>
                <w:sz w:val="20"/>
                <w:szCs w:val="20"/>
                <w:lang w:val="ro-RO"/>
              </w:rPr>
              <w:t>ș</w:t>
            </w:r>
            <w:r w:rsidRPr="00A824DD">
              <w:rPr>
                <w:rFonts w:eastAsiaTheme="minorHAnsi"/>
                <w:sz w:val="20"/>
                <w:szCs w:val="20"/>
                <w:lang w:val="ro-RO"/>
              </w:rPr>
              <w:t>i datele de contact ale persoanelor de la care poate fi ob</w:t>
            </w:r>
            <w:r w:rsidR="00B05713">
              <w:rPr>
                <w:rFonts w:eastAsiaTheme="minorHAnsi"/>
                <w:sz w:val="20"/>
                <w:szCs w:val="20"/>
                <w:lang w:val="ro-RO"/>
              </w:rPr>
              <w:t>ț</w:t>
            </w:r>
            <w:r w:rsidRPr="00A824DD">
              <w:rPr>
                <w:rFonts w:eastAsiaTheme="minorHAnsi"/>
                <w:sz w:val="20"/>
                <w:szCs w:val="20"/>
                <w:lang w:val="ro-RO"/>
              </w:rPr>
              <w:t>inut setul complet de documente relevante pentru consultările publice;</w:t>
            </w:r>
          </w:p>
          <w:p w14:paraId="29E1CD12" w14:textId="5F749C92" w:rsidR="0016504D" w:rsidRPr="00A824DD" w:rsidRDefault="0016504D" w:rsidP="001174AE">
            <w:pPr>
              <w:pStyle w:val="cb"/>
              <w:tabs>
                <w:tab w:val="left" w:pos="263"/>
              </w:tabs>
              <w:spacing w:before="0" w:beforeAutospacing="0" w:after="0" w:afterAutospacing="0"/>
              <w:jc w:val="both"/>
              <w:rPr>
                <w:rFonts w:eastAsiaTheme="minorHAnsi"/>
                <w:sz w:val="20"/>
                <w:szCs w:val="20"/>
                <w:lang w:val="ro-RO"/>
              </w:rPr>
            </w:pPr>
            <w:r w:rsidRPr="00A824DD">
              <w:rPr>
                <w:rFonts w:eastAsiaTheme="minorHAnsi"/>
                <w:sz w:val="20"/>
                <w:szCs w:val="20"/>
                <w:lang w:val="ro-RO"/>
              </w:rPr>
              <w:t>e)</w:t>
            </w:r>
            <w:r w:rsidRPr="00A824DD">
              <w:rPr>
                <w:rFonts w:eastAsiaTheme="minorHAnsi"/>
                <w:sz w:val="20"/>
                <w:szCs w:val="20"/>
                <w:lang w:val="ro-RO"/>
              </w:rPr>
              <w:tab/>
              <w:t xml:space="preserve">modalitatea </w:t>
            </w:r>
            <w:r w:rsidR="00B05713">
              <w:rPr>
                <w:rFonts w:eastAsiaTheme="minorHAnsi"/>
                <w:sz w:val="20"/>
                <w:szCs w:val="20"/>
                <w:lang w:val="ro-RO"/>
              </w:rPr>
              <w:t>ș</w:t>
            </w:r>
            <w:r w:rsidRPr="00A824DD">
              <w:rPr>
                <w:rFonts w:eastAsiaTheme="minorHAnsi"/>
                <w:sz w:val="20"/>
                <w:szCs w:val="20"/>
                <w:lang w:val="ro-RO"/>
              </w:rPr>
              <w:t xml:space="preserve">i datele de contact ale persoanelor cărora le pot fi transmise comentariile </w:t>
            </w:r>
            <w:r w:rsidR="00B05713">
              <w:rPr>
                <w:rFonts w:eastAsiaTheme="minorHAnsi"/>
                <w:sz w:val="20"/>
                <w:szCs w:val="20"/>
                <w:lang w:val="ro-RO"/>
              </w:rPr>
              <w:t>ș</w:t>
            </w:r>
            <w:r w:rsidRPr="00A824DD">
              <w:rPr>
                <w:rFonts w:eastAsiaTheme="minorHAnsi"/>
                <w:sz w:val="20"/>
                <w:szCs w:val="20"/>
                <w:lang w:val="ro-RO"/>
              </w:rPr>
              <w:t>i obiec</w:t>
            </w:r>
            <w:r w:rsidR="00B05713">
              <w:rPr>
                <w:rFonts w:eastAsiaTheme="minorHAnsi"/>
                <w:sz w:val="20"/>
                <w:szCs w:val="20"/>
                <w:lang w:val="ro-RO"/>
              </w:rPr>
              <w:t>ț</w:t>
            </w:r>
            <w:r w:rsidRPr="00A824DD">
              <w:rPr>
                <w:rFonts w:eastAsiaTheme="minorHAnsi"/>
                <w:sz w:val="20"/>
                <w:szCs w:val="20"/>
                <w:lang w:val="ro-RO"/>
              </w:rPr>
              <w:t>iile în cadrul consultărilor publice;</w:t>
            </w:r>
          </w:p>
          <w:p w14:paraId="5684E229" w14:textId="0F2AB47F" w:rsidR="0016504D" w:rsidRPr="00A824DD" w:rsidRDefault="0016504D" w:rsidP="001174AE">
            <w:pPr>
              <w:pStyle w:val="cb"/>
              <w:tabs>
                <w:tab w:val="left" w:pos="263"/>
              </w:tabs>
              <w:spacing w:before="0" w:beforeAutospacing="0" w:after="0" w:afterAutospacing="0"/>
              <w:jc w:val="both"/>
              <w:rPr>
                <w:rFonts w:eastAsiaTheme="minorHAnsi"/>
                <w:sz w:val="20"/>
                <w:szCs w:val="20"/>
                <w:lang w:val="ro-RO"/>
              </w:rPr>
            </w:pPr>
            <w:r w:rsidRPr="00A824DD">
              <w:rPr>
                <w:rFonts w:eastAsiaTheme="minorHAnsi"/>
                <w:sz w:val="20"/>
                <w:szCs w:val="20"/>
                <w:lang w:val="ro-RO"/>
              </w:rPr>
              <w:t>f)</w:t>
            </w:r>
            <w:r w:rsidRPr="00A824DD">
              <w:rPr>
                <w:rFonts w:eastAsiaTheme="minorHAnsi"/>
                <w:sz w:val="20"/>
                <w:szCs w:val="20"/>
                <w:lang w:val="ro-RO"/>
              </w:rPr>
              <w:tab/>
              <w:t>un link către paginile web oficiale ale  organului central de specialitate al administra</w:t>
            </w:r>
            <w:r w:rsidR="00B05713">
              <w:rPr>
                <w:rFonts w:eastAsiaTheme="minorHAnsi"/>
                <w:sz w:val="20"/>
                <w:szCs w:val="20"/>
                <w:lang w:val="ro-RO"/>
              </w:rPr>
              <w:t>ț</w:t>
            </w:r>
            <w:r w:rsidRPr="00A824DD">
              <w:rPr>
                <w:rFonts w:eastAsiaTheme="minorHAnsi"/>
                <w:sz w:val="20"/>
                <w:szCs w:val="20"/>
                <w:lang w:val="ro-RO"/>
              </w:rPr>
              <w:t xml:space="preserve">iei publice în domeniul energeticii </w:t>
            </w:r>
            <w:r w:rsidR="00B05713">
              <w:rPr>
                <w:rFonts w:eastAsiaTheme="minorHAnsi"/>
                <w:sz w:val="20"/>
                <w:szCs w:val="20"/>
                <w:lang w:val="ro-RO"/>
              </w:rPr>
              <w:t>ș</w:t>
            </w:r>
            <w:r w:rsidRPr="00A824DD">
              <w:rPr>
                <w:rFonts w:eastAsiaTheme="minorHAnsi"/>
                <w:sz w:val="20"/>
                <w:szCs w:val="20"/>
                <w:lang w:val="ro-RO"/>
              </w:rPr>
              <w:t>i Secretariatului Comunită</w:t>
            </w:r>
            <w:r w:rsidR="00B05713">
              <w:rPr>
                <w:rFonts w:eastAsiaTheme="minorHAnsi"/>
                <w:sz w:val="20"/>
                <w:szCs w:val="20"/>
                <w:lang w:val="ro-RO"/>
              </w:rPr>
              <w:t>ț</w:t>
            </w:r>
            <w:r w:rsidRPr="00A824DD">
              <w:rPr>
                <w:rFonts w:eastAsiaTheme="minorHAnsi"/>
                <w:sz w:val="20"/>
                <w:szCs w:val="20"/>
                <w:lang w:val="ro-RO"/>
              </w:rPr>
              <w:t xml:space="preserve">ii Energetice. </w:t>
            </w:r>
          </w:p>
          <w:p w14:paraId="59AD8688" w14:textId="20C80E1E" w:rsidR="0016504D" w:rsidRPr="00A824DD" w:rsidRDefault="0016504D" w:rsidP="001174AE">
            <w:pPr>
              <w:pStyle w:val="cb"/>
              <w:tabs>
                <w:tab w:val="left" w:pos="405"/>
              </w:tabs>
              <w:spacing w:before="0" w:beforeAutospacing="0" w:after="0" w:afterAutospacing="0"/>
              <w:jc w:val="both"/>
              <w:rPr>
                <w:rFonts w:eastAsiaTheme="minorHAnsi"/>
                <w:sz w:val="20"/>
                <w:szCs w:val="20"/>
                <w:lang w:val="ro-RO"/>
              </w:rPr>
            </w:pPr>
            <w:r w:rsidRPr="00A824DD">
              <w:rPr>
                <w:rFonts w:eastAsiaTheme="minorHAnsi"/>
                <w:sz w:val="20"/>
                <w:szCs w:val="20"/>
                <w:lang w:val="ro-RO"/>
              </w:rPr>
              <w:t>(11)</w:t>
            </w:r>
            <w:r w:rsidRPr="00A824DD">
              <w:rPr>
                <w:rFonts w:eastAsiaTheme="minorHAnsi"/>
                <w:sz w:val="20"/>
                <w:szCs w:val="20"/>
                <w:lang w:val="ro-RO"/>
              </w:rPr>
              <w:tab/>
              <w:t xml:space="preserve"> Dezvoltatorul proiectului CE </w:t>
            </w:r>
            <w:r w:rsidR="0076561B">
              <w:rPr>
                <w:rFonts w:eastAsiaTheme="minorHAnsi"/>
                <w:sz w:val="20"/>
                <w:szCs w:val="20"/>
                <w:lang w:val="ro-RO"/>
              </w:rPr>
              <w:t xml:space="preserve">sau IR </w:t>
            </w:r>
            <w:r w:rsidRPr="00A824DD">
              <w:rPr>
                <w:rFonts w:eastAsiaTheme="minorHAnsi"/>
                <w:sz w:val="20"/>
                <w:szCs w:val="20"/>
                <w:lang w:val="ro-RO"/>
              </w:rPr>
              <w:t>publică informa</w:t>
            </w:r>
            <w:r w:rsidR="00B05713">
              <w:rPr>
                <w:rFonts w:eastAsiaTheme="minorHAnsi"/>
                <w:sz w:val="20"/>
                <w:szCs w:val="20"/>
                <w:lang w:val="ro-RO"/>
              </w:rPr>
              <w:t>ț</w:t>
            </w:r>
            <w:r w:rsidRPr="00A824DD">
              <w:rPr>
                <w:rFonts w:eastAsiaTheme="minorHAnsi"/>
                <w:sz w:val="20"/>
                <w:szCs w:val="20"/>
                <w:lang w:val="ro-RO"/>
              </w:rPr>
              <w:t>iile relevante despre proiect prin intermediul altor mijloace de informare la care are acces publicul. În cadrul consultărilor publice nu se comunică publicului larg informa</w:t>
            </w:r>
            <w:r w:rsidR="00B05713">
              <w:rPr>
                <w:rFonts w:eastAsiaTheme="minorHAnsi"/>
                <w:sz w:val="20"/>
                <w:szCs w:val="20"/>
                <w:lang w:val="ro-RO"/>
              </w:rPr>
              <w:t>ț</w:t>
            </w:r>
            <w:r w:rsidRPr="00A824DD">
              <w:rPr>
                <w:rFonts w:eastAsiaTheme="minorHAnsi"/>
                <w:sz w:val="20"/>
                <w:szCs w:val="20"/>
                <w:lang w:val="ro-RO"/>
              </w:rPr>
              <w:t xml:space="preserve">iile care constituie secret comercial, precum </w:t>
            </w:r>
            <w:r w:rsidR="00B05713">
              <w:rPr>
                <w:rFonts w:eastAsiaTheme="minorHAnsi"/>
                <w:sz w:val="20"/>
                <w:szCs w:val="20"/>
                <w:lang w:val="ro-RO"/>
              </w:rPr>
              <w:t>ș</w:t>
            </w:r>
            <w:r w:rsidRPr="00A824DD">
              <w:rPr>
                <w:rFonts w:eastAsiaTheme="minorHAnsi"/>
                <w:sz w:val="20"/>
                <w:szCs w:val="20"/>
                <w:lang w:val="ro-RO"/>
              </w:rPr>
              <w:t>i alte informa</w:t>
            </w:r>
            <w:r w:rsidR="00B05713">
              <w:rPr>
                <w:rFonts w:eastAsiaTheme="minorHAnsi"/>
                <w:sz w:val="20"/>
                <w:szCs w:val="20"/>
                <w:lang w:val="ro-RO"/>
              </w:rPr>
              <w:t>ț</w:t>
            </w:r>
            <w:r w:rsidRPr="00A824DD">
              <w:rPr>
                <w:rFonts w:eastAsiaTheme="minorHAnsi"/>
                <w:sz w:val="20"/>
                <w:szCs w:val="20"/>
                <w:lang w:val="ro-RO"/>
              </w:rPr>
              <w:t>ii oficiale cu accesibilitate limitată.</w:t>
            </w: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6046443"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Compatibil</w:t>
            </w:r>
          </w:p>
          <w:p w14:paraId="2D7737E2"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257DC7C8"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7923950"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E0583CD"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505F0DDC"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40434134"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DCE28F8"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574ACE80"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2EE0A8B5"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679E11D3"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51DF1783"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6EBA3B56"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3AD9D55F"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6CEE78D0"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220AFA64"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6BC3693D"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703D0B76"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690ADC8F"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30241228"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93AE134"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23AC4A68"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5FDFEE8"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5560067B"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00402D05"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5BA3EA3"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4C4D7B7F"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478257C"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7BF66E49"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56F92FD8"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07595765"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3A1AA75F"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5BFDA76E"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689C565B"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DA156A1"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7C703B79"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271EDA9C"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786D5929"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76E23089"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2E55A7D"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71987D6F" w14:textId="210231AB"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6C38410A"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5FE90EC3"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08001D4B"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028CEDC7" w14:textId="5049EF8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3F76E0B0" w14:textId="4E96A730" w:rsidR="002C1959" w:rsidRDefault="002C1959" w:rsidP="00D20E2E">
            <w:pPr>
              <w:spacing w:after="0" w:line="240" w:lineRule="auto"/>
              <w:jc w:val="both"/>
              <w:rPr>
                <w:rFonts w:ascii="Times New Roman" w:eastAsia="Times New Roman" w:hAnsi="Times New Roman" w:cs="Times New Roman"/>
                <w:bCs/>
                <w:sz w:val="20"/>
                <w:szCs w:val="20"/>
                <w:lang w:val="ro-MD"/>
              </w:rPr>
            </w:pPr>
          </w:p>
          <w:p w14:paraId="0F8B1F74" w14:textId="77777777" w:rsidR="000661E6" w:rsidRDefault="000661E6" w:rsidP="00D20E2E">
            <w:pPr>
              <w:spacing w:after="0" w:line="240" w:lineRule="auto"/>
              <w:jc w:val="both"/>
              <w:rPr>
                <w:rFonts w:ascii="Times New Roman" w:eastAsia="Times New Roman" w:hAnsi="Times New Roman" w:cs="Times New Roman"/>
                <w:bCs/>
                <w:sz w:val="20"/>
                <w:szCs w:val="20"/>
                <w:lang w:val="ro-MD"/>
              </w:rPr>
            </w:pPr>
          </w:p>
          <w:p w14:paraId="7C3F18B1" w14:textId="77777777" w:rsidR="000661E6" w:rsidRDefault="000661E6" w:rsidP="00D20E2E">
            <w:pPr>
              <w:spacing w:after="0" w:line="240" w:lineRule="auto"/>
              <w:jc w:val="both"/>
              <w:rPr>
                <w:rFonts w:ascii="Times New Roman" w:eastAsia="Times New Roman" w:hAnsi="Times New Roman" w:cs="Times New Roman"/>
                <w:bCs/>
                <w:sz w:val="20"/>
                <w:szCs w:val="20"/>
                <w:lang w:val="ro-MD"/>
              </w:rPr>
            </w:pPr>
          </w:p>
          <w:p w14:paraId="192D0D1F" w14:textId="77777777" w:rsidR="00505521" w:rsidRDefault="00505521" w:rsidP="00D20E2E">
            <w:pPr>
              <w:spacing w:after="0" w:line="240" w:lineRule="auto"/>
              <w:jc w:val="both"/>
              <w:rPr>
                <w:rFonts w:ascii="Times New Roman" w:eastAsia="Times New Roman" w:hAnsi="Times New Roman" w:cs="Times New Roman"/>
                <w:bCs/>
                <w:sz w:val="20"/>
                <w:szCs w:val="20"/>
                <w:lang w:val="ro-MD"/>
              </w:rPr>
            </w:pPr>
          </w:p>
          <w:p w14:paraId="5247B2B8" w14:textId="77777777" w:rsidR="00505521" w:rsidRPr="00A824DD" w:rsidRDefault="00505521" w:rsidP="00D20E2E">
            <w:pPr>
              <w:spacing w:after="0" w:line="240" w:lineRule="auto"/>
              <w:jc w:val="both"/>
              <w:rPr>
                <w:rFonts w:ascii="Times New Roman" w:eastAsia="Times New Roman" w:hAnsi="Times New Roman" w:cs="Times New Roman"/>
                <w:bCs/>
                <w:sz w:val="20"/>
                <w:szCs w:val="20"/>
                <w:lang w:val="ro-MD"/>
              </w:rPr>
            </w:pPr>
          </w:p>
          <w:p w14:paraId="0498C1D2" w14:textId="0F66AAD4" w:rsidR="002C1959" w:rsidRPr="00A824DD" w:rsidRDefault="002C1959"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248D9F12" w14:textId="77777777" w:rsidR="0092663D" w:rsidRPr="00A824DD" w:rsidRDefault="0092663D" w:rsidP="00D20E2E">
            <w:pPr>
              <w:spacing w:after="0" w:line="240" w:lineRule="auto"/>
              <w:jc w:val="both"/>
              <w:rPr>
                <w:rFonts w:ascii="Times New Roman" w:eastAsia="Times New Roman" w:hAnsi="Times New Roman" w:cs="Times New Roman"/>
                <w:bCs/>
                <w:sz w:val="20"/>
                <w:szCs w:val="20"/>
                <w:lang w:val="ro-MD"/>
              </w:rPr>
            </w:pPr>
          </w:p>
          <w:p w14:paraId="1F74A10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D93327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3ABFFA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531A6B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2EB78C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620D64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FEF102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8C9E8D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595C3F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90A308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859D76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AE717F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BA9EB0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21D603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5452CEA"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278B4DB"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BB02E5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D84A793" w14:textId="77777777" w:rsidR="0016504D" w:rsidRDefault="0016504D" w:rsidP="00D20E2E">
            <w:pPr>
              <w:spacing w:after="0" w:line="240" w:lineRule="auto"/>
              <w:jc w:val="both"/>
              <w:rPr>
                <w:rFonts w:ascii="Times New Roman" w:eastAsia="Times New Roman" w:hAnsi="Times New Roman" w:cs="Times New Roman"/>
                <w:bCs/>
                <w:sz w:val="20"/>
                <w:szCs w:val="20"/>
                <w:lang w:val="ro-MD"/>
              </w:rPr>
            </w:pPr>
          </w:p>
          <w:p w14:paraId="2C970E9B" w14:textId="77777777" w:rsidR="00F30403" w:rsidRPr="00A824DD" w:rsidRDefault="00F30403" w:rsidP="00D20E2E">
            <w:pPr>
              <w:spacing w:after="0" w:line="240" w:lineRule="auto"/>
              <w:jc w:val="both"/>
              <w:rPr>
                <w:rFonts w:ascii="Times New Roman" w:eastAsia="Times New Roman" w:hAnsi="Times New Roman" w:cs="Times New Roman"/>
                <w:bCs/>
                <w:sz w:val="20"/>
                <w:szCs w:val="20"/>
                <w:lang w:val="ro-MD"/>
              </w:rPr>
            </w:pPr>
          </w:p>
          <w:p w14:paraId="3FE0D00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49B5DF0" w14:textId="77777777" w:rsidR="0016504D" w:rsidRDefault="0016504D" w:rsidP="00D20E2E">
            <w:pPr>
              <w:spacing w:after="0" w:line="240" w:lineRule="auto"/>
              <w:jc w:val="both"/>
              <w:rPr>
                <w:rFonts w:ascii="Times New Roman" w:eastAsia="Times New Roman" w:hAnsi="Times New Roman" w:cs="Times New Roman"/>
                <w:bCs/>
                <w:sz w:val="20"/>
                <w:szCs w:val="20"/>
                <w:lang w:val="ro-MD"/>
              </w:rPr>
            </w:pPr>
          </w:p>
          <w:p w14:paraId="105DF80A" w14:textId="77777777" w:rsidR="00F30403" w:rsidRDefault="00F30403" w:rsidP="00D20E2E">
            <w:pPr>
              <w:spacing w:after="0" w:line="240" w:lineRule="auto"/>
              <w:jc w:val="both"/>
              <w:rPr>
                <w:rFonts w:ascii="Times New Roman" w:eastAsia="Times New Roman" w:hAnsi="Times New Roman" w:cs="Times New Roman"/>
                <w:bCs/>
                <w:sz w:val="20"/>
                <w:szCs w:val="20"/>
                <w:lang w:val="ro-MD"/>
              </w:rPr>
            </w:pPr>
          </w:p>
          <w:p w14:paraId="447C31B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5C0F220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E00670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032924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57C42A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22192F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2901FE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15CDED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7B973C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D9BE6E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4EC17E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F22834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3D8D63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F9071C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66F475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9E4AA1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2F2309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046D26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91FC64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34C08F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BD7ED2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2FBFC3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1D509B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523D6A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D2430E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990D85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FB20B1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8C41CD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D3196D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BFF69A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34F5C9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912BCBB"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E802C1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C86CC0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219D88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194481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2D4DD1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4DC00B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E14363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934BA3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C298E0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55EF6D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5A5F62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52A5DF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D47463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1B3C60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C0FF5F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2143E7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CC267A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52D3D6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B631D7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558460B"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C84B0B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224E0F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EE543D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18D8CE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5F26FB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55F159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6C3ABD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78BA7D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CA54EF7" w14:textId="77777777" w:rsidR="0016504D" w:rsidRDefault="0016504D" w:rsidP="00D20E2E">
            <w:pPr>
              <w:spacing w:after="0" w:line="240" w:lineRule="auto"/>
              <w:jc w:val="both"/>
              <w:rPr>
                <w:rFonts w:ascii="Times New Roman" w:eastAsia="Times New Roman" w:hAnsi="Times New Roman" w:cs="Times New Roman"/>
                <w:bCs/>
                <w:sz w:val="20"/>
                <w:szCs w:val="20"/>
                <w:lang w:val="ro-MD"/>
              </w:rPr>
            </w:pPr>
          </w:p>
          <w:p w14:paraId="5E0327A9" w14:textId="77777777" w:rsidR="00F30403" w:rsidRDefault="00F30403" w:rsidP="00D20E2E">
            <w:pPr>
              <w:spacing w:after="0" w:line="240" w:lineRule="auto"/>
              <w:jc w:val="both"/>
              <w:rPr>
                <w:rFonts w:ascii="Times New Roman" w:eastAsia="Times New Roman" w:hAnsi="Times New Roman" w:cs="Times New Roman"/>
                <w:bCs/>
                <w:sz w:val="20"/>
                <w:szCs w:val="20"/>
                <w:lang w:val="ro-MD"/>
              </w:rPr>
            </w:pPr>
          </w:p>
          <w:p w14:paraId="589BBB07" w14:textId="77777777" w:rsidR="00F30403" w:rsidRDefault="00F30403" w:rsidP="00D20E2E">
            <w:pPr>
              <w:spacing w:after="0" w:line="240" w:lineRule="auto"/>
              <w:jc w:val="both"/>
              <w:rPr>
                <w:rFonts w:ascii="Times New Roman" w:eastAsia="Times New Roman" w:hAnsi="Times New Roman" w:cs="Times New Roman"/>
                <w:bCs/>
                <w:sz w:val="20"/>
                <w:szCs w:val="20"/>
                <w:lang w:val="ro-MD"/>
              </w:rPr>
            </w:pPr>
          </w:p>
          <w:p w14:paraId="73659A4B" w14:textId="77777777" w:rsidR="00F30403" w:rsidRDefault="00F30403" w:rsidP="00D20E2E">
            <w:pPr>
              <w:spacing w:after="0" w:line="240" w:lineRule="auto"/>
              <w:jc w:val="both"/>
              <w:rPr>
                <w:rFonts w:ascii="Times New Roman" w:eastAsia="Times New Roman" w:hAnsi="Times New Roman" w:cs="Times New Roman"/>
                <w:bCs/>
                <w:sz w:val="20"/>
                <w:szCs w:val="20"/>
                <w:lang w:val="ro-MD"/>
              </w:rPr>
            </w:pPr>
          </w:p>
          <w:p w14:paraId="24C87823" w14:textId="77777777" w:rsidR="00F30403" w:rsidRPr="00A824DD" w:rsidRDefault="00F30403" w:rsidP="00D20E2E">
            <w:pPr>
              <w:spacing w:after="0" w:line="240" w:lineRule="auto"/>
              <w:jc w:val="both"/>
              <w:rPr>
                <w:rFonts w:ascii="Times New Roman" w:eastAsia="Times New Roman" w:hAnsi="Times New Roman" w:cs="Times New Roman"/>
                <w:bCs/>
                <w:sz w:val="20"/>
                <w:szCs w:val="20"/>
                <w:lang w:val="ro-MD"/>
              </w:rPr>
            </w:pPr>
          </w:p>
          <w:p w14:paraId="1AAB198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4983B92" w14:textId="6CB89643"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63B9A02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E1D4B4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96CB60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E36596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9573BD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1CBB9F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48499D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4717D9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84242D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043004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2EE98A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AC5803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3CC3AF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3188B0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79F979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4930C7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F00B5A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8E32B2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26CC1C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4957A0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12C2C6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D98493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A2D878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F930C9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463A76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4FDFF8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66A327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5BEA81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67A961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AA1DD0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D5A100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DB2272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35E2E3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F86F98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725702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44872EA"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B29CAE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DF7400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DFB1EE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6B078F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5D7E0E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0BF9ED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974551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9C64E9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2083FD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3FFF2C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E9E056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D9B87D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D9DF7C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11EA9D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54D4A5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3BA5EB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8C4DB2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CC37C5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D33358B"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CD0044B"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464DDF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545010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E23434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A9F9EFA"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99051AA"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539825B"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29901C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AD1C2CA"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3A4D22B"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C58CC2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6EEBACB"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3199F5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CC53C2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8A3DA3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429781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3B7A70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257B37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E46CDF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043191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8817F3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08F0F5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FF5679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A55866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333F82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1549E77"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362E8FB"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BD58AB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7E3BBB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BEC8241"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F640F1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038CA4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C0E7CE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1095574" w14:textId="77777777" w:rsidR="0016504D" w:rsidRDefault="0016504D" w:rsidP="00D20E2E">
            <w:pPr>
              <w:spacing w:after="0" w:line="240" w:lineRule="auto"/>
              <w:jc w:val="both"/>
              <w:rPr>
                <w:rFonts w:ascii="Times New Roman" w:eastAsia="Times New Roman" w:hAnsi="Times New Roman" w:cs="Times New Roman"/>
                <w:bCs/>
                <w:sz w:val="20"/>
                <w:szCs w:val="20"/>
                <w:lang w:val="ro-MD"/>
              </w:rPr>
            </w:pPr>
          </w:p>
          <w:p w14:paraId="278A17B3" w14:textId="77777777" w:rsidR="00187F8F" w:rsidRDefault="00187F8F" w:rsidP="00D20E2E">
            <w:pPr>
              <w:spacing w:after="0" w:line="240" w:lineRule="auto"/>
              <w:jc w:val="both"/>
              <w:rPr>
                <w:rFonts w:ascii="Times New Roman" w:eastAsia="Times New Roman" w:hAnsi="Times New Roman" w:cs="Times New Roman"/>
                <w:bCs/>
                <w:sz w:val="20"/>
                <w:szCs w:val="20"/>
                <w:lang w:val="ro-MD"/>
              </w:rPr>
            </w:pPr>
          </w:p>
          <w:p w14:paraId="007304C3" w14:textId="77777777" w:rsidR="00187F8F" w:rsidRDefault="00187F8F" w:rsidP="00D20E2E">
            <w:pPr>
              <w:spacing w:after="0" w:line="240" w:lineRule="auto"/>
              <w:jc w:val="both"/>
              <w:rPr>
                <w:rFonts w:ascii="Times New Roman" w:eastAsia="Times New Roman" w:hAnsi="Times New Roman" w:cs="Times New Roman"/>
                <w:bCs/>
                <w:sz w:val="20"/>
                <w:szCs w:val="20"/>
                <w:lang w:val="ro-MD"/>
              </w:rPr>
            </w:pPr>
          </w:p>
          <w:p w14:paraId="6F4AFB60" w14:textId="77777777" w:rsidR="00187F8F" w:rsidRPr="00A824DD" w:rsidRDefault="00187F8F" w:rsidP="00D20E2E">
            <w:pPr>
              <w:spacing w:after="0" w:line="240" w:lineRule="auto"/>
              <w:jc w:val="both"/>
              <w:rPr>
                <w:rFonts w:ascii="Times New Roman" w:eastAsia="Times New Roman" w:hAnsi="Times New Roman" w:cs="Times New Roman"/>
                <w:bCs/>
                <w:sz w:val="20"/>
                <w:szCs w:val="20"/>
                <w:lang w:val="ro-MD"/>
              </w:rPr>
            </w:pPr>
          </w:p>
          <w:p w14:paraId="3D1C47DD" w14:textId="77777777" w:rsidR="0016504D" w:rsidRDefault="0016504D" w:rsidP="00D20E2E">
            <w:pPr>
              <w:spacing w:after="0" w:line="240" w:lineRule="auto"/>
              <w:jc w:val="both"/>
              <w:rPr>
                <w:rFonts w:ascii="Times New Roman" w:eastAsia="Times New Roman" w:hAnsi="Times New Roman" w:cs="Times New Roman"/>
                <w:bCs/>
                <w:sz w:val="20"/>
                <w:szCs w:val="20"/>
                <w:lang w:val="ro-MD"/>
              </w:rPr>
            </w:pPr>
          </w:p>
          <w:p w14:paraId="47D4E021"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4CA73BF0"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46B339E2"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64C068D1"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44821256"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4D06431C"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04496929"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0F53F129"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22576C44"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0EE1334A"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70795567"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79CE411B"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78A4B033"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61089D6B"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44743DDA" w14:textId="77777777" w:rsidR="00EB4533" w:rsidRDefault="00EB4533" w:rsidP="00D20E2E">
            <w:pPr>
              <w:spacing w:after="0" w:line="240" w:lineRule="auto"/>
              <w:jc w:val="both"/>
              <w:rPr>
                <w:rFonts w:ascii="Times New Roman" w:eastAsia="Times New Roman" w:hAnsi="Times New Roman" w:cs="Times New Roman"/>
                <w:bCs/>
                <w:sz w:val="20"/>
                <w:szCs w:val="20"/>
                <w:lang w:val="ro-MD"/>
              </w:rPr>
            </w:pPr>
          </w:p>
          <w:p w14:paraId="71CF3DE2" w14:textId="77777777" w:rsidR="000D60EC" w:rsidRDefault="000D60EC" w:rsidP="00D20E2E">
            <w:pPr>
              <w:spacing w:after="0" w:line="240" w:lineRule="auto"/>
              <w:jc w:val="both"/>
              <w:rPr>
                <w:rFonts w:ascii="Times New Roman" w:eastAsia="Times New Roman" w:hAnsi="Times New Roman" w:cs="Times New Roman"/>
                <w:bCs/>
                <w:sz w:val="20"/>
                <w:szCs w:val="20"/>
                <w:lang w:val="ro-MD"/>
              </w:rPr>
            </w:pPr>
          </w:p>
          <w:p w14:paraId="48F63570" w14:textId="0BF00211"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4372187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9883CD8"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7B11E7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16367F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F9C356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34B022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CB62646"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7208A2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AD21432"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BE2F0C4"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E1FBDD5" w14:textId="77777777" w:rsidR="0016504D" w:rsidRDefault="0016504D" w:rsidP="00D20E2E">
            <w:pPr>
              <w:spacing w:after="0" w:line="240" w:lineRule="auto"/>
              <w:jc w:val="both"/>
              <w:rPr>
                <w:rFonts w:ascii="Times New Roman" w:eastAsia="Times New Roman" w:hAnsi="Times New Roman" w:cs="Times New Roman"/>
                <w:bCs/>
                <w:sz w:val="20"/>
                <w:szCs w:val="20"/>
                <w:lang w:val="ro-MD"/>
              </w:rPr>
            </w:pPr>
          </w:p>
          <w:p w14:paraId="35787BC8" w14:textId="77777777" w:rsidR="00824002" w:rsidRPr="00A824DD" w:rsidRDefault="00824002" w:rsidP="00D20E2E">
            <w:pPr>
              <w:spacing w:after="0" w:line="240" w:lineRule="auto"/>
              <w:jc w:val="both"/>
              <w:rPr>
                <w:rFonts w:ascii="Times New Roman" w:eastAsia="Times New Roman" w:hAnsi="Times New Roman" w:cs="Times New Roman"/>
                <w:bCs/>
                <w:sz w:val="20"/>
                <w:szCs w:val="20"/>
                <w:lang w:val="ro-MD"/>
              </w:rPr>
            </w:pPr>
          </w:p>
          <w:p w14:paraId="67C90EF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4E1E05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66EC60C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F1BF2E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444009F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487909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34B1D30"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D2FA26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BBA335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3308679"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5726E8C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2F0E5083"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C02C66C"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D15EE8E"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72AFC73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03C5B30F"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1D2A8A75"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37FB838D" w14:textId="77777777"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p>
          <w:p w14:paraId="638F5956" w14:textId="77777777" w:rsidR="0016504D" w:rsidRDefault="0016504D" w:rsidP="00D20E2E">
            <w:pPr>
              <w:spacing w:after="0" w:line="240" w:lineRule="auto"/>
              <w:jc w:val="both"/>
              <w:rPr>
                <w:rFonts w:ascii="Times New Roman" w:eastAsia="Times New Roman" w:hAnsi="Times New Roman" w:cs="Times New Roman"/>
                <w:bCs/>
                <w:sz w:val="20"/>
                <w:szCs w:val="20"/>
                <w:lang w:val="ro-MD"/>
              </w:rPr>
            </w:pPr>
          </w:p>
          <w:p w14:paraId="31C0D995" w14:textId="77777777" w:rsidR="00824002" w:rsidRDefault="00824002" w:rsidP="00D20E2E">
            <w:pPr>
              <w:spacing w:after="0" w:line="240" w:lineRule="auto"/>
              <w:jc w:val="both"/>
              <w:rPr>
                <w:rFonts w:ascii="Times New Roman" w:eastAsia="Times New Roman" w:hAnsi="Times New Roman" w:cs="Times New Roman"/>
                <w:bCs/>
                <w:sz w:val="20"/>
                <w:szCs w:val="20"/>
                <w:lang w:val="ro-MD"/>
              </w:rPr>
            </w:pPr>
          </w:p>
          <w:p w14:paraId="26815EF3" w14:textId="77777777" w:rsidR="00824002" w:rsidRPr="00A824DD" w:rsidRDefault="00824002" w:rsidP="00D20E2E">
            <w:pPr>
              <w:spacing w:after="0" w:line="240" w:lineRule="auto"/>
              <w:jc w:val="both"/>
              <w:rPr>
                <w:rFonts w:ascii="Times New Roman" w:eastAsia="Times New Roman" w:hAnsi="Times New Roman" w:cs="Times New Roman"/>
                <w:bCs/>
                <w:sz w:val="20"/>
                <w:szCs w:val="20"/>
                <w:lang w:val="ro-MD"/>
              </w:rPr>
            </w:pPr>
          </w:p>
          <w:p w14:paraId="710EE4AC" w14:textId="61E9C285" w:rsidR="0016504D" w:rsidRPr="00A824DD" w:rsidRDefault="0016504D"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EAB5D2A" w14:textId="1AF5BD67" w:rsidR="00113329" w:rsidRDefault="00113329" w:rsidP="00D20E2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lastRenderedPageBreak/>
              <w:t xml:space="preserve">Prevederile </w:t>
            </w:r>
            <w:r w:rsidR="000A3744">
              <w:rPr>
                <w:rFonts w:ascii="Times New Roman" w:eastAsia="Times New Roman" w:hAnsi="Times New Roman" w:cs="Times New Roman"/>
                <w:sz w:val="20"/>
                <w:szCs w:val="20"/>
                <w:lang w:val="ro-MD"/>
              </w:rPr>
              <w:t>privind transparența și participarea publicului</w:t>
            </w:r>
            <w:r>
              <w:rPr>
                <w:rFonts w:ascii="Times New Roman" w:eastAsia="Times New Roman" w:hAnsi="Times New Roman" w:cs="Times New Roman"/>
                <w:sz w:val="20"/>
                <w:szCs w:val="20"/>
                <w:lang w:val="ro-MD"/>
              </w:rPr>
              <w:t xml:space="preserve"> </w:t>
            </w:r>
            <w:r w:rsidR="000A3744">
              <w:rPr>
                <w:rFonts w:ascii="Times New Roman" w:eastAsia="Times New Roman" w:hAnsi="Times New Roman" w:cs="Times New Roman"/>
                <w:sz w:val="20"/>
                <w:szCs w:val="20"/>
                <w:lang w:val="ro-MD"/>
              </w:rPr>
              <w:t>au fost elaborate ținându-se cont de prevederile corespunzătoare ale Regulamentului UE nr. 869/2022. Astfel, acestea vizează atât proiectele de interes comun, precum și cele de interes mutual.</w:t>
            </w:r>
          </w:p>
          <w:p w14:paraId="123734BD" w14:textId="54769E89" w:rsidR="0092663D" w:rsidRPr="00A824DD" w:rsidRDefault="00113329" w:rsidP="00D20E2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Totodată, acestea au fost a</w:t>
            </w:r>
            <w:r w:rsidR="0092663D" w:rsidRPr="00A824DD">
              <w:rPr>
                <w:rFonts w:ascii="Times New Roman" w:eastAsia="Times New Roman" w:hAnsi="Times New Roman" w:cs="Times New Roman"/>
                <w:sz w:val="20"/>
                <w:szCs w:val="20"/>
                <w:lang w:val="ro-MD"/>
              </w:rPr>
              <w:t>justat</w:t>
            </w:r>
            <w:r>
              <w:rPr>
                <w:rFonts w:ascii="Times New Roman" w:eastAsia="Times New Roman" w:hAnsi="Times New Roman" w:cs="Times New Roman"/>
                <w:sz w:val="20"/>
                <w:szCs w:val="20"/>
                <w:lang w:val="ro-MD"/>
              </w:rPr>
              <w:t>e</w:t>
            </w:r>
            <w:r w:rsidR="0092663D" w:rsidRPr="00A824DD">
              <w:rPr>
                <w:rFonts w:ascii="Times New Roman" w:eastAsia="Times New Roman" w:hAnsi="Times New Roman" w:cs="Times New Roman"/>
                <w:sz w:val="20"/>
                <w:szCs w:val="20"/>
                <w:lang w:val="ro-MD"/>
              </w:rPr>
              <w:t xml:space="preserve"> la contextul na</w:t>
            </w:r>
            <w:r w:rsidR="00B05713">
              <w:rPr>
                <w:rFonts w:ascii="Times New Roman" w:eastAsia="Times New Roman" w:hAnsi="Times New Roman" w:cs="Times New Roman"/>
                <w:sz w:val="20"/>
                <w:szCs w:val="20"/>
                <w:lang w:val="ro-MD"/>
              </w:rPr>
              <w:t>ț</w:t>
            </w:r>
            <w:r w:rsidR="0092663D" w:rsidRPr="00A824DD">
              <w:rPr>
                <w:rFonts w:ascii="Times New Roman" w:eastAsia="Times New Roman" w:hAnsi="Times New Roman" w:cs="Times New Roman"/>
                <w:sz w:val="20"/>
                <w:szCs w:val="20"/>
                <w:lang w:val="ro-MD"/>
              </w:rPr>
              <w:t>ional</w:t>
            </w:r>
            <w:r>
              <w:rPr>
                <w:rFonts w:ascii="Times New Roman" w:eastAsia="Times New Roman" w:hAnsi="Times New Roman" w:cs="Times New Roman"/>
                <w:sz w:val="20"/>
                <w:szCs w:val="20"/>
                <w:lang w:val="ro-MD"/>
              </w:rPr>
              <w:t>.</w:t>
            </w:r>
          </w:p>
          <w:p w14:paraId="6B372B45"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68044161"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56D1855B"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75AF7052"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2EE9CAFE"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2EE9FE22"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31F76AA8"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15305E2A"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3E0347E2"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7D124316"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040D69D5"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06E34EB9"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666208EC"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615A5D6C"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5098F187"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5F7814EB"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2A75383E"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60835420"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77C784A8"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76948E5A"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19CFC8D4"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7678F83A"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061AB690"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5AAAE61D"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75EDBB95"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569674C2"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4FBBD29A"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4282A22E"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64D8CB7C"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515A6B42"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4720DF1E"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57B2A116" w14:textId="076FA6FE"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16619D7" w14:textId="24FA3675"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E07E8D1" w14:textId="007B6A41"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9A7E84D" w14:textId="59879DA6"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2B7E02E" w14:textId="2320120A"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060CE7F" w14:textId="3CDE8ED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11AAA7E" w14:textId="370B7C31"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EA8242A" w14:textId="23803A39"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94663D1" w14:textId="6C700ADC"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15D9422" w14:textId="1E0899B8"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AFDF89E" w14:textId="0C3797E6"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BCB0581" w14:textId="469F137C"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FBB4BEB" w14:textId="2F5C685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71B8FA6" w14:textId="47629611"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C23DDF2" w14:textId="77066999"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C0E06DF" w14:textId="512A6F41"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3FAED13" w14:textId="2C65D14A"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91AC020" w14:textId="724966F6"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4FFD552" w14:textId="65A75845"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FF232B8" w14:textId="6990AD02"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E4A22B4"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99ACC5E" w14:textId="77777777" w:rsidR="0092663D" w:rsidRPr="00A824DD" w:rsidRDefault="0092663D" w:rsidP="00D20E2E">
            <w:pPr>
              <w:spacing w:after="0" w:line="240" w:lineRule="auto"/>
              <w:jc w:val="both"/>
              <w:rPr>
                <w:rFonts w:ascii="Times New Roman" w:eastAsia="Times New Roman" w:hAnsi="Times New Roman" w:cs="Times New Roman"/>
                <w:b/>
                <w:bCs/>
                <w:sz w:val="20"/>
                <w:szCs w:val="20"/>
                <w:lang w:val="ro-MD"/>
              </w:rPr>
            </w:pPr>
          </w:p>
          <w:p w14:paraId="5BC98D0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C7CE4B3"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F9B9BA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949D5E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25EA94A"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AA308A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A02F6A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39A0F7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DD77AE4"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C2291A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5956FD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D0D4BE6"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96B8A0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5AA8B3A"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056573F"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B03D09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CB341E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EA00B5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AFE1FF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9B7C80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1BCDE7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3DEF4C5"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4173B17"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E33B1E7"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7C507A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969273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DBDBFD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8DBB5E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56646B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46E5F8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05647A7"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948097F"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2C27B13"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A06B97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6C80A9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92AB99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F36218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E8ABABF"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AD69EB6"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4D19651"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26566A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637B064"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178558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64FB97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318DB4F"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69DEEA6"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E1E8CD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81FB4BA"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BBB3926"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4852F0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FBC8F44"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E5F5D65"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E1D510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F97C2B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2AF31A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648531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739026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128CD4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48DB37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77FC21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900688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E8C5396"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D759D2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611353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07FA7C1"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F5C1751"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F102E3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00887F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0EF2D2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A38E5C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1EDE29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BE6BD0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EC3A131"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768222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1B1B046"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D9B6BF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97813D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3E4AA6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299FEA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F6CE58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E6DF127"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B933BA3"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F3A9E2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42F8E7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74E07D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DD74FB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963E37A"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A0EC9A5"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00EE013"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99668DF"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17E29A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66F117F"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02FF8F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C5CB14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D40355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43D71B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C0F20A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E881483"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4A7E68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04C589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689588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8140E96"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1C05F7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751C72A"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A5C690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F54D2BF"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1B1FF74"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A907E71"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F3FE36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9CB2FD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C51D01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01FA317"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87974C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FD48376"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367AACA"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5273F9A"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48E0B9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14B6894"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FFE74D7"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C956F5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E17B03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1CDF20F"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430A253"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817E9F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F7ED34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D27C877"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07D236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E6C5A8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2D5F98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F6A1A5A"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F1442A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6AFAA2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03C0D0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CC82231"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5F2E74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5CF2ED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5E4D830"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6DF2FB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62E6EEA"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1511913"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1EEDFE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F57D91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5380D24"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62966E4"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603F9E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F90F23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65FB7BF" w14:textId="77777777" w:rsidR="0016504D" w:rsidRDefault="0016504D" w:rsidP="00D20E2E">
            <w:pPr>
              <w:spacing w:after="0" w:line="240" w:lineRule="auto"/>
              <w:jc w:val="both"/>
              <w:rPr>
                <w:rFonts w:ascii="Times New Roman" w:eastAsia="Times New Roman" w:hAnsi="Times New Roman" w:cs="Times New Roman"/>
                <w:b/>
                <w:bCs/>
                <w:sz w:val="20"/>
                <w:szCs w:val="20"/>
                <w:lang w:val="ro-MD"/>
              </w:rPr>
            </w:pPr>
          </w:p>
          <w:p w14:paraId="075E7588" w14:textId="77777777" w:rsidR="00187F8F" w:rsidRDefault="00187F8F" w:rsidP="00D20E2E">
            <w:pPr>
              <w:spacing w:after="0" w:line="240" w:lineRule="auto"/>
              <w:jc w:val="both"/>
              <w:rPr>
                <w:rFonts w:ascii="Times New Roman" w:eastAsia="Times New Roman" w:hAnsi="Times New Roman" w:cs="Times New Roman"/>
                <w:b/>
                <w:bCs/>
                <w:sz w:val="20"/>
                <w:szCs w:val="20"/>
                <w:lang w:val="ro-MD"/>
              </w:rPr>
            </w:pPr>
          </w:p>
          <w:p w14:paraId="2E2C027E" w14:textId="77777777" w:rsidR="00187F8F" w:rsidRDefault="00187F8F" w:rsidP="00D20E2E">
            <w:pPr>
              <w:spacing w:after="0" w:line="240" w:lineRule="auto"/>
              <w:jc w:val="both"/>
              <w:rPr>
                <w:rFonts w:ascii="Times New Roman" w:eastAsia="Times New Roman" w:hAnsi="Times New Roman" w:cs="Times New Roman"/>
                <w:b/>
                <w:bCs/>
                <w:sz w:val="20"/>
                <w:szCs w:val="20"/>
                <w:lang w:val="ro-MD"/>
              </w:rPr>
            </w:pPr>
          </w:p>
          <w:p w14:paraId="65C2CD3C" w14:textId="77777777" w:rsidR="00187F8F" w:rsidRDefault="00187F8F" w:rsidP="00D20E2E">
            <w:pPr>
              <w:spacing w:after="0" w:line="240" w:lineRule="auto"/>
              <w:jc w:val="both"/>
              <w:rPr>
                <w:rFonts w:ascii="Times New Roman" w:eastAsia="Times New Roman" w:hAnsi="Times New Roman" w:cs="Times New Roman"/>
                <w:b/>
                <w:bCs/>
                <w:sz w:val="20"/>
                <w:szCs w:val="20"/>
                <w:lang w:val="ro-MD"/>
              </w:rPr>
            </w:pPr>
          </w:p>
          <w:p w14:paraId="4D3ADF72"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669B0283"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63BC3D38"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4785812F"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67B9BADE"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5B42CBD6"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2C92ADE1"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1225621D"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3F31B00D"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703BC16E"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3F788994"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0E42CCE8"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33BBA777"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41144923"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42469370"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289313B8" w14:textId="77777777" w:rsidR="000D60EC" w:rsidRDefault="000D60EC" w:rsidP="00D20E2E">
            <w:pPr>
              <w:spacing w:after="0" w:line="240" w:lineRule="auto"/>
              <w:jc w:val="both"/>
              <w:rPr>
                <w:rFonts w:ascii="Times New Roman" w:eastAsia="Times New Roman" w:hAnsi="Times New Roman" w:cs="Times New Roman"/>
                <w:b/>
                <w:bCs/>
                <w:sz w:val="20"/>
                <w:szCs w:val="20"/>
                <w:lang w:val="ro-MD"/>
              </w:rPr>
            </w:pPr>
          </w:p>
          <w:p w14:paraId="4B6D9FF5"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1060B81"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1A1D111"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94B794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4FB465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FB395B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5B5A62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D11B89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C052AF5"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909AEE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BD3471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9B6247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53194197"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CFAE4B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0CF9303D"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66B9D07"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F0C9BC6"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EF14CC1"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0ED622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48C4E0FB"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150C7DD9"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339C7D7C"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DD6368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56B406E"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7594FE58"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26F98D2F"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BD51382" w14:textId="77777777" w:rsidR="0016504D" w:rsidRPr="00A824DD" w:rsidRDefault="0016504D" w:rsidP="00D20E2E">
            <w:pPr>
              <w:spacing w:after="0" w:line="240" w:lineRule="auto"/>
              <w:jc w:val="both"/>
              <w:rPr>
                <w:rFonts w:ascii="Times New Roman" w:eastAsia="Times New Roman" w:hAnsi="Times New Roman" w:cs="Times New Roman"/>
                <w:b/>
                <w:bCs/>
                <w:sz w:val="20"/>
                <w:szCs w:val="20"/>
                <w:lang w:val="ro-MD"/>
              </w:rPr>
            </w:pPr>
          </w:p>
          <w:p w14:paraId="63678F72" w14:textId="4EAA06D6" w:rsidR="0016504D" w:rsidRPr="00A824DD" w:rsidRDefault="0016504D" w:rsidP="00200C00">
            <w:pPr>
              <w:spacing w:after="0" w:line="240" w:lineRule="auto"/>
              <w:jc w:val="both"/>
              <w:rPr>
                <w:rFonts w:ascii="Times New Roman" w:eastAsia="Times New Roman" w:hAnsi="Times New Roman" w:cs="Times New Roman"/>
                <w:b/>
                <w:bCs/>
                <w:sz w:val="20"/>
                <w:szCs w:val="20"/>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EEEDC8" w14:textId="77777777" w:rsidR="00D20E2E" w:rsidRDefault="00D20E2E"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w:t>
            </w:r>
          </w:p>
          <w:p w14:paraId="00635109" w14:textId="7FDCC7E4" w:rsidR="00C153CE" w:rsidRPr="0091256D" w:rsidRDefault="00C153CE" w:rsidP="00C153CE">
            <w:pPr>
              <w:rPr>
                <w:lang w:val="pt-BR"/>
              </w:rPr>
            </w:pPr>
            <w:r w:rsidRPr="001174AE">
              <w:rPr>
                <w:rFonts w:ascii="Times New Roman" w:eastAsia="Times New Roman" w:hAnsi="Times New Roman" w:cs="Times New Roman"/>
                <w:sz w:val="20"/>
                <w:szCs w:val="20"/>
                <w:lang w:val="ro-MD"/>
              </w:rPr>
              <w:t>De asemenea,</w:t>
            </w:r>
            <w:r>
              <w:rPr>
                <w:rFonts w:ascii="Times New Roman" w:eastAsia="Times New Roman" w:hAnsi="Times New Roman" w:cs="Times New Roman"/>
                <w:b/>
                <w:bCs/>
                <w:sz w:val="20"/>
                <w:szCs w:val="20"/>
                <w:lang w:val="ro-MD"/>
              </w:rPr>
              <w:t xml:space="preserve"> </w:t>
            </w:r>
            <w:r>
              <w:rPr>
                <w:rFonts w:ascii="Times New Roman" w:hAnsi="Times New Roman" w:cs="Times New Roman"/>
                <w:color w:val="1D2228"/>
                <w:sz w:val="20"/>
                <w:szCs w:val="20"/>
                <w:shd w:val="clear" w:color="auto" w:fill="FFFFFF"/>
                <w:lang w:val="ro-MD"/>
              </w:rPr>
              <w:t>î</w:t>
            </w:r>
            <w:r w:rsidRPr="00D31CCF">
              <w:rPr>
                <w:rFonts w:ascii="Times New Roman" w:hAnsi="Times New Roman" w:cs="Times New Roman"/>
                <w:color w:val="1D2228"/>
                <w:sz w:val="20"/>
                <w:szCs w:val="20"/>
                <w:shd w:val="clear" w:color="auto" w:fill="FFFFFF"/>
                <w:lang w:val="ro-MD"/>
              </w:rPr>
              <w:t>n cadrul consultării p</w:t>
            </w:r>
            <w:r w:rsidRPr="00B56FCE">
              <w:rPr>
                <w:rFonts w:ascii="Times New Roman" w:hAnsi="Times New Roman" w:cs="Times New Roman"/>
                <w:color w:val="1D2228"/>
                <w:sz w:val="20"/>
                <w:szCs w:val="20"/>
                <w:shd w:val="clear" w:color="auto" w:fill="FFFFFF"/>
                <w:lang w:val="ro-MD"/>
              </w:rPr>
              <w:t xml:space="preserve">roiectului de lege cu Secretariatul Comunității Energetice, </w:t>
            </w:r>
            <w:r w:rsidRPr="00D31CCF">
              <w:rPr>
                <w:rFonts w:ascii="Times New Roman" w:hAnsi="Times New Roman" w:cs="Times New Roman"/>
                <w:color w:val="1D2228"/>
                <w:sz w:val="20"/>
                <w:szCs w:val="20"/>
                <w:shd w:val="clear" w:color="auto" w:fill="FFFFFF"/>
                <w:lang w:val="ro-MD"/>
              </w:rPr>
              <w:t>SCE a recomandat cu privire la î</w:t>
            </w:r>
            <w:r w:rsidRPr="000C0D79">
              <w:rPr>
                <w:rFonts w:ascii="Times New Roman" w:hAnsi="Times New Roman" w:cs="Times New Roman"/>
                <w:color w:val="1D2228"/>
                <w:sz w:val="20"/>
                <w:szCs w:val="20"/>
                <w:shd w:val="clear" w:color="auto" w:fill="FFFFFF"/>
                <w:lang w:val="ro-MD"/>
              </w:rPr>
              <w:t>ncorporarea în p</w:t>
            </w:r>
            <w:r w:rsidRPr="00B56FCE">
              <w:rPr>
                <w:rFonts w:ascii="Times New Roman" w:hAnsi="Times New Roman" w:cs="Times New Roman"/>
                <w:color w:val="1D2228"/>
                <w:sz w:val="20"/>
                <w:szCs w:val="20"/>
                <w:shd w:val="clear" w:color="auto" w:fill="FFFFFF"/>
                <w:lang w:val="ro-MD"/>
              </w:rPr>
              <w:t>roiectul legii a cât mai multe prevederi din Regulamentul UE nr. 869/2022</w:t>
            </w:r>
            <w:r>
              <w:rPr>
                <w:rFonts w:ascii="Times New Roman" w:hAnsi="Times New Roman" w:cs="Times New Roman"/>
                <w:color w:val="1D2228"/>
                <w:sz w:val="20"/>
                <w:szCs w:val="20"/>
                <w:shd w:val="clear" w:color="auto" w:fill="FFFFFF"/>
                <w:lang w:val="ro-MD"/>
              </w:rPr>
              <w:t>.</w:t>
            </w:r>
          </w:p>
          <w:p w14:paraId="16F6F716" w14:textId="7D2877DE" w:rsidR="00C153CE" w:rsidRPr="001174AE" w:rsidRDefault="00C153CE" w:rsidP="00D20E2E">
            <w:pPr>
              <w:spacing w:after="0" w:line="240" w:lineRule="auto"/>
              <w:rPr>
                <w:rFonts w:ascii="Times New Roman" w:eastAsia="Times New Roman" w:hAnsi="Times New Roman" w:cs="Times New Roman"/>
                <w:b/>
                <w:bCs/>
                <w:sz w:val="20"/>
                <w:szCs w:val="20"/>
                <w:lang w:val="pt-BR"/>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B71C556" w14:textId="110EA19E"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Ministerul </w:t>
            </w:r>
            <w:r w:rsidR="00C43B39">
              <w:rPr>
                <w:rFonts w:ascii="Times New Roman" w:eastAsia="Times New Roman" w:hAnsi="Times New Roman" w:cs="Times New Roman"/>
                <w:bCs/>
                <w:sz w:val="20"/>
                <w:szCs w:val="20"/>
                <w:lang w:val="ro-MD"/>
              </w:rPr>
              <w:t>Energiei</w:t>
            </w:r>
          </w:p>
        </w:tc>
      </w:tr>
      <w:tr w:rsidR="00836111" w:rsidRPr="002B3F94" w14:paraId="2A8C4F9B"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634873D"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10</w:t>
            </w:r>
          </w:p>
          <w:p w14:paraId="68350D7E" w14:textId="1CB1BFCA"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 xml:space="preserve">Durata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organizarea procedurii de autorizare</w:t>
            </w:r>
          </w:p>
          <w:p w14:paraId="56538EE9"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(1)  Procedura de autorizare este alcătuită din două proceduri:</w:t>
            </w:r>
          </w:p>
          <w:p w14:paraId="5E9E6F50" w14:textId="1E0C0E8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procedura anterioară depunerii candidaturii, definită drept perioada dintre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ierea procedurii de autorizare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acceptarea dosarului de candidatură de către autoritatea competentă, are loc într-o perioadă cu caracter orientativ de doi ani.</w:t>
            </w:r>
          </w:p>
          <w:p w14:paraId="7F2134C3" w14:textId="467C074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Această procedură include pregătirea tuturor rapoartelor de mediu care trebuie pregătite de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proiectului.</w:t>
            </w:r>
          </w:p>
          <w:p w14:paraId="37F221D7" w14:textId="1721F26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Pentru 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procedura de autorizare,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iatorii proiectului notifică în scris autoritatea competentă a statelor membre interesate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includ o prezentare rezonabil de detaliată a acestuia. În termen de trei luni de la primirea notificării, autoritatea competentă, inclusiv în numele altor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implicate, confirmă sau, în cazul în care nu consideră că proiectul este suficient de avansat pentru a demara procedura de autorizare, refuză în scris notificarea. În cazul unui refuz, autoritatea competentă trebuie să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justifice decizia, inclusiv în numele celorlalte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implicate. Data la care autoritatea competentă a semnat confirmarea notificării reprezintă data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ierii procedurii de autorizare. În cazul în care sunt implicate două sau mai multe state membre, data la care autoritatea competentă implicată a acceptat ultima notificare reprezintă data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ierii procedurii de autorizare;</w:t>
            </w:r>
          </w:p>
          <w:p w14:paraId="66AB88A2" w14:textId="6B0CF86D" w:rsidR="00C035C0"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procedura legală de autorizare, definită drept perioada cuprinsă între data acceptării dosarului de candidatură depus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data luării deciziei exhaustive 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competente, nu trebuie să depă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ească un 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ase luni. Statele membre pot stabili, dacă se consideră adecvat, un termen mai scurt.</w:t>
            </w:r>
          </w:p>
          <w:p w14:paraId="2EDE0181" w14:textId="77777777" w:rsidR="00824002" w:rsidRPr="00A824DD" w:rsidRDefault="00824002" w:rsidP="00D20E2E">
            <w:pPr>
              <w:pStyle w:val="NoSpacing"/>
              <w:jc w:val="both"/>
              <w:rPr>
                <w:rFonts w:ascii="Times New Roman" w:hAnsi="Times New Roman" w:cs="Times New Roman"/>
                <w:sz w:val="20"/>
                <w:szCs w:val="20"/>
                <w:lang w:val="ro-MD"/>
              </w:rPr>
            </w:pPr>
          </w:p>
          <w:p w14:paraId="7630D261" w14:textId="7F81E21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Durata combinată a celor două proceduri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alineatul (1) nu depă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durata de trei ani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ase luni. Cu toate acestea, dacă autoritatea competentă consideră că o procedură sau ambele proceduri din cadrul procedurii de autorizare nu vor fi finalizate înainte de termenele stabilite la alineatul (1), aceasta poate decide, înainte de expirarea acestora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la caz la caz, prelungirea unui termen sau a amândurora </w:t>
            </w:r>
            <w:r w:rsidRPr="00A824DD">
              <w:rPr>
                <w:rFonts w:ascii="Times New Roman" w:hAnsi="Times New Roman" w:cs="Times New Roman"/>
                <w:sz w:val="20"/>
                <w:szCs w:val="20"/>
                <w:lang w:val="ro-MD"/>
              </w:rPr>
              <w:lastRenderedPageBreak/>
              <w:t>cu maximum nouă luni pentru ambele proceduri combinate.</w:t>
            </w:r>
          </w:p>
          <w:p w14:paraId="4A03DBAF" w14:textId="126E85C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În acest caz, autoritatea competentă informează grupul în cauză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prezintă acestuia măsurile luate sau care urmează să fie luate pentru a finaliza procedura de autorizare în cel mai scurt termen. Grupul poate solicita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competente să raporteze periodic cu privire la progresele înregistrate în acest sens.</w:t>
            </w:r>
          </w:p>
          <w:p w14:paraId="054AAA90" w14:textId="1C7E06CB" w:rsidR="00413C73" w:rsidRPr="00A824DD" w:rsidRDefault="00413C73" w:rsidP="00D20E2E">
            <w:pPr>
              <w:pStyle w:val="NoSpacing"/>
              <w:jc w:val="both"/>
              <w:rPr>
                <w:rFonts w:ascii="Times New Roman" w:hAnsi="Times New Roman" w:cs="Times New Roman"/>
                <w:sz w:val="20"/>
                <w:szCs w:val="20"/>
                <w:lang w:val="ro-MD"/>
              </w:rPr>
            </w:pPr>
          </w:p>
          <w:p w14:paraId="29D7613B" w14:textId="554C0E40" w:rsidR="00413C73" w:rsidRPr="00A824DD" w:rsidRDefault="00413C73" w:rsidP="00D20E2E">
            <w:pPr>
              <w:pStyle w:val="NoSpacing"/>
              <w:jc w:val="both"/>
              <w:rPr>
                <w:rFonts w:ascii="Times New Roman" w:hAnsi="Times New Roman" w:cs="Times New Roman"/>
                <w:sz w:val="20"/>
                <w:szCs w:val="20"/>
                <w:lang w:val="ro-MD"/>
              </w:rPr>
            </w:pPr>
          </w:p>
          <w:p w14:paraId="61CB91CD" w14:textId="59A55C88" w:rsidR="0095680F" w:rsidRPr="00A824DD" w:rsidRDefault="0095680F" w:rsidP="00D20E2E">
            <w:pPr>
              <w:pStyle w:val="NoSpacing"/>
              <w:jc w:val="both"/>
              <w:rPr>
                <w:rFonts w:ascii="Times New Roman" w:hAnsi="Times New Roman" w:cs="Times New Roman"/>
                <w:sz w:val="20"/>
                <w:szCs w:val="20"/>
                <w:lang w:val="ro-MD"/>
              </w:rPr>
            </w:pPr>
          </w:p>
          <w:p w14:paraId="37DBBF4C" w14:textId="0446A40D" w:rsidR="0095680F" w:rsidRPr="00A824DD" w:rsidRDefault="0095680F" w:rsidP="00D20E2E">
            <w:pPr>
              <w:pStyle w:val="NoSpacing"/>
              <w:jc w:val="both"/>
              <w:rPr>
                <w:rFonts w:ascii="Times New Roman" w:hAnsi="Times New Roman" w:cs="Times New Roman"/>
                <w:sz w:val="20"/>
                <w:szCs w:val="20"/>
                <w:lang w:val="ro-MD"/>
              </w:rPr>
            </w:pPr>
          </w:p>
          <w:p w14:paraId="2510273E" w14:textId="77BE48EA" w:rsidR="0095680F" w:rsidRPr="00A824DD" w:rsidRDefault="0095680F" w:rsidP="00D20E2E">
            <w:pPr>
              <w:pStyle w:val="NoSpacing"/>
              <w:jc w:val="both"/>
              <w:rPr>
                <w:rFonts w:ascii="Times New Roman" w:hAnsi="Times New Roman" w:cs="Times New Roman"/>
                <w:sz w:val="20"/>
                <w:szCs w:val="20"/>
                <w:lang w:val="ro-MD"/>
              </w:rPr>
            </w:pPr>
          </w:p>
          <w:p w14:paraId="5A003F94" w14:textId="5693F34C" w:rsidR="0095680F" w:rsidRPr="00A824DD" w:rsidRDefault="0095680F" w:rsidP="00D20E2E">
            <w:pPr>
              <w:pStyle w:val="NoSpacing"/>
              <w:jc w:val="both"/>
              <w:rPr>
                <w:rFonts w:ascii="Times New Roman" w:hAnsi="Times New Roman" w:cs="Times New Roman"/>
                <w:sz w:val="20"/>
                <w:szCs w:val="20"/>
                <w:lang w:val="ro-MD"/>
              </w:rPr>
            </w:pPr>
          </w:p>
          <w:p w14:paraId="04E97EFC" w14:textId="0CB92AE5" w:rsidR="0095680F" w:rsidRPr="00A824DD" w:rsidRDefault="0095680F" w:rsidP="00D20E2E">
            <w:pPr>
              <w:pStyle w:val="NoSpacing"/>
              <w:jc w:val="both"/>
              <w:rPr>
                <w:rFonts w:ascii="Times New Roman" w:hAnsi="Times New Roman" w:cs="Times New Roman"/>
                <w:sz w:val="20"/>
                <w:szCs w:val="20"/>
                <w:lang w:val="ro-MD"/>
              </w:rPr>
            </w:pPr>
          </w:p>
          <w:p w14:paraId="36AF4026" w14:textId="7C3CCB0A" w:rsidR="0095680F" w:rsidRPr="00A824DD" w:rsidRDefault="0095680F" w:rsidP="00D20E2E">
            <w:pPr>
              <w:pStyle w:val="NoSpacing"/>
              <w:jc w:val="both"/>
              <w:rPr>
                <w:rFonts w:ascii="Times New Roman" w:hAnsi="Times New Roman" w:cs="Times New Roman"/>
                <w:sz w:val="20"/>
                <w:szCs w:val="20"/>
                <w:lang w:val="ro-MD"/>
              </w:rPr>
            </w:pPr>
          </w:p>
          <w:p w14:paraId="43464BA6" w14:textId="7AD0F372" w:rsidR="0095680F" w:rsidRPr="00A824DD" w:rsidRDefault="0095680F" w:rsidP="00D20E2E">
            <w:pPr>
              <w:pStyle w:val="NoSpacing"/>
              <w:jc w:val="both"/>
              <w:rPr>
                <w:rFonts w:ascii="Times New Roman" w:hAnsi="Times New Roman" w:cs="Times New Roman"/>
                <w:sz w:val="20"/>
                <w:szCs w:val="20"/>
                <w:lang w:val="ro-MD"/>
              </w:rPr>
            </w:pPr>
          </w:p>
          <w:p w14:paraId="3D185BF1" w14:textId="6A8C0C62" w:rsidR="0095680F" w:rsidRPr="00A824DD" w:rsidRDefault="0095680F" w:rsidP="00D20E2E">
            <w:pPr>
              <w:pStyle w:val="NoSpacing"/>
              <w:jc w:val="both"/>
              <w:rPr>
                <w:rFonts w:ascii="Times New Roman" w:hAnsi="Times New Roman" w:cs="Times New Roman"/>
                <w:sz w:val="20"/>
                <w:szCs w:val="20"/>
                <w:lang w:val="ro-MD"/>
              </w:rPr>
            </w:pPr>
          </w:p>
          <w:p w14:paraId="19C3F1A8" w14:textId="0D1A7CA5" w:rsidR="0095680F" w:rsidRPr="00A824DD" w:rsidRDefault="0095680F" w:rsidP="00D20E2E">
            <w:pPr>
              <w:pStyle w:val="NoSpacing"/>
              <w:jc w:val="both"/>
              <w:rPr>
                <w:rFonts w:ascii="Times New Roman" w:hAnsi="Times New Roman" w:cs="Times New Roman"/>
                <w:sz w:val="20"/>
                <w:szCs w:val="20"/>
                <w:lang w:val="ro-MD"/>
              </w:rPr>
            </w:pPr>
          </w:p>
          <w:p w14:paraId="4C2C8BC6" w14:textId="63FB0FDB" w:rsidR="0095680F" w:rsidRPr="00A824DD" w:rsidRDefault="0095680F" w:rsidP="00D20E2E">
            <w:pPr>
              <w:pStyle w:val="NoSpacing"/>
              <w:jc w:val="both"/>
              <w:rPr>
                <w:rFonts w:ascii="Times New Roman" w:hAnsi="Times New Roman" w:cs="Times New Roman"/>
                <w:sz w:val="20"/>
                <w:szCs w:val="20"/>
                <w:lang w:val="ro-MD"/>
              </w:rPr>
            </w:pPr>
          </w:p>
          <w:p w14:paraId="319C3819" w14:textId="5120F45E" w:rsidR="0095680F" w:rsidRPr="00A824DD" w:rsidRDefault="0095680F" w:rsidP="00D20E2E">
            <w:pPr>
              <w:pStyle w:val="NoSpacing"/>
              <w:jc w:val="both"/>
              <w:rPr>
                <w:rFonts w:ascii="Times New Roman" w:hAnsi="Times New Roman" w:cs="Times New Roman"/>
                <w:sz w:val="20"/>
                <w:szCs w:val="20"/>
                <w:lang w:val="ro-MD"/>
              </w:rPr>
            </w:pPr>
          </w:p>
          <w:p w14:paraId="784B9974" w14:textId="074AF925" w:rsidR="0095680F" w:rsidRPr="00A824DD" w:rsidRDefault="0095680F" w:rsidP="00D20E2E">
            <w:pPr>
              <w:pStyle w:val="NoSpacing"/>
              <w:jc w:val="both"/>
              <w:rPr>
                <w:rFonts w:ascii="Times New Roman" w:hAnsi="Times New Roman" w:cs="Times New Roman"/>
                <w:sz w:val="20"/>
                <w:szCs w:val="20"/>
                <w:lang w:val="ro-MD"/>
              </w:rPr>
            </w:pPr>
          </w:p>
          <w:p w14:paraId="6244B99C" w14:textId="01918638" w:rsidR="0095680F" w:rsidRPr="00A824DD" w:rsidRDefault="0095680F" w:rsidP="00D20E2E">
            <w:pPr>
              <w:pStyle w:val="NoSpacing"/>
              <w:jc w:val="both"/>
              <w:rPr>
                <w:rFonts w:ascii="Times New Roman" w:hAnsi="Times New Roman" w:cs="Times New Roman"/>
                <w:sz w:val="20"/>
                <w:szCs w:val="20"/>
                <w:lang w:val="ro-MD"/>
              </w:rPr>
            </w:pPr>
          </w:p>
          <w:p w14:paraId="716EBA0F" w14:textId="1306630D" w:rsidR="0095680F" w:rsidRPr="00A824DD" w:rsidRDefault="0095680F" w:rsidP="00D20E2E">
            <w:pPr>
              <w:pStyle w:val="NoSpacing"/>
              <w:jc w:val="both"/>
              <w:rPr>
                <w:rFonts w:ascii="Times New Roman" w:hAnsi="Times New Roman" w:cs="Times New Roman"/>
                <w:sz w:val="20"/>
                <w:szCs w:val="20"/>
                <w:lang w:val="ro-MD"/>
              </w:rPr>
            </w:pPr>
          </w:p>
          <w:p w14:paraId="7712AEBB" w14:textId="22C620F0" w:rsidR="0095680F" w:rsidRPr="00A824DD" w:rsidRDefault="0095680F" w:rsidP="00D20E2E">
            <w:pPr>
              <w:pStyle w:val="NoSpacing"/>
              <w:jc w:val="both"/>
              <w:rPr>
                <w:rFonts w:ascii="Times New Roman" w:hAnsi="Times New Roman" w:cs="Times New Roman"/>
                <w:sz w:val="20"/>
                <w:szCs w:val="20"/>
                <w:lang w:val="ro-MD"/>
              </w:rPr>
            </w:pPr>
          </w:p>
          <w:p w14:paraId="25EA6B55" w14:textId="77777777" w:rsidR="0095680F" w:rsidRPr="00A824DD" w:rsidRDefault="0095680F" w:rsidP="00D20E2E">
            <w:pPr>
              <w:pStyle w:val="NoSpacing"/>
              <w:jc w:val="both"/>
              <w:rPr>
                <w:rFonts w:ascii="Times New Roman" w:hAnsi="Times New Roman" w:cs="Times New Roman"/>
                <w:sz w:val="20"/>
                <w:szCs w:val="20"/>
                <w:lang w:val="ro-MD"/>
              </w:rPr>
            </w:pPr>
          </w:p>
          <w:p w14:paraId="460CDF48" w14:textId="76DE99BB" w:rsidR="0095680F" w:rsidRPr="00A824DD" w:rsidRDefault="0095680F" w:rsidP="00D20E2E">
            <w:pPr>
              <w:pStyle w:val="NoSpacing"/>
              <w:jc w:val="both"/>
              <w:rPr>
                <w:rFonts w:ascii="Times New Roman" w:hAnsi="Times New Roman" w:cs="Times New Roman"/>
                <w:sz w:val="20"/>
                <w:szCs w:val="20"/>
                <w:lang w:val="ro-MD"/>
              </w:rPr>
            </w:pPr>
          </w:p>
          <w:p w14:paraId="110F9993" w14:textId="2AB570C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În statele membre în care stabilirea unei rute sau a unui loc, realizată doar pentru scopul specific al unui proiect planificat, inclusiv planificarea coridoarelor de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 specifice, nu poate fi inclusă în procesul de luare a deciziei exhaustive, decizia corespunzătoare se ia în cursul unei perioade distincte de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ase luni, începând cu data transmiterii documentelor de candidatură finale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complete de către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w:t>
            </w:r>
          </w:p>
          <w:p w14:paraId="1E835D71" w14:textId="1FDED51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În acest caz, perioada de prelungire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ionată la alineatul (2) se reduce la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ase luni, inclusiv pentru procedura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ionată în prezentul alineat.</w:t>
            </w:r>
          </w:p>
          <w:p w14:paraId="7FE266A1" w14:textId="2B8832E3" w:rsidR="00B26F7D" w:rsidRDefault="00B26F7D" w:rsidP="00D20E2E">
            <w:pPr>
              <w:pStyle w:val="NoSpacing"/>
              <w:jc w:val="both"/>
              <w:rPr>
                <w:rFonts w:ascii="Times New Roman" w:hAnsi="Times New Roman" w:cs="Times New Roman"/>
                <w:sz w:val="20"/>
                <w:szCs w:val="20"/>
                <w:lang w:val="ro-MD"/>
              </w:rPr>
            </w:pPr>
          </w:p>
          <w:p w14:paraId="01545C10" w14:textId="77777777" w:rsidR="00C67E63" w:rsidRDefault="00C67E63" w:rsidP="00D20E2E">
            <w:pPr>
              <w:pStyle w:val="NoSpacing"/>
              <w:jc w:val="both"/>
              <w:rPr>
                <w:rFonts w:ascii="Times New Roman" w:hAnsi="Times New Roman" w:cs="Times New Roman"/>
                <w:sz w:val="20"/>
                <w:szCs w:val="20"/>
                <w:lang w:val="ro-MD"/>
              </w:rPr>
            </w:pPr>
          </w:p>
          <w:p w14:paraId="12242C44" w14:textId="77777777" w:rsidR="00C67E63" w:rsidRDefault="00C67E63" w:rsidP="00D20E2E">
            <w:pPr>
              <w:pStyle w:val="NoSpacing"/>
              <w:jc w:val="both"/>
              <w:rPr>
                <w:rFonts w:ascii="Times New Roman" w:hAnsi="Times New Roman" w:cs="Times New Roman"/>
                <w:sz w:val="20"/>
                <w:szCs w:val="20"/>
                <w:lang w:val="ro-MD"/>
              </w:rPr>
            </w:pPr>
          </w:p>
          <w:p w14:paraId="60207582" w14:textId="77777777" w:rsidR="00C67E63" w:rsidRDefault="00C67E63" w:rsidP="00D20E2E">
            <w:pPr>
              <w:pStyle w:val="NoSpacing"/>
              <w:jc w:val="both"/>
              <w:rPr>
                <w:rFonts w:ascii="Times New Roman" w:hAnsi="Times New Roman" w:cs="Times New Roman"/>
                <w:sz w:val="20"/>
                <w:szCs w:val="20"/>
                <w:lang w:val="ro-MD"/>
              </w:rPr>
            </w:pPr>
          </w:p>
          <w:p w14:paraId="1602E9DA" w14:textId="77777777" w:rsidR="00C67E63" w:rsidRDefault="00C67E63" w:rsidP="00D20E2E">
            <w:pPr>
              <w:pStyle w:val="NoSpacing"/>
              <w:jc w:val="both"/>
              <w:rPr>
                <w:rFonts w:ascii="Times New Roman" w:hAnsi="Times New Roman" w:cs="Times New Roman"/>
                <w:sz w:val="20"/>
                <w:szCs w:val="20"/>
                <w:lang w:val="ro-MD"/>
              </w:rPr>
            </w:pPr>
          </w:p>
          <w:p w14:paraId="6EAC1DCB" w14:textId="77777777" w:rsidR="00C67E63" w:rsidRDefault="00C67E63" w:rsidP="00D20E2E">
            <w:pPr>
              <w:pStyle w:val="NoSpacing"/>
              <w:jc w:val="both"/>
              <w:rPr>
                <w:rFonts w:ascii="Times New Roman" w:hAnsi="Times New Roman" w:cs="Times New Roman"/>
                <w:sz w:val="20"/>
                <w:szCs w:val="20"/>
                <w:lang w:val="ro-MD"/>
              </w:rPr>
            </w:pPr>
          </w:p>
          <w:p w14:paraId="11165DF6" w14:textId="77777777" w:rsidR="00C67E63" w:rsidRDefault="00C67E63" w:rsidP="00D20E2E">
            <w:pPr>
              <w:pStyle w:val="NoSpacing"/>
              <w:jc w:val="both"/>
              <w:rPr>
                <w:rFonts w:ascii="Times New Roman" w:hAnsi="Times New Roman" w:cs="Times New Roman"/>
                <w:sz w:val="20"/>
                <w:szCs w:val="20"/>
                <w:lang w:val="ro-MD"/>
              </w:rPr>
            </w:pPr>
          </w:p>
          <w:p w14:paraId="7D7ED741" w14:textId="77777777" w:rsidR="00C67E63" w:rsidRDefault="00C67E63" w:rsidP="00D20E2E">
            <w:pPr>
              <w:pStyle w:val="NoSpacing"/>
              <w:jc w:val="both"/>
              <w:rPr>
                <w:rFonts w:ascii="Times New Roman" w:hAnsi="Times New Roman" w:cs="Times New Roman"/>
                <w:sz w:val="20"/>
                <w:szCs w:val="20"/>
                <w:lang w:val="ro-MD"/>
              </w:rPr>
            </w:pPr>
          </w:p>
          <w:p w14:paraId="01D80DCE" w14:textId="77777777" w:rsidR="00C67E63" w:rsidRDefault="00C67E63" w:rsidP="00D20E2E">
            <w:pPr>
              <w:pStyle w:val="NoSpacing"/>
              <w:jc w:val="both"/>
              <w:rPr>
                <w:rFonts w:ascii="Times New Roman" w:hAnsi="Times New Roman" w:cs="Times New Roman"/>
                <w:sz w:val="20"/>
                <w:szCs w:val="20"/>
                <w:lang w:val="ro-MD"/>
              </w:rPr>
            </w:pPr>
          </w:p>
          <w:p w14:paraId="5ECCEB7F" w14:textId="77777777" w:rsidR="004D3CC2" w:rsidRDefault="004D3CC2" w:rsidP="00D20E2E">
            <w:pPr>
              <w:pStyle w:val="NoSpacing"/>
              <w:jc w:val="both"/>
              <w:rPr>
                <w:rFonts w:ascii="Times New Roman" w:hAnsi="Times New Roman" w:cs="Times New Roman"/>
                <w:sz w:val="20"/>
                <w:szCs w:val="20"/>
                <w:lang w:val="ro-MD"/>
              </w:rPr>
            </w:pPr>
          </w:p>
          <w:p w14:paraId="794CBF01" w14:textId="77777777" w:rsidR="004D3CC2" w:rsidRDefault="004D3CC2" w:rsidP="00D20E2E">
            <w:pPr>
              <w:pStyle w:val="NoSpacing"/>
              <w:jc w:val="both"/>
              <w:rPr>
                <w:rFonts w:ascii="Times New Roman" w:hAnsi="Times New Roman" w:cs="Times New Roman"/>
                <w:sz w:val="20"/>
                <w:szCs w:val="20"/>
                <w:lang w:val="ro-MD"/>
              </w:rPr>
            </w:pPr>
          </w:p>
          <w:p w14:paraId="3A28C8D8" w14:textId="77777777" w:rsidR="004D3CC2" w:rsidRDefault="004D3CC2" w:rsidP="00D20E2E">
            <w:pPr>
              <w:pStyle w:val="NoSpacing"/>
              <w:jc w:val="both"/>
              <w:rPr>
                <w:rFonts w:ascii="Times New Roman" w:hAnsi="Times New Roman" w:cs="Times New Roman"/>
                <w:sz w:val="20"/>
                <w:szCs w:val="20"/>
                <w:lang w:val="ro-MD"/>
              </w:rPr>
            </w:pPr>
          </w:p>
          <w:p w14:paraId="52207E8C" w14:textId="77777777" w:rsidR="004D3CC2" w:rsidRDefault="004D3CC2" w:rsidP="00D20E2E">
            <w:pPr>
              <w:pStyle w:val="NoSpacing"/>
              <w:jc w:val="both"/>
              <w:rPr>
                <w:rFonts w:ascii="Times New Roman" w:hAnsi="Times New Roman" w:cs="Times New Roman"/>
                <w:sz w:val="20"/>
                <w:szCs w:val="20"/>
                <w:lang w:val="ro-MD"/>
              </w:rPr>
            </w:pPr>
          </w:p>
          <w:p w14:paraId="21F292E3" w14:textId="77777777" w:rsidR="004D3CC2" w:rsidRDefault="004D3CC2" w:rsidP="00D20E2E">
            <w:pPr>
              <w:pStyle w:val="NoSpacing"/>
              <w:jc w:val="both"/>
              <w:rPr>
                <w:rFonts w:ascii="Times New Roman" w:hAnsi="Times New Roman" w:cs="Times New Roman"/>
                <w:sz w:val="20"/>
                <w:szCs w:val="20"/>
                <w:lang w:val="ro-MD"/>
              </w:rPr>
            </w:pPr>
          </w:p>
          <w:p w14:paraId="689118C3" w14:textId="77777777" w:rsidR="00C67E63" w:rsidRDefault="00C67E63" w:rsidP="00D20E2E">
            <w:pPr>
              <w:pStyle w:val="NoSpacing"/>
              <w:jc w:val="both"/>
              <w:rPr>
                <w:rFonts w:ascii="Times New Roman" w:hAnsi="Times New Roman" w:cs="Times New Roman"/>
                <w:sz w:val="20"/>
                <w:szCs w:val="20"/>
                <w:lang w:val="ro-MD"/>
              </w:rPr>
            </w:pPr>
          </w:p>
          <w:p w14:paraId="30A48501"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Procedura anterioară candidaturii cuprinde următoarele stadii:</w:t>
            </w:r>
          </w:p>
          <w:p w14:paraId="328F3FBF" w14:textId="5FB60CC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după confirmarea notificării, în conformitate cu alineatul (1) litera (a), autoritatea competentă identifică, în strânsă colaborare cu celelalte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implicate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după caz, pe baza unei propuneri 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iatorului proiectului, domeniul de aplicare a materialului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gradul de detaliere a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care trebuie prezentate de către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în cadrul dosarului de candidatură pentru a solicita emiterea unei decizii exhaustive. Identificarea are loc pe baza listei de verificare prevăzute la punctul 1 litera (e) din anexa VI;</w:t>
            </w:r>
          </w:p>
          <w:p w14:paraId="3C8D47B2" w14:textId="5A73170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autoritatea competentă întocme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în strânsă cooperare cu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iatorul proiectului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cu alte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interesate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inând cont de rezultatele activită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derulate în temeiul literei (a), un program detaliat al procedurii de autorizare, în conformitate cu liniile directoare stabilite la punctul 2 din anexa VI.</w:t>
            </w:r>
          </w:p>
          <w:p w14:paraId="1304522E" w14:textId="520F732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Pentru proiectele care traversează grani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 unuia sau mai multor state membre,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competente ale statelor membre implicate pregătesc un program comun, în cadrul căruia depun toate eforturile pentru 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alinia programele;</w:t>
            </w:r>
          </w:p>
          <w:p w14:paraId="27D1725F" w14:textId="59C2A14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la primirea dosarului de candidatură, autoritatea competentă solicită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iatorului proiectului, dacă este cazul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inclusiv în numele altor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implicate,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suplimentare cu privire la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absente, pe care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iatorul proiectului trebuia să le transmită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care se pot referi numai la subiectele identificate la litera (a). În termen de trei luni de la primirea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absente, autoritatea competentă acceptă examinarea în scris a candidaturii. Cererile de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suplimentare pot fi făcute numai dacă sunt justificate de noi circumstan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w:t>
            </w:r>
          </w:p>
          <w:p w14:paraId="29821601" w14:textId="7E92ECAA" w:rsidR="009D36E2" w:rsidRPr="00A824DD" w:rsidRDefault="009D36E2" w:rsidP="00D20E2E">
            <w:pPr>
              <w:pStyle w:val="NoSpacing"/>
              <w:jc w:val="both"/>
              <w:rPr>
                <w:rFonts w:ascii="Times New Roman" w:hAnsi="Times New Roman" w:cs="Times New Roman"/>
                <w:sz w:val="20"/>
                <w:szCs w:val="20"/>
                <w:lang w:val="ro-MD"/>
              </w:rPr>
            </w:pPr>
          </w:p>
          <w:p w14:paraId="658E40D3" w14:textId="1D59BD4A" w:rsidR="009D36E2" w:rsidRPr="00A824DD" w:rsidRDefault="009D36E2" w:rsidP="00D20E2E">
            <w:pPr>
              <w:pStyle w:val="NoSpacing"/>
              <w:jc w:val="both"/>
              <w:rPr>
                <w:rFonts w:ascii="Times New Roman" w:hAnsi="Times New Roman" w:cs="Times New Roman"/>
                <w:sz w:val="20"/>
                <w:szCs w:val="20"/>
                <w:lang w:val="ro-MD"/>
              </w:rPr>
            </w:pPr>
          </w:p>
          <w:p w14:paraId="16BF832C" w14:textId="4C17E6CE" w:rsidR="009D36E2" w:rsidRPr="00A824DD" w:rsidRDefault="009D36E2" w:rsidP="00D20E2E">
            <w:pPr>
              <w:pStyle w:val="NoSpacing"/>
              <w:jc w:val="both"/>
              <w:rPr>
                <w:rFonts w:ascii="Times New Roman" w:hAnsi="Times New Roman" w:cs="Times New Roman"/>
                <w:sz w:val="20"/>
                <w:szCs w:val="20"/>
                <w:lang w:val="ro-MD"/>
              </w:rPr>
            </w:pPr>
          </w:p>
          <w:p w14:paraId="4BFE530A" w14:textId="76C4772D" w:rsidR="009D36E2" w:rsidRPr="00A824DD" w:rsidRDefault="009D36E2" w:rsidP="00D20E2E">
            <w:pPr>
              <w:pStyle w:val="NoSpacing"/>
              <w:jc w:val="both"/>
              <w:rPr>
                <w:rFonts w:ascii="Times New Roman" w:hAnsi="Times New Roman" w:cs="Times New Roman"/>
                <w:sz w:val="20"/>
                <w:szCs w:val="20"/>
                <w:lang w:val="ro-MD"/>
              </w:rPr>
            </w:pPr>
          </w:p>
          <w:p w14:paraId="6A1D03AA" w14:textId="76227695" w:rsidR="009D36E2" w:rsidRPr="00A824DD" w:rsidRDefault="009D36E2" w:rsidP="00D20E2E">
            <w:pPr>
              <w:pStyle w:val="NoSpacing"/>
              <w:jc w:val="both"/>
              <w:rPr>
                <w:rFonts w:ascii="Times New Roman" w:hAnsi="Times New Roman" w:cs="Times New Roman"/>
                <w:sz w:val="20"/>
                <w:szCs w:val="20"/>
                <w:lang w:val="ro-MD"/>
              </w:rPr>
            </w:pPr>
          </w:p>
          <w:p w14:paraId="232C2C90" w14:textId="70B662A8" w:rsidR="009D36E2" w:rsidRPr="00A824DD" w:rsidRDefault="009D36E2" w:rsidP="00D20E2E">
            <w:pPr>
              <w:pStyle w:val="NoSpacing"/>
              <w:jc w:val="both"/>
              <w:rPr>
                <w:rFonts w:ascii="Times New Roman" w:hAnsi="Times New Roman" w:cs="Times New Roman"/>
                <w:sz w:val="20"/>
                <w:szCs w:val="20"/>
                <w:lang w:val="ro-MD"/>
              </w:rPr>
            </w:pPr>
          </w:p>
          <w:p w14:paraId="1FF3B8C6" w14:textId="64045394" w:rsidR="009D36E2" w:rsidRPr="00A824DD" w:rsidRDefault="009D36E2" w:rsidP="00D20E2E">
            <w:pPr>
              <w:pStyle w:val="NoSpacing"/>
              <w:jc w:val="both"/>
              <w:rPr>
                <w:rFonts w:ascii="Times New Roman" w:hAnsi="Times New Roman" w:cs="Times New Roman"/>
                <w:sz w:val="20"/>
                <w:szCs w:val="20"/>
                <w:lang w:val="ro-MD"/>
              </w:rPr>
            </w:pPr>
          </w:p>
          <w:p w14:paraId="150731D4" w14:textId="500F5C6B" w:rsidR="009D36E2" w:rsidRPr="00A824DD" w:rsidRDefault="009D36E2" w:rsidP="00D20E2E">
            <w:pPr>
              <w:pStyle w:val="NoSpacing"/>
              <w:jc w:val="both"/>
              <w:rPr>
                <w:rFonts w:ascii="Times New Roman" w:hAnsi="Times New Roman" w:cs="Times New Roman"/>
                <w:sz w:val="20"/>
                <w:szCs w:val="20"/>
                <w:lang w:val="ro-MD"/>
              </w:rPr>
            </w:pPr>
          </w:p>
          <w:p w14:paraId="78595CDE" w14:textId="174CB559" w:rsidR="009D36E2" w:rsidRPr="00A824DD" w:rsidRDefault="009D36E2" w:rsidP="00D20E2E">
            <w:pPr>
              <w:pStyle w:val="NoSpacing"/>
              <w:jc w:val="both"/>
              <w:rPr>
                <w:rFonts w:ascii="Times New Roman" w:hAnsi="Times New Roman" w:cs="Times New Roman"/>
                <w:sz w:val="20"/>
                <w:szCs w:val="20"/>
                <w:lang w:val="ro-MD"/>
              </w:rPr>
            </w:pPr>
          </w:p>
          <w:p w14:paraId="74D5E52E" w14:textId="4CC60B59" w:rsidR="009D36E2" w:rsidRPr="00A824DD" w:rsidRDefault="009D36E2" w:rsidP="00D20E2E">
            <w:pPr>
              <w:pStyle w:val="NoSpacing"/>
              <w:jc w:val="both"/>
              <w:rPr>
                <w:rFonts w:ascii="Times New Roman" w:hAnsi="Times New Roman" w:cs="Times New Roman"/>
                <w:sz w:val="20"/>
                <w:szCs w:val="20"/>
                <w:lang w:val="ro-MD"/>
              </w:rPr>
            </w:pPr>
          </w:p>
          <w:p w14:paraId="64AE3610" w14:textId="0A5CF0C3" w:rsidR="009D36E2" w:rsidRPr="00A824DD" w:rsidRDefault="009D36E2" w:rsidP="00D20E2E">
            <w:pPr>
              <w:pStyle w:val="NoSpacing"/>
              <w:jc w:val="both"/>
              <w:rPr>
                <w:rFonts w:ascii="Times New Roman" w:hAnsi="Times New Roman" w:cs="Times New Roman"/>
                <w:sz w:val="20"/>
                <w:szCs w:val="20"/>
                <w:lang w:val="ro-MD"/>
              </w:rPr>
            </w:pPr>
          </w:p>
          <w:p w14:paraId="2A8D205D" w14:textId="031F5A1E" w:rsidR="009D36E2" w:rsidRPr="00A824DD" w:rsidRDefault="009D36E2" w:rsidP="00D20E2E">
            <w:pPr>
              <w:pStyle w:val="NoSpacing"/>
              <w:jc w:val="both"/>
              <w:rPr>
                <w:rFonts w:ascii="Times New Roman" w:hAnsi="Times New Roman" w:cs="Times New Roman"/>
                <w:sz w:val="20"/>
                <w:szCs w:val="20"/>
                <w:lang w:val="ro-MD"/>
              </w:rPr>
            </w:pPr>
          </w:p>
          <w:p w14:paraId="64D0EB91" w14:textId="3DE9FC22" w:rsidR="009D36E2" w:rsidRPr="00A824DD" w:rsidRDefault="009D36E2" w:rsidP="00D20E2E">
            <w:pPr>
              <w:pStyle w:val="NoSpacing"/>
              <w:jc w:val="both"/>
              <w:rPr>
                <w:rFonts w:ascii="Times New Roman" w:hAnsi="Times New Roman" w:cs="Times New Roman"/>
                <w:sz w:val="20"/>
                <w:szCs w:val="20"/>
                <w:lang w:val="ro-MD"/>
              </w:rPr>
            </w:pPr>
          </w:p>
          <w:p w14:paraId="547A88C1" w14:textId="7BDD3D3C" w:rsidR="009D36E2" w:rsidRPr="00A824DD" w:rsidRDefault="009D36E2" w:rsidP="00D20E2E">
            <w:pPr>
              <w:pStyle w:val="NoSpacing"/>
              <w:jc w:val="both"/>
              <w:rPr>
                <w:rFonts w:ascii="Times New Roman" w:hAnsi="Times New Roman" w:cs="Times New Roman"/>
                <w:sz w:val="20"/>
                <w:szCs w:val="20"/>
                <w:lang w:val="ro-MD"/>
              </w:rPr>
            </w:pPr>
          </w:p>
          <w:p w14:paraId="718320ED" w14:textId="4E93274C" w:rsidR="009D36E2" w:rsidRPr="00A824DD" w:rsidRDefault="009D36E2" w:rsidP="00D20E2E">
            <w:pPr>
              <w:pStyle w:val="NoSpacing"/>
              <w:jc w:val="both"/>
              <w:rPr>
                <w:rFonts w:ascii="Times New Roman" w:hAnsi="Times New Roman" w:cs="Times New Roman"/>
                <w:sz w:val="20"/>
                <w:szCs w:val="20"/>
                <w:lang w:val="ro-MD"/>
              </w:rPr>
            </w:pPr>
          </w:p>
          <w:p w14:paraId="7E576A8B" w14:textId="7A9F51D3" w:rsidR="009D36E2" w:rsidRPr="00A824DD" w:rsidRDefault="009D36E2" w:rsidP="00D20E2E">
            <w:pPr>
              <w:pStyle w:val="NoSpacing"/>
              <w:jc w:val="both"/>
              <w:rPr>
                <w:rFonts w:ascii="Times New Roman" w:hAnsi="Times New Roman" w:cs="Times New Roman"/>
                <w:sz w:val="20"/>
                <w:szCs w:val="20"/>
                <w:lang w:val="ro-MD"/>
              </w:rPr>
            </w:pPr>
          </w:p>
          <w:p w14:paraId="4D130B41" w14:textId="6EA3A356" w:rsidR="009D36E2" w:rsidRPr="00A824DD" w:rsidRDefault="009D36E2" w:rsidP="00D20E2E">
            <w:pPr>
              <w:pStyle w:val="NoSpacing"/>
              <w:jc w:val="both"/>
              <w:rPr>
                <w:rFonts w:ascii="Times New Roman" w:hAnsi="Times New Roman" w:cs="Times New Roman"/>
                <w:sz w:val="20"/>
                <w:szCs w:val="20"/>
                <w:lang w:val="ro-MD"/>
              </w:rPr>
            </w:pPr>
          </w:p>
          <w:p w14:paraId="16BE1B92" w14:textId="1634774C" w:rsidR="009D36E2" w:rsidRPr="00A824DD" w:rsidRDefault="009D36E2" w:rsidP="00D20E2E">
            <w:pPr>
              <w:pStyle w:val="NoSpacing"/>
              <w:jc w:val="both"/>
              <w:rPr>
                <w:rFonts w:ascii="Times New Roman" w:hAnsi="Times New Roman" w:cs="Times New Roman"/>
                <w:sz w:val="20"/>
                <w:szCs w:val="20"/>
                <w:lang w:val="ro-MD"/>
              </w:rPr>
            </w:pPr>
          </w:p>
          <w:p w14:paraId="75D16E7B" w14:textId="7E8856A5" w:rsidR="009D36E2" w:rsidRPr="00A824DD" w:rsidRDefault="009D36E2" w:rsidP="00D20E2E">
            <w:pPr>
              <w:pStyle w:val="NoSpacing"/>
              <w:jc w:val="both"/>
              <w:rPr>
                <w:rFonts w:ascii="Times New Roman" w:hAnsi="Times New Roman" w:cs="Times New Roman"/>
                <w:sz w:val="20"/>
                <w:szCs w:val="20"/>
                <w:lang w:val="ro-MD"/>
              </w:rPr>
            </w:pPr>
          </w:p>
          <w:p w14:paraId="4F7102C8" w14:textId="3D84A2D3" w:rsidR="009D36E2" w:rsidRPr="00A824DD" w:rsidRDefault="009D36E2" w:rsidP="00D20E2E">
            <w:pPr>
              <w:pStyle w:val="NoSpacing"/>
              <w:jc w:val="both"/>
              <w:rPr>
                <w:rFonts w:ascii="Times New Roman" w:hAnsi="Times New Roman" w:cs="Times New Roman"/>
                <w:sz w:val="20"/>
                <w:szCs w:val="20"/>
                <w:lang w:val="ro-MD"/>
              </w:rPr>
            </w:pPr>
          </w:p>
          <w:p w14:paraId="24674F45" w14:textId="2A58E302" w:rsidR="009D36E2" w:rsidRPr="00A824DD" w:rsidRDefault="009D36E2" w:rsidP="00D20E2E">
            <w:pPr>
              <w:pStyle w:val="NoSpacing"/>
              <w:jc w:val="both"/>
              <w:rPr>
                <w:rFonts w:ascii="Times New Roman" w:hAnsi="Times New Roman" w:cs="Times New Roman"/>
                <w:sz w:val="20"/>
                <w:szCs w:val="20"/>
                <w:lang w:val="ro-MD"/>
              </w:rPr>
            </w:pPr>
          </w:p>
          <w:p w14:paraId="2F098E82" w14:textId="1CACCF58" w:rsidR="009D36E2" w:rsidRPr="00A824DD" w:rsidRDefault="009D36E2" w:rsidP="00D20E2E">
            <w:pPr>
              <w:pStyle w:val="NoSpacing"/>
              <w:jc w:val="both"/>
              <w:rPr>
                <w:rFonts w:ascii="Times New Roman" w:hAnsi="Times New Roman" w:cs="Times New Roman"/>
                <w:sz w:val="20"/>
                <w:szCs w:val="20"/>
                <w:lang w:val="ro-MD"/>
              </w:rPr>
            </w:pPr>
          </w:p>
          <w:p w14:paraId="2C9B2CB3" w14:textId="580E9EAD" w:rsidR="009D36E2" w:rsidRPr="00A824DD" w:rsidRDefault="009D36E2" w:rsidP="00D20E2E">
            <w:pPr>
              <w:pStyle w:val="NoSpacing"/>
              <w:jc w:val="both"/>
              <w:rPr>
                <w:rFonts w:ascii="Times New Roman" w:hAnsi="Times New Roman" w:cs="Times New Roman"/>
                <w:sz w:val="20"/>
                <w:szCs w:val="20"/>
                <w:lang w:val="ro-MD"/>
              </w:rPr>
            </w:pPr>
          </w:p>
          <w:p w14:paraId="43EA2FE9" w14:textId="0A3CC80D" w:rsidR="009D36E2" w:rsidRPr="00A824DD" w:rsidRDefault="009D36E2" w:rsidP="00D20E2E">
            <w:pPr>
              <w:pStyle w:val="NoSpacing"/>
              <w:jc w:val="both"/>
              <w:rPr>
                <w:rFonts w:ascii="Times New Roman" w:hAnsi="Times New Roman" w:cs="Times New Roman"/>
                <w:sz w:val="20"/>
                <w:szCs w:val="20"/>
                <w:lang w:val="ro-MD"/>
              </w:rPr>
            </w:pPr>
          </w:p>
          <w:p w14:paraId="58D35C5C" w14:textId="3F8B13C2" w:rsidR="009D36E2" w:rsidRPr="00A824DD" w:rsidRDefault="009D36E2" w:rsidP="00D20E2E">
            <w:pPr>
              <w:pStyle w:val="NoSpacing"/>
              <w:jc w:val="both"/>
              <w:rPr>
                <w:rFonts w:ascii="Times New Roman" w:hAnsi="Times New Roman" w:cs="Times New Roman"/>
                <w:sz w:val="20"/>
                <w:szCs w:val="20"/>
                <w:lang w:val="ro-MD"/>
              </w:rPr>
            </w:pPr>
          </w:p>
          <w:p w14:paraId="5581C740" w14:textId="6EC5D0EB" w:rsidR="009D36E2" w:rsidRPr="00A824DD" w:rsidRDefault="009D36E2" w:rsidP="00D20E2E">
            <w:pPr>
              <w:pStyle w:val="NoSpacing"/>
              <w:jc w:val="both"/>
              <w:rPr>
                <w:rFonts w:ascii="Times New Roman" w:hAnsi="Times New Roman" w:cs="Times New Roman"/>
                <w:sz w:val="20"/>
                <w:szCs w:val="20"/>
                <w:lang w:val="ro-MD"/>
              </w:rPr>
            </w:pPr>
          </w:p>
          <w:p w14:paraId="35ECAC13" w14:textId="53923389" w:rsidR="009D36E2" w:rsidRPr="00A824DD" w:rsidRDefault="009D36E2" w:rsidP="00D20E2E">
            <w:pPr>
              <w:pStyle w:val="NoSpacing"/>
              <w:jc w:val="both"/>
              <w:rPr>
                <w:rFonts w:ascii="Times New Roman" w:hAnsi="Times New Roman" w:cs="Times New Roman"/>
                <w:sz w:val="20"/>
                <w:szCs w:val="20"/>
                <w:lang w:val="ro-MD"/>
              </w:rPr>
            </w:pPr>
          </w:p>
          <w:p w14:paraId="2ACFF86C" w14:textId="0779FF0F" w:rsidR="009D36E2" w:rsidRPr="00A824DD" w:rsidRDefault="009D36E2" w:rsidP="00D20E2E">
            <w:pPr>
              <w:pStyle w:val="NoSpacing"/>
              <w:jc w:val="both"/>
              <w:rPr>
                <w:rFonts w:ascii="Times New Roman" w:hAnsi="Times New Roman" w:cs="Times New Roman"/>
                <w:sz w:val="20"/>
                <w:szCs w:val="20"/>
                <w:lang w:val="ro-MD"/>
              </w:rPr>
            </w:pPr>
          </w:p>
          <w:p w14:paraId="6E3AA249" w14:textId="5A70C16E" w:rsidR="009D36E2" w:rsidRPr="00A824DD" w:rsidRDefault="009D36E2" w:rsidP="00D20E2E">
            <w:pPr>
              <w:pStyle w:val="NoSpacing"/>
              <w:jc w:val="both"/>
              <w:rPr>
                <w:rFonts w:ascii="Times New Roman" w:hAnsi="Times New Roman" w:cs="Times New Roman"/>
                <w:sz w:val="20"/>
                <w:szCs w:val="20"/>
                <w:lang w:val="ro-MD"/>
              </w:rPr>
            </w:pPr>
          </w:p>
          <w:p w14:paraId="32B97CFE" w14:textId="10FCE28F" w:rsidR="009D36E2" w:rsidRPr="00A824DD" w:rsidRDefault="009D36E2" w:rsidP="00D20E2E">
            <w:pPr>
              <w:pStyle w:val="NoSpacing"/>
              <w:jc w:val="both"/>
              <w:rPr>
                <w:rFonts w:ascii="Times New Roman" w:hAnsi="Times New Roman" w:cs="Times New Roman"/>
                <w:sz w:val="20"/>
                <w:szCs w:val="20"/>
                <w:lang w:val="ro-MD"/>
              </w:rPr>
            </w:pPr>
          </w:p>
          <w:p w14:paraId="508C49F6" w14:textId="30FE3D2E" w:rsidR="009D36E2" w:rsidRPr="00A824DD" w:rsidRDefault="009D36E2" w:rsidP="00D20E2E">
            <w:pPr>
              <w:pStyle w:val="NoSpacing"/>
              <w:jc w:val="both"/>
              <w:rPr>
                <w:rFonts w:ascii="Times New Roman" w:hAnsi="Times New Roman" w:cs="Times New Roman"/>
                <w:sz w:val="20"/>
                <w:szCs w:val="20"/>
                <w:lang w:val="ro-MD"/>
              </w:rPr>
            </w:pPr>
          </w:p>
          <w:p w14:paraId="247DED3F" w14:textId="0E035412" w:rsidR="009D36E2" w:rsidRPr="00A824DD" w:rsidRDefault="009D36E2" w:rsidP="00D20E2E">
            <w:pPr>
              <w:pStyle w:val="NoSpacing"/>
              <w:jc w:val="both"/>
              <w:rPr>
                <w:rFonts w:ascii="Times New Roman" w:hAnsi="Times New Roman" w:cs="Times New Roman"/>
                <w:sz w:val="20"/>
                <w:szCs w:val="20"/>
                <w:lang w:val="ro-MD"/>
              </w:rPr>
            </w:pPr>
          </w:p>
          <w:p w14:paraId="30BCE346" w14:textId="5967B8C3" w:rsidR="009D36E2" w:rsidRPr="00A824DD" w:rsidRDefault="009D36E2" w:rsidP="00D20E2E">
            <w:pPr>
              <w:pStyle w:val="NoSpacing"/>
              <w:jc w:val="both"/>
              <w:rPr>
                <w:rFonts w:ascii="Times New Roman" w:hAnsi="Times New Roman" w:cs="Times New Roman"/>
                <w:sz w:val="20"/>
                <w:szCs w:val="20"/>
                <w:lang w:val="ro-MD"/>
              </w:rPr>
            </w:pPr>
          </w:p>
          <w:p w14:paraId="7B2803DA" w14:textId="4928BB6E" w:rsidR="009D36E2" w:rsidRPr="00A824DD" w:rsidRDefault="009D36E2" w:rsidP="00D20E2E">
            <w:pPr>
              <w:pStyle w:val="NoSpacing"/>
              <w:jc w:val="both"/>
              <w:rPr>
                <w:rFonts w:ascii="Times New Roman" w:hAnsi="Times New Roman" w:cs="Times New Roman"/>
                <w:sz w:val="20"/>
                <w:szCs w:val="20"/>
                <w:lang w:val="ro-MD"/>
              </w:rPr>
            </w:pPr>
          </w:p>
          <w:p w14:paraId="3AAB40E8" w14:textId="56E5C4DE" w:rsidR="009D36E2" w:rsidRPr="00A824DD" w:rsidRDefault="009D36E2" w:rsidP="00D20E2E">
            <w:pPr>
              <w:pStyle w:val="NoSpacing"/>
              <w:jc w:val="both"/>
              <w:rPr>
                <w:rFonts w:ascii="Times New Roman" w:hAnsi="Times New Roman" w:cs="Times New Roman"/>
                <w:sz w:val="20"/>
                <w:szCs w:val="20"/>
                <w:lang w:val="ro-MD"/>
              </w:rPr>
            </w:pPr>
          </w:p>
          <w:p w14:paraId="47BE6884" w14:textId="6EBC710F" w:rsidR="009D36E2" w:rsidRPr="00A824DD" w:rsidRDefault="009D36E2" w:rsidP="00D20E2E">
            <w:pPr>
              <w:pStyle w:val="NoSpacing"/>
              <w:jc w:val="both"/>
              <w:rPr>
                <w:rFonts w:ascii="Times New Roman" w:hAnsi="Times New Roman" w:cs="Times New Roman"/>
                <w:sz w:val="20"/>
                <w:szCs w:val="20"/>
                <w:lang w:val="ro-MD"/>
              </w:rPr>
            </w:pPr>
          </w:p>
          <w:p w14:paraId="4E4A35DF" w14:textId="10019BBC" w:rsidR="009D36E2" w:rsidRPr="00A824DD" w:rsidRDefault="009D36E2" w:rsidP="00D20E2E">
            <w:pPr>
              <w:pStyle w:val="NoSpacing"/>
              <w:jc w:val="both"/>
              <w:rPr>
                <w:rFonts w:ascii="Times New Roman" w:hAnsi="Times New Roman" w:cs="Times New Roman"/>
                <w:sz w:val="20"/>
                <w:szCs w:val="20"/>
                <w:lang w:val="ro-MD"/>
              </w:rPr>
            </w:pPr>
          </w:p>
          <w:p w14:paraId="28C0281B" w14:textId="6ECF5F1C" w:rsidR="009D36E2" w:rsidRPr="00A824DD" w:rsidRDefault="009D36E2" w:rsidP="00D20E2E">
            <w:pPr>
              <w:pStyle w:val="NoSpacing"/>
              <w:jc w:val="both"/>
              <w:rPr>
                <w:rFonts w:ascii="Times New Roman" w:hAnsi="Times New Roman" w:cs="Times New Roman"/>
                <w:sz w:val="20"/>
                <w:szCs w:val="20"/>
                <w:lang w:val="ro-MD"/>
              </w:rPr>
            </w:pPr>
          </w:p>
          <w:p w14:paraId="2480A411" w14:textId="7622F36B" w:rsidR="009D36E2" w:rsidRPr="00A824DD" w:rsidRDefault="009D36E2" w:rsidP="00D20E2E">
            <w:pPr>
              <w:pStyle w:val="NoSpacing"/>
              <w:jc w:val="both"/>
              <w:rPr>
                <w:rFonts w:ascii="Times New Roman" w:hAnsi="Times New Roman" w:cs="Times New Roman"/>
                <w:sz w:val="20"/>
                <w:szCs w:val="20"/>
                <w:lang w:val="ro-MD"/>
              </w:rPr>
            </w:pPr>
          </w:p>
          <w:p w14:paraId="35E14882" w14:textId="1EA767CA" w:rsidR="009D36E2" w:rsidRPr="00A824DD" w:rsidRDefault="009D36E2" w:rsidP="00D20E2E">
            <w:pPr>
              <w:pStyle w:val="NoSpacing"/>
              <w:jc w:val="both"/>
              <w:rPr>
                <w:rFonts w:ascii="Times New Roman" w:hAnsi="Times New Roman" w:cs="Times New Roman"/>
                <w:sz w:val="20"/>
                <w:szCs w:val="20"/>
                <w:lang w:val="ro-MD"/>
              </w:rPr>
            </w:pPr>
          </w:p>
          <w:p w14:paraId="17456B94" w14:textId="5D3CD346" w:rsidR="009D36E2" w:rsidRPr="00A824DD" w:rsidRDefault="009D36E2" w:rsidP="00D20E2E">
            <w:pPr>
              <w:pStyle w:val="NoSpacing"/>
              <w:jc w:val="both"/>
              <w:rPr>
                <w:rFonts w:ascii="Times New Roman" w:hAnsi="Times New Roman" w:cs="Times New Roman"/>
                <w:sz w:val="20"/>
                <w:szCs w:val="20"/>
                <w:lang w:val="ro-MD"/>
              </w:rPr>
            </w:pPr>
          </w:p>
          <w:p w14:paraId="0181FB5A" w14:textId="729453C7" w:rsidR="009D36E2" w:rsidRPr="00A824DD" w:rsidRDefault="009D36E2" w:rsidP="00D20E2E">
            <w:pPr>
              <w:pStyle w:val="NoSpacing"/>
              <w:jc w:val="both"/>
              <w:rPr>
                <w:rFonts w:ascii="Times New Roman" w:hAnsi="Times New Roman" w:cs="Times New Roman"/>
                <w:sz w:val="20"/>
                <w:szCs w:val="20"/>
                <w:lang w:val="ro-MD"/>
              </w:rPr>
            </w:pPr>
          </w:p>
          <w:p w14:paraId="3F5F0051" w14:textId="3A9BEE94" w:rsidR="009D36E2" w:rsidRPr="00A824DD" w:rsidRDefault="009D36E2" w:rsidP="00D20E2E">
            <w:pPr>
              <w:pStyle w:val="NoSpacing"/>
              <w:jc w:val="both"/>
              <w:rPr>
                <w:rFonts w:ascii="Times New Roman" w:hAnsi="Times New Roman" w:cs="Times New Roman"/>
                <w:sz w:val="20"/>
                <w:szCs w:val="20"/>
                <w:lang w:val="ro-MD"/>
              </w:rPr>
            </w:pPr>
          </w:p>
          <w:p w14:paraId="0B1C84BA" w14:textId="601C88B1" w:rsidR="009D36E2" w:rsidRPr="00A824DD" w:rsidRDefault="009D36E2" w:rsidP="00D20E2E">
            <w:pPr>
              <w:pStyle w:val="NoSpacing"/>
              <w:jc w:val="both"/>
              <w:rPr>
                <w:rFonts w:ascii="Times New Roman" w:hAnsi="Times New Roman" w:cs="Times New Roman"/>
                <w:sz w:val="20"/>
                <w:szCs w:val="20"/>
                <w:lang w:val="ro-MD"/>
              </w:rPr>
            </w:pPr>
          </w:p>
          <w:p w14:paraId="41B4E630" w14:textId="53EF8AE4" w:rsidR="009D36E2" w:rsidRPr="00A824DD" w:rsidRDefault="009D36E2" w:rsidP="00D20E2E">
            <w:pPr>
              <w:pStyle w:val="NoSpacing"/>
              <w:jc w:val="both"/>
              <w:rPr>
                <w:rFonts w:ascii="Times New Roman" w:hAnsi="Times New Roman" w:cs="Times New Roman"/>
                <w:sz w:val="20"/>
                <w:szCs w:val="20"/>
                <w:lang w:val="ro-MD"/>
              </w:rPr>
            </w:pPr>
          </w:p>
          <w:p w14:paraId="27B0234C" w14:textId="2B46E59D" w:rsidR="009D36E2" w:rsidRPr="00A824DD" w:rsidRDefault="009D36E2" w:rsidP="00D20E2E">
            <w:pPr>
              <w:pStyle w:val="NoSpacing"/>
              <w:jc w:val="both"/>
              <w:rPr>
                <w:rFonts w:ascii="Times New Roman" w:hAnsi="Times New Roman" w:cs="Times New Roman"/>
                <w:sz w:val="20"/>
                <w:szCs w:val="20"/>
                <w:lang w:val="ro-MD"/>
              </w:rPr>
            </w:pPr>
          </w:p>
          <w:p w14:paraId="59E38B0E" w14:textId="095A7BD2" w:rsidR="009D36E2" w:rsidRPr="00A824DD" w:rsidRDefault="009D36E2" w:rsidP="00D20E2E">
            <w:pPr>
              <w:pStyle w:val="NoSpacing"/>
              <w:jc w:val="both"/>
              <w:rPr>
                <w:rFonts w:ascii="Times New Roman" w:hAnsi="Times New Roman" w:cs="Times New Roman"/>
                <w:sz w:val="20"/>
                <w:szCs w:val="20"/>
                <w:lang w:val="ro-MD"/>
              </w:rPr>
            </w:pPr>
          </w:p>
          <w:p w14:paraId="6F4CD1B2" w14:textId="71159285" w:rsidR="009D36E2" w:rsidRPr="00A824DD" w:rsidRDefault="009D36E2" w:rsidP="00D20E2E">
            <w:pPr>
              <w:pStyle w:val="NoSpacing"/>
              <w:jc w:val="both"/>
              <w:rPr>
                <w:rFonts w:ascii="Times New Roman" w:hAnsi="Times New Roman" w:cs="Times New Roman"/>
                <w:sz w:val="20"/>
                <w:szCs w:val="20"/>
                <w:lang w:val="ro-MD"/>
              </w:rPr>
            </w:pPr>
          </w:p>
          <w:p w14:paraId="63A2F811" w14:textId="7E1398D6" w:rsidR="009D36E2" w:rsidRPr="00A824DD" w:rsidRDefault="009D36E2" w:rsidP="00D20E2E">
            <w:pPr>
              <w:pStyle w:val="NoSpacing"/>
              <w:jc w:val="both"/>
              <w:rPr>
                <w:rFonts w:ascii="Times New Roman" w:hAnsi="Times New Roman" w:cs="Times New Roman"/>
                <w:sz w:val="20"/>
                <w:szCs w:val="20"/>
                <w:lang w:val="ro-MD"/>
              </w:rPr>
            </w:pPr>
          </w:p>
          <w:p w14:paraId="50DB42D3" w14:textId="069F86E0" w:rsidR="009D36E2" w:rsidRPr="00A824DD" w:rsidRDefault="009D36E2" w:rsidP="00D20E2E">
            <w:pPr>
              <w:pStyle w:val="NoSpacing"/>
              <w:jc w:val="both"/>
              <w:rPr>
                <w:rFonts w:ascii="Times New Roman" w:hAnsi="Times New Roman" w:cs="Times New Roman"/>
                <w:sz w:val="20"/>
                <w:szCs w:val="20"/>
                <w:lang w:val="ro-MD"/>
              </w:rPr>
            </w:pPr>
          </w:p>
          <w:p w14:paraId="3105FA45" w14:textId="4D5EFA10" w:rsidR="009D36E2" w:rsidRPr="00A824DD" w:rsidRDefault="009D36E2" w:rsidP="00D20E2E">
            <w:pPr>
              <w:pStyle w:val="NoSpacing"/>
              <w:jc w:val="both"/>
              <w:rPr>
                <w:rFonts w:ascii="Times New Roman" w:hAnsi="Times New Roman" w:cs="Times New Roman"/>
                <w:sz w:val="20"/>
                <w:szCs w:val="20"/>
                <w:lang w:val="ro-MD"/>
              </w:rPr>
            </w:pPr>
          </w:p>
          <w:p w14:paraId="4FAC1F37" w14:textId="19364DEF" w:rsidR="009D36E2" w:rsidRPr="00A824DD" w:rsidRDefault="009D36E2" w:rsidP="00D20E2E">
            <w:pPr>
              <w:pStyle w:val="NoSpacing"/>
              <w:jc w:val="both"/>
              <w:rPr>
                <w:rFonts w:ascii="Times New Roman" w:hAnsi="Times New Roman" w:cs="Times New Roman"/>
                <w:sz w:val="20"/>
                <w:szCs w:val="20"/>
                <w:lang w:val="ro-MD"/>
              </w:rPr>
            </w:pPr>
          </w:p>
          <w:p w14:paraId="53589234" w14:textId="07EDC091" w:rsidR="009D36E2" w:rsidRPr="00A824DD" w:rsidRDefault="009D36E2" w:rsidP="00D20E2E">
            <w:pPr>
              <w:pStyle w:val="NoSpacing"/>
              <w:jc w:val="both"/>
              <w:rPr>
                <w:rFonts w:ascii="Times New Roman" w:hAnsi="Times New Roman" w:cs="Times New Roman"/>
                <w:sz w:val="20"/>
                <w:szCs w:val="20"/>
                <w:lang w:val="ro-MD"/>
              </w:rPr>
            </w:pPr>
          </w:p>
          <w:p w14:paraId="47012ED3" w14:textId="136E3EAE" w:rsidR="009D36E2" w:rsidRPr="00A824DD" w:rsidRDefault="009D36E2" w:rsidP="00D20E2E">
            <w:pPr>
              <w:pStyle w:val="NoSpacing"/>
              <w:jc w:val="both"/>
              <w:rPr>
                <w:rFonts w:ascii="Times New Roman" w:hAnsi="Times New Roman" w:cs="Times New Roman"/>
                <w:sz w:val="20"/>
                <w:szCs w:val="20"/>
                <w:lang w:val="ro-MD"/>
              </w:rPr>
            </w:pPr>
          </w:p>
          <w:p w14:paraId="07674D84" w14:textId="21156C30" w:rsidR="009D36E2" w:rsidRPr="00A824DD" w:rsidRDefault="009D36E2" w:rsidP="00D20E2E">
            <w:pPr>
              <w:pStyle w:val="NoSpacing"/>
              <w:jc w:val="both"/>
              <w:rPr>
                <w:rFonts w:ascii="Times New Roman" w:hAnsi="Times New Roman" w:cs="Times New Roman"/>
                <w:sz w:val="20"/>
                <w:szCs w:val="20"/>
                <w:lang w:val="ro-MD"/>
              </w:rPr>
            </w:pPr>
          </w:p>
          <w:p w14:paraId="4DE43FDC" w14:textId="4872AD45" w:rsidR="009D36E2" w:rsidRPr="00A824DD" w:rsidRDefault="009D36E2" w:rsidP="00D20E2E">
            <w:pPr>
              <w:pStyle w:val="NoSpacing"/>
              <w:jc w:val="both"/>
              <w:rPr>
                <w:rFonts w:ascii="Times New Roman" w:hAnsi="Times New Roman" w:cs="Times New Roman"/>
                <w:sz w:val="20"/>
                <w:szCs w:val="20"/>
                <w:lang w:val="ro-MD"/>
              </w:rPr>
            </w:pPr>
          </w:p>
          <w:p w14:paraId="726DFB71" w14:textId="005413EB" w:rsidR="009D36E2" w:rsidRPr="00A824DD" w:rsidRDefault="009D36E2" w:rsidP="00D20E2E">
            <w:pPr>
              <w:pStyle w:val="NoSpacing"/>
              <w:jc w:val="both"/>
              <w:rPr>
                <w:rFonts w:ascii="Times New Roman" w:hAnsi="Times New Roman" w:cs="Times New Roman"/>
                <w:sz w:val="20"/>
                <w:szCs w:val="20"/>
                <w:lang w:val="ro-MD"/>
              </w:rPr>
            </w:pPr>
          </w:p>
          <w:p w14:paraId="348CC735" w14:textId="17C315DF" w:rsidR="009D36E2" w:rsidRPr="00A824DD" w:rsidRDefault="009D36E2" w:rsidP="00D20E2E">
            <w:pPr>
              <w:pStyle w:val="NoSpacing"/>
              <w:jc w:val="both"/>
              <w:rPr>
                <w:rFonts w:ascii="Times New Roman" w:hAnsi="Times New Roman" w:cs="Times New Roman"/>
                <w:sz w:val="20"/>
                <w:szCs w:val="20"/>
                <w:lang w:val="ro-MD"/>
              </w:rPr>
            </w:pPr>
          </w:p>
          <w:p w14:paraId="322AD72A" w14:textId="308D4737" w:rsidR="009D36E2" w:rsidRPr="00A824DD" w:rsidRDefault="009D36E2" w:rsidP="00D20E2E">
            <w:pPr>
              <w:pStyle w:val="NoSpacing"/>
              <w:jc w:val="both"/>
              <w:rPr>
                <w:rFonts w:ascii="Times New Roman" w:hAnsi="Times New Roman" w:cs="Times New Roman"/>
                <w:sz w:val="20"/>
                <w:szCs w:val="20"/>
                <w:lang w:val="ro-MD"/>
              </w:rPr>
            </w:pPr>
          </w:p>
          <w:p w14:paraId="36F1E478" w14:textId="78D6A11D" w:rsidR="009D36E2" w:rsidRPr="00A824DD" w:rsidRDefault="009D36E2" w:rsidP="00D20E2E">
            <w:pPr>
              <w:pStyle w:val="NoSpacing"/>
              <w:jc w:val="both"/>
              <w:rPr>
                <w:rFonts w:ascii="Times New Roman" w:hAnsi="Times New Roman" w:cs="Times New Roman"/>
                <w:sz w:val="20"/>
                <w:szCs w:val="20"/>
                <w:lang w:val="ro-MD"/>
              </w:rPr>
            </w:pPr>
          </w:p>
          <w:p w14:paraId="5CEFC75A" w14:textId="75BF9E3C" w:rsidR="009D36E2" w:rsidRPr="00A824DD" w:rsidRDefault="009D36E2" w:rsidP="00D20E2E">
            <w:pPr>
              <w:pStyle w:val="NoSpacing"/>
              <w:jc w:val="both"/>
              <w:rPr>
                <w:rFonts w:ascii="Times New Roman" w:hAnsi="Times New Roman" w:cs="Times New Roman"/>
                <w:sz w:val="20"/>
                <w:szCs w:val="20"/>
                <w:lang w:val="ro-MD"/>
              </w:rPr>
            </w:pPr>
          </w:p>
          <w:p w14:paraId="53265C22" w14:textId="01A95368" w:rsidR="009D36E2" w:rsidRPr="00A824DD" w:rsidRDefault="009D36E2" w:rsidP="00D20E2E">
            <w:pPr>
              <w:pStyle w:val="NoSpacing"/>
              <w:jc w:val="both"/>
              <w:rPr>
                <w:rFonts w:ascii="Times New Roman" w:hAnsi="Times New Roman" w:cs="Times New Roman"/>
                <w:sz w:val="20"/>
                <w:szCs w:val="20"/>
                <w:lang w:val="ro-MD"/>
              </w:rPr>
            </w:pPr>
          </w:p>
          <w:p w14:paraId="57F16218" w14:textId="624D1E17" w:rsidR="009D36E2" w:rsidRPr="00A824DD" w:rsidRDefault="009D36E2" w:rsidP="00D20E2E">
            <w:pPr>
              <w:pStyle w:val="NoSpacing"/>
              <w:jc w:val="both"/>
              <w:rPr>
                <w:rFonts w:ascii="Times New Roman" w:hAnsi="Times New Roman" w:cs="Times New Roman"/>
                <w:sz w:val="20"/>
                <w:szCs w:val="20"/>
                <w:lang w:val="ro-MD"/>
              </w:rPr>
            </w:pPr>
          </w:p>
          <w:p w14:paraId="438848D3" w14:textId="5E5E92C7" w:rsidR="009D36E2" w:rsidRPr="00A824DD" w:rsidRDefault="009D36E2" w:rsidP="00D20E2E">
            <w:pPr>
              <w:pStyle w:val="NoSpacing"/>
              <w:jc w:val="both"/>
              <w:rPr>
                <w:rFonts w:ascii="Times New Roman" w:hAnsi="Times New Roman" w:cs="Times New Roman"/>
                <w:sz w:val="20"/>
                <w:szCs w:val="20"/>
                <w:lang w:val="ro-MD"/>
              </w:rPr>
            </w:pPr>
          </w:p>
          <w:p w14:paraId="6D31CB1C" w14:textId="2A49E3D0" w:rsidR="009D36E2" w:rsidRPr="00A824DD" w:rsidRDefault="009D36E2" w:rsidP="00D20E2E">
            <w:pPr>
              <w:pStyle w:val="NoSpacing"/>
              <w:jc w:val="both"/>
              <w:rPr>
                <w:rFonts w:ascii="Times New Roman" w:hAnsi="Times New Roman" w:cs="Times New Roman"/>
                <w:sz w:val="20"/>
                <w:szCs w:val="20"/>
                <w:lang w:val="ro-MD"/>
              </w:rPr>
            </w:pPr>
          </w:p>
          <w:p w14:paraId="6FB5791A" w14:textId="1FF3D2C8" w:rsidR="009D36E2" w:rsidRPr="00A824DD" w:rsidRDefault="009D36E2" w:rsidP="00D20E2E">
            <w:pPr>
              <w:pStyle w:val="NoSpacing"/>
              <w:jc w:val="both"/>
              <w:rPr>
                <w:rFonts w:ascii="Times New Roman" w:hAnsi="Times New Roman" w:cs="Times New Roman"/>
                <w:sz w:val="20"/>
                <w:szCs w:val="20"/>
                <w:lang w:val="ro-MD"/>
              </w:rPr>
            </w:pPr>
          </w:p>
          <w:p w14:paraId="67EA11B4" w14:textId="19B6186F" w:rsidR="009D36E2" w:rsidRPr="00A824DD" w:rsidRDefault="009D36E2" w:rsidP="00D20E2E">
            <w:pPr>
              <w:pStyle w:val="NoSpacing"/>
              <w:jc w:val="both"/>
              <w:rPr>
                <w:rFonts w:ascii="Times New Roman" w:hAnsi="Times New Roman" w:cs="Times New Roman"/>
                <w:sz w:val="20"/>
                <w:szCs w:val="20"/>
                <w:lang w:val="ro-MD"/>
              </w:rPr>
            </w:pPr>
          </w:p>
          <w:p w14:paraId="79D41F54" w14:textId="59C2E4E2" w:rsidR="009D36E2" w:rsidRPr="00A824DD" w:rsidRDefault="009D36E2" w:rsidP="00D20E2E">
            <w:pPr>
              <w:pStyle w:val="NoSpacing"/>
              <w:jc w:val="both"/>
              <w:rPr>
                <w:rFonts w:ascii="Times New Roman" w:hAnsi="Times New Roman" w:cs="Times New Roman"/>
                <w:sz w:val="20"/>
                <w:szCs w:val="20"/>
                <w:lang w:val="ro-MD"/>
              </w:rPr>
            </w:pPr>
          </w:p>
          <w:p w14:paraId="24D3863F" w14:textId="61D1F80D" w:rsidR="009D36E2" w:rsidRPr="00A824DD" w:rsidRDefault="009D36E2" w:rsidP="00D20E2E">
            <w:pPr>
              <w:pStyle w:val="NoSpacing"/>
              <w:jc w:val="both"/>
              <w:rPr>
                <w:rFonts w:ascii="Times New Roman" w:hAnsi="Times New Roman" w:cs="Times New Roman"/>
                <w:sz w:val="20"/>
                <w:szCs w:val="20"/>
                <w:lang w:val="ro-MD"/>
              </w:rPr>
            </w:pPr>
          </w:p>
          <w:p w14:paraId="4F25EA68" w14:textId="7C9E6FE5" w:rsidR="009D36E2" w:rsidRPr="00A824DD" w:rsidRDefault="009D36E2" w:rsidP="00D20E2E">
            <w:pPr>
              <w:pStyle w:val="NoSpacing"/>
              <w:jc w:val="both"/>
              <w:rPr>
                <w:rFonts w:ascii="Times New Roman" w:hAnsi="Times New Roman" w:cs="Times New Roman"/>
                <w:sz w:val="20"/>
                <w:szCs w:val="20"/>
                <w:lang w:val="ro-MD"/>
              </w:rPr>
            </w:pPr>
          </w:p>
          <w:p w14:paraId="65379568" w14:textId="206BA24E" w:rsidR="009D36E2" w:rsidRPr="00A824DD" w:rsidRDefault="009D36E2" w:rsidP="00D20E2E">
            <w:pPr>
              <w:pStyle w:val="NoSpacing"/>
              <w:jc w:val="both"/>
              <w:rPr>
                <w:rFonts w:ascii="Times New Roman" w:hAnsi="Times New Roman" w:cs="Times New Roman"/>
                <w:sz w:val="20"/>
                <w:szCs w:val="20"/>
                <w:lang w:val="ro-MD"/>
              </w:rPr>
            </w:pPr>
          </w:p>
          <w:p w14:paraId="5C3E56E9" w14:textId="5E991AE9" w:rsidR="009D36E2" w:rsidRPr="00A824DD" w:rsidRDefault="009D36E2" w:rsidP="00D20E2E">
            <w:pPr>
              <w:pStyle w:val="NoSpacing"/>
              <w:jc w:val="both"/>
              <w:rPr>
                <w:rFonts w:ascii="Times New Roman" w:hAnsi="Times New Roman" w:cs="Times New Roman"/>
                <w:sz w:val="20"/>
                <w:szCs w:val="20"/>
                <w:lang w:val="ro-MD"/>
              </w:rPr>
            </w:pPr>
          </w:p>
          <w:p w14:paraId="32AA368F" w14:textId="46FBE497" w:rsidR="009D36E2" w:rsidRPr="00A824DD" w:rsidRDefault="009D36E2" w:rsidP="00D20E2E">
            <w:pPr>
              <w:pStyle w:val="NoSpacing"/>
              <w:jc w:val="both"/>
              <w:rPr>
                <w:rFonts w:ascii="Times New Roman" w:hAnsi="Times New Roman" w:cs="Times New Roman"/>
                <w:sz w:val="20"/>
                <w:szCs w:val="20"/>
                <w:lang w:val="ro-MD"/>
              </w:rPr>
            </w:pPr>
          </w:p>
          <w:p w14:paraId="487D4A20" w14:textId="09917C3A" w:rsidR="009D36E2" w:rsidRPr="00A824DD" w:rsidRDefault="009D36E2" w:rsidP="00D20E2E">
            <w:pPr>
              <w:pStyle w:val="NoSpacing"/>
              <w:jc w:val="both"/>
              <w:rPr>
                <w:rFonts w:ascii="Times New Roman" w:hAnsi="Times New Roman" w:cs="Times New Roman"/>
                <w:sz w:val="20"/>
                <w:szCs w:val="20"/>
                <w:lang w:val="ro-MD"/>
              </w:rPr>
            </w:pPr>
          </w:p>
          <w:p w14:paraId="2D57854D" w14:textId="11A1B8B6" w:rsidR="009D36E2" w:rsidRPr="00A824DD" w:rsidRDefault="009D36E2" w:rsidP="00D20E2E">
            <w:pPr>
              <w:pStyle w:val="NoSpacing"/>
              <w:jc w:val="both"/>
              <w:rPr>
                <w:rFonts w:ascii="Times New Roman" w:hAnsi="Times New Roman" w:cs="Times New Roman"/>
                <w:sz w:val="20"/>
                <w:szCs w:val="20"/>
                <w:lang w:val="ro-MD"/>
              </w:rPr>
            </w:pPr>
          </w:p>
          <w:p w14:paraId="0437DA83" w14:textId="6DC69680" w:rsidR="009D36E2" w:rsidRPr="00A824DD" w:rsidRDefault="009D36E2" w:rsidP="00D20E2E">
            <w:pPr>
              <w:pStyle w:val="NoSpacing"/>
              <w:jc w:val="both"/>
              <w:rPr>
                <w:rFonts w:ascii="Times New Roman" w:hAnsi="Times New Roman" w:cs="Times New Roman"/>
                <w:sz w:val="20"/>
                <w:szCs w:val="20"/>
                <w:lang w:val="ro-MD"/>
              </w:rPr>
            </w:pPr>
          </w:p>
          <w:p w14:paraId="76888E34" w14:textId="6FC45BB2" w:rsidR="009D36E2" w:rsidRPr="00A824DD" w:rsidRDefault="009D36E2" w:rsidP="00D20E2E">
            <w:pPr>
              <w:pStyle w:val="NoSpacing"/>
              <w:jc w:val="both"/>
              <w:rPr>
                <w:rFonts w:ascii="Times New Roman" w:hAnsi="Times New Roman" w:cs="Times New Roman"/>
                <w:sz w:val="20"/>
                <w:szCs w:val="20"/>
                <w:lang w:val="ro-MD"/>
              </w:rPr>
            </w:pPr>
          </w:p>
          <w:p w14:paraId="5AFEB0C7" w14:textId="77D09888" w:rsidR="009D36E2" w:rsidRPr="00A824DD" w:rsidRDefault="009D36E2" w:rsidP="00D20E2E">
            <w:pPr>
              <w:pStyle w:val="NoSpacing"/>
              <w:jc w:val="both"/>
              <w:rPr>
                <w:rFonts w:ascii="Times New Roman" w:hAnsi="Times New Roman" w:cs="Times New Roman"/>
                <w:sz w:val="20"/>
                <w:szCs w:val="20"/>
                <w:lang w:val="ro-MD"/>
              </w:rPr>
            </w:pPr>
          </w:p>
          <w:p w14:paraId="18789C3C" w14:textId="660E62F7" w:rsidR="009D36E2" w:rsidRPr="00A824DD" w:rsidRDefault="009D36E2" w:rsidP="00D20E2E">
            <w:pPr>
              <w:pStyle w:val="NoSpacing"/>
              <w:jc w:val="both"/>
              <w:rPr>
                <w:rFonts w:ascii="Times New Roman" w:hAnsi="Times New Roman" w:cs="Times New Roman"/>
                <w:sz w:val="20"/>
                <w:szCs w:val="20"/>
                <w:lang w:val="ro-MD"/>
              </w:rPr>
            </w:pPr>
          </w:p>
          <w:p w14:paraId="50F78E46" w14:textId="4419E686" w:rsidR="009D36E2" w:rsidRPr="00A824DD" w:rsidRDefault="009D36E2" w:rsidP="00D20E2E">
            <w:pPr>
              <w:pStyle w:val="NoSpacing"/>
              <w:jc w:val="both"/>
              <w:rPr>
                <w:rFonts w:ascii="Times New Roman" w:hAnsi="Times New Roman" w:cs="Times New Roman"/>
                <w:sz w:val="20"/>
                <w:szCs w:val="20"/>
                <w:lang w:val="ro-MD"/>
              </w:rPr>
            </w:pPr>
          </w:p>
          <w:p w14:paraId="30AD8D61" w14:textId="0D158EE5" w:rsidR="009D36E2" w:rsidRDefault="009D36E2" w:rsidP="00D20E2E">
            <w:pPr>
              <w:pStyle w:val="NoSpacing"/>
              <w:jc w:val="both"/>
              <w:rPr>
                <w:rFonts w:ascii="Times New Roman" w:hAnsi="Times New Roman" w:cs="Times New Roman"/>
                <w:sz w:val="20"/>
                <w:szCs w:val="20"/>
                <w:lang w:val="ro-MD"/>
              </w:rPr>
            </w:pPr>
          </w:p>
          <w:p w14:paraId="08840134" w14:textId="77777777" w:rsidR="00650014" w:rsidRDefault="00650014" w:rsidP="00D20E2E">
            <w:pPr>
              <w:pStyle w:val="NoSpacing"/>
              <w:jc w:val="both"/>
              <w:rPr>
                <w:rFonts w:ascii="Times New Roman" w:hAnsi="Times New Roman" w:cs="Times New Roman"/>
                <w:sz w:val="20"/>
                <w:szCs w:val="20"/>
                <w:lang w:val="ro-MD"/>
              </w:rPr>
            </w:pPr>
          </w:p>
          <w:p w14:paraId="6F4AF697" w14:textId="77777777" w:rsidR="00650014" w:rsidRDefault="00650014" w:rsidP="00D20E2E">
            <w:pPr>
              <w:pStyle w:val="NoSpacing"/>
              <w:jc w:val="both"/>
              <w:rPr>
                <w:rFonts w:ascii="Times New Roman" w:hAnsi="Times New Roman" w:cs="Times New Roman"/>
                <w:sz w:val="20"/>
                <w:szCs w:val="20"/>
                <w:lang w:val="ro-MD"/>
              </w:rPr>
            </w:pPr>
          </w:p>
          <w:p w14:paraId="304F6857" w14:textId="77777777" w:rsidR="00650014" w:rsidRDefault="00650014" w:rsidP="00D20E2E">
            <w:pPr>
              <w:pStyle w:val="NoSpacing"/>
              <w:jc w:val="both"/>
              <w:rPr>
                <w:rFonts w:ascii="Times New Roman" w:hAnsi="Times New Roman" w:cs="Times New Roman"/>
                <w:sz w:val="20"/>
                <w:szCs w:val="20"/>
                <w:lang w:val="ro-MD"/>
              </w:rPr>
            </w:pPr>
          </w:p>
          <w:p w14:paraId="19F1FC35" w14:textId="77777777" w:rsidR="00650014" w:rsidRDefault="00650014" w:rsidP="00D20E2E">
            <w:pPr>
              <w:pStyle w:val="NoSpacing"/>
              <w:jc w:val="both"/>
              <w:rPr>
                <w:rFonts w:ascii="Times New Roman" w:hAnsi="Times New Roman" w:cs="Times New Roman"/>
                <w:sz w:val="20"/>
                <w:szCs w:val="20"/>
                <w:lang w:val="ro-MD"/>
              </w:rPr>
            </w:pPr>
          </w:p>
          <w:p w14:paraId="368C2439" w14:textId="77777777" w:rsidR="00650014" w:rsidRDefault="00650014" w:rsidP="00D20E2E">
            <w:pPr>
              <w:pStyle w:val="NoSpacing"/>
              <w:jc w:val="both"/>
              <w:rPr>
                <w:rFonts w:ascii="Times New Roman" w:hAnsi="Times New Roman" w:cs="Times New Roman"/>
                <w:sz w:val="20"/>
                <w:szCs w:val="20"/>
                <w:lang w:val="ro-MD"/>
              </w:rPr>
            </w:pPr>
          </w:p>
          <w:p w14:paraId="331E0873" w14:textId="77777777" w:rsidR="00650014" w:rsidRDefault="00650014" w:rsidP="00D20E2E">
            <w:pPr>
              <w:pStyle w:val="NoSpacing"/>
              <w:jc w:val="both"/>
              <w:rPr>
                <w:rFonts w:ascii="Times New Roman" w:hAnsi="Times New Roman" w:cs="Times New Roman"/>
                <w:sz w:val="20"/>
                <w:szCs w:val="20"/>
                <w:lang w:val="ro-MD"/>
              </w:rPr>
            </w:pPr>
          </w:p>
          <w:p w14:paraId="2CD7DFEB" w14:textId="77777777" w:rsidR="00650014" w:rsidRDefault="00650014" w:rsidP="00D20E2E">
            <w:pPr>
              <w:pStyle w:val="NoSpacing"/>
              <w:jc w:val="both"/>
              <w:rPr>
                <w:rFonts w:ascii="Times New Roman" w:hAnsi="Times New Roman" w:cs="Times New Roman"/>
                <w:sz w:val="20"/>
                <w:szCs w:val="20"/>
                <w:lang w:val="ro-MD"/>
              </w:rPr>
            </w:pPr>
          </w:p>
          <w:p w14:paraId="70DF8299" w14:textId="77777777" w:rsidR="00650014" w:rsidRDefault="00650014" w:rsidP="00D20E2E">
            <w:pPr>
              <w:pStyle w:val="NoSpacing"/>
              <w:jc w:val="both"/>
              <w:rPr>
                <w:rFonts w:ascii="Times New Roman" w:hAnsi="Times New Roman" w:cs="Times New Roman"/>
                <w:sz w:val="20"/>
                <w:szCs w:val="20"/>
                <w:lang w:val="ro-MD"/>
              </w:rPr>
            </w:pPr>
          </w:p>
          <w:p w14:paraId="457DE41E" w14:textId="77777777" w:rsidR="00650014" w:rsidRDefault="00650014" w:rsidP="00D20E2E">
            <w:pPr>
              <w:pStyle w:val="NoSpacing"/>
              <w:jc w:val="both"/>
              <w:rPr>
                <w:rFonts w:ascii="Times New Roman" w:hAnsi="Times New Roman" w:cs="Times New Roman"/>
                <w:sz w:val="20"/>
                <w:szCs w:val="20"/>
                <w:lang w:val="ro-MD"/>
              </w:rPr>
            </w:pPr>
          </w:p>
          <w:p w14:paraId="2FB6342D" w14:textId="77777777" w:rsidR="00650014" w:rsidRPr="00A824DD" w:rsidRDefault="00650014" w:rsidP="00D20E2E">
            <w:pPr>
              <w:pStyle w:val="NoSpacing"/>
              <w:jc w:val="both"/>
              <w:rPr>
                <w:rFonts w:ascii="Times New Roman" w:hAnsi="Times New Roman" w:cs="Times New Roman"/>
                <w:sz w:val="20"/>
                <w:szCs w:val="20"/>
                <w:lang w:val="ro-MD"/>
              </w:rPr>
            </w:pPr>
          </w:p>
          <w:p w14:paraId="0F1793B4" w14:textId="168A0FD3" w:rsidR="009D36E2" w:rsidRPr="00A824DD" w:rsidRDefault="009D36E2" w:rsidP="00D20E2E">
            <w:pPr>
              <w:pStyle w:val="NoSpacing"/>
              <w:jc w:val="both"/>
              <w:rPr>
                <w:rFonts w:ascii="Times New Roman" w:hAnsi="Times New Roman" w:cs="Times New Roman"/>
                <w:sz w:val="20"/>
                <w:szCs w:val="20"/>
                <w:lang w:val="ro-MD"/>
              </w:rPr>
            </w:pPr>
          </w:p>
          <w:p w14:paraId="498DC44E" w14:textId="5EB0B615" w:rsidR="009D36E2" w:rsidRPr="00A824DD" w:rsidRDefault="009D36E2" w:rsidP="00D20E2E">
            <w:pPr>
              <w:pStyle w:val="NoSpacing"/>
              <w:jc w:val="both"/>
              <w:rPr>
                <w:rFonts w:ascii="Times New Roman" w:hAnsi="Times New Roman" w:cs="Times New Roman"/>
                <w:sz w:val="20"/>
                <w:szCs w:val="20"/>
                <w:lang w:val="ro-MD"/>
              </w:rPr>
            </w:pPr>
          </w:p>
          <w:p w14:paraId="291D812D" w14:textId="76A08CD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(5)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iatorul proiectului se asigură că dosarul de candidatură este complet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o calitate adecvată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solicită avizul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competente cât mai devreme cu putin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în cadrul procedurii anterioare depunerii candidaturii.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iatorul proiectului cooperează pe deplin cu autoritatea competentă pentru a respecta termenele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programul detaliat definit la alineatul (4) litera (b).</w:t>
            </w:r>
          </w:p>
          <w:p w14:paraId="35CD2481" w14:textId="19FE3EBC" w:rsidR="00FB33C4" w:rsidRPr="00A824DD" w:rsidRDefault="00FB33C4" w:rsidP="00D20E2E">
            <w:pPr>
              <w:pStyle w:val="NoSpacing"/>
              <w:jc w:val="both"/>
              <w:rPr>
                <w:rFonts w:ascii="Times New Roman" w:hAnsi="Times New Roman" w:cs="Times New Roman"/>
                <w:sz w:val="20"/>
                <w:szCs w:val="20"/>
                <w:lang w:val="ro-MD"/>
              </w:rPr>
            </w:pPr>
          </w:p>
          <w:p w14:paraId="49B96BEB" w14:textId="696DE3FF" w:rsidR="00FB33C4" w:rsidRPr="00A824DD" w:rsidRDefault="00FB33C4" w:rsidP="00D20E2E">
            <w:pPr>
              <w:pStyle w:val="NoSpacing"/>
              <w:jc w:val="both"/>
              <w:rPr>
                <w:rFonts w:ascii="Times New Roman" w:hAnsi="Times New Roman" w:cs="Times New Roman"/>
                <w:sz w:val="20"/>
                <w:szCs w:val="20"/>
                <w:lang w:val="ro-MD"/>
              </w:rPr>
            </w:pPr>
          </w:p>
          <w:p w14:paraId="37D08E5F" w14:textId="56F29918" w:rsidR="00FB33C4" w:rsidRPr="00A824DD" w:rsidRDefault="00FB33C4" w:rsidP="00D20E2E">
            <w:pPr>
              <w:pStyle w:val="NoSpacing"/>
              <w:jc w:val="both"/>
              <w:rPr>
                <w:rFonts w:ascii="Times New Roman" w:hAnsi="Times New Roman" w:cs="Times New Roman"/>
                <w:sz w:val="20"/>
                <w:szCs w:val="20"/>
                <w:lang w:val="ro-MD"/>
              </w:rPr>
            </w:pPr>
          </w:p>
          <w:p w14:paraId="33E80B9B" w14:textId="681203A3" w:rsidR="00FB33C4" w:rsidRPr="00A824DD" w:rsidRDefault="00FB33C4" w:rsidP="00D20E2E">
            <w:pPr>
              <w:pStyle w:val="NoSpacing"/>
              <w:jc w:val="both"/>
              <w:rPr>
                <w:rFonts w:ascii="Times New Roman" w:hAnsi="Times New Roman" w:cs="Times New Roman"/>
                <w:sz w:val="20"/>
                <w:szCs w:val="20"/>
                <w:lang w:val="ro-MD"/>
              </w:rPr>
            </w:pPr>
          </w:p>
          <w:p w14:paraId="16226540" w14:textId="40930458" w:rsidR="00FB33C4" w:rsidRPr="00A824DD" w:rsidRDefault="00FB33C4" w:rsidP="00D20E2E">
            <w:pPr>
              <w:pStyle w:val="NoSpacing"/>
              <w:jc w:val="both"/>
              <w:rPr>
                <w:rFonts w:ascii="Times New Roman" w:hAnsi="Times New Roman" w:cs="Times New Roman"/>
                <w:sz w:val="20"/>
                <w:szCs w:val="20"/>
                <w:lang w:val="ro-MD"/>
              </w:rPr>
            </w:pPr>
          </w:p>
          <w:p w14:paraId="631A715E" w14:textId="087C1558" w:rsidR="00FB33C4" w:rsidRPr="00A824DD" w:rsidRDefault="00FB33C4" w:rsidP="00D20E2E">
            <w:pPr>
              <w:pStyle w:val="NoSpacing"/>
              <w:jc w:val="both"/>
              <w:rPr>
                <w:rFonts w:ascii="Times New Roman" w:hAnsi="Times New Roman" w:cs="Times New Roman"/>
                <w:sz w:val="20"/>
                <w:szCs w:val="20"/>
                <w:lang w:val="ro-MD"/>
              </w:rPr>
            </w:pPr>
          </w:p>
          <w:p w14:paraId="1B4B7D8E" w14:textId="3A1C66FC" w:rsidR="00FB33C4" w:rsidRPr="00A824DD" w:rsidRDefault="00FB33C4" w:rsidP="00D20E2E">
            <w:pPr>
              <w:pStyle w:val="NoSpacing"/>
              <w:jc w:val="both"/>
              <w:rPr>
                <w:rFonts w:ascii="Times New Roman" w:hAnsi="Times New Roman" w:cs="Times New Roman"/>
                <w:sz w:val="20"/>
                <w:szCs w:val="20"/>
                <w:lang w:val="ro-MD"/>
              </w:rPr>
            </w:pPr>
          </w:p>
          <w:p w14:paraId="6EA7A670" w14:textId="30A90F2C" w:rsidR="00FB33C4" w:rsidRPr="00A824DD" w:rsidRDefault="00FB33C4" w:rsidP="00D20E2E">
            <w:pPr>
              <w:pStyle w:val="NoSpacing"/>
              <w:jc w:val="both"/>
              <w:rPr>
                <w:rFonts w:ascii="Times New Roman" w:hAnsi="Times New Roman" w:cs="Times New Roman"/>
                <w:sz w:val="20"/>
                <w:szCs w:val="20"/>
                <w:lang w:val="ro-MD"/>
              </w:rPr>
            </w:pPr>
          </w:p>
          <w:p w14:paraId="4F44AE3F" w14:textId="77777777" w:rsidR="00977FFD" w:rsidRDefault="00977FFD" w:rsidP="00D20E2E">
            <w:pPr>
              <w:pStyle w:val="NoSpacing"/>
              <w:jc w:val="both"/>
              <w:rPr>
                <w:rFonts w:ascii="Times New Roman" w:hAnsi="Times New Roman" w:cs="Times New Roman"/>
                <w:sz w:val="20"/>
                <w:szCs w:val="20"/>
                <w:lang w:val="ro-MD"/>
              </w:rPr>
            </w:pPr>
          </w:p>
          <w:p w14:paraId="6BF16CF1" w14:textId="76A2668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(6)   Termenele prevăzute în prezentul articol nu aduc atingere obliga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iilor care decurg din dreptul Uniunii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din cel interna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nu aduc atingere căilor de atac administrative sau judiciare.</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ECF30B6" w14:textId="726430E2" w:rsidR="00453CC8" w:rsidRPr="00A824DD" w:rsidRDefault="00661716" w:rsidP="001174AE">
            <w:pPr>
              <w:pStyle w:val="NoSpacing"/>
              <w:tabs>
                <w:tab w:val="left" w:pos="240"/>
              </w:tabs>
              <w:jc w:val="both"/>
              <w:rPr>
                <w:rFonts w:ascii="Times New Roman" w:hAnsi="Times New Roman" w:cs="Times New Roman"/>
                <w:sz w:val="20"/>
                <w:szCs w:val="20"/>
                <w:lang w:val="ro-MD"/>
              </w:rPr>
            </w:pPr>
            <w:r>
              <w:rPr>
                <w:rFonts w:ascii="Times New Roman" w:hAnsi="Times New Roman" w:cs="Times New Roman"/>
                <w:sz w:val="20"/>
                <w:szCs w:val="20"/>
                <w:lang w:val="ro-MD"/>
              </w:rPr>
              <w:lastRenderedPageBreak/>
              <w:t>9</w:t>
            </w:r>
            <w:r w:rsidR="00453CC8" w:rsidRPr="00A824DD">
              <w:rPr>
                <w:rFonts w:ascii="Times New Roman" w:hAnsi="Times New Roman" w:cs="Times New Roman"/>
                <w:sz w:val="20"/>
                <w:szCs w:val="20"/>
                <w:lang w:val="ro-MD"/>
              </w:rPr>
              <w:t>.</w:t>
            </w:r>
            <w:r w:rsidR="00453CC8" w:rsidRPr="00A824DD">
              <w:rPr>
                <w:rFonts w:ascii="Times New Roman" w:hAnsi="Times New Roman" w:cs="Times New Roman"/>
                <w:sz w:val="20"/>
                <w:szCs w:val="20"/>
                <w:lang w:val="ro-MD"/>
              </w:rPr>
              <w:tab/>
              <w:t>Se completează cu Capitolul VII</w:t>
            </w:r>
            <w:r w:rsidR="00453CC8" w:rsidRPr="00A824DD">
              <w:rPr>
                <w:rFonts w:ascii="Times New Roman" w:hAnsi="Times New Roman" w:cs="Times New Roman"/>
                <w:sz w:val="20"/>
                <w:szCs w:val="20"/>
                <w:vertAlign w:val="superscript"/>
                <w:lang w:val="ro-MD"/>
              </w:rPr>
              <w:t>1</w:t>
            </w:r>
            <w:r w:rsidR="00453CC8" w:rsidRPr="00A824DD">
              <w:rPr>
                <w:rFonts w:ascii="Times New Roman" w:hAnsi="Times New Roman" w:cs="Times New Roman"/>
                <w:sz w:val="20"/>
                <w:szCs w:val="20"/>
                <w:lang w:val="ro-MD"/>
              </w:rPr>
              <w:t xml:space="preserve"> cu următorul cuprins:</w:t>
            </w:r>
          </w:p>
          <w:p w14:paraId="7D8C871A" w14:textId="20B7EC9F" w:rsidR="00453CC8" w:rsidRPr="00A824DD" w:rsidRDefault="00453CC8" w:rsidP="00B021AF">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1327EEED" w14:textId="4B1B6792" w:rsidR="00453CC8" w:rsidRPr="00A824DD" w:rsidRDefault="00453CC8" w:rsidP="001174AE">
            <w:pPr>
              <w:pStyle w:val="cb"/>
              <w:tabs>
                <w:tab w:val="left" w:pos="382"/>
                <w:tab w:val="left" w:pos="851"/>
              </w:tabs>
              <w:spacing w:before="0" w:beforeAutospacing="0" w:after="0" w:afterAutospacing="0"/>
              <w:jc w:val="both"/>
              <w:rPr>
                <w:rFonts w:eastAsiaTheme="minorHAnsi"/>
                <w:sz w:val="20"/>
                <w:szCs w:val="20"/>
                <w:lang w:val="ro-MD"/>
              </w:rPr>
            </w:pPr>
            <w:r w:rsidRPr="00A824DD">
              <w:rPr>
                <w:rFonts w:eastAsiaTheme="minorHAnsi"/>
                <w:sz w:val="20"/>
                <w:szCs w:val="20"/>
                <w:lang w:val="ro-MD"/>
              </w:rPr>
              <w:t>Articolul 31</w:t>
            </w:r>
            <w:r w:rsidR="001A615F" w:rsidRPr="00A824DD">
              <w:rPr>
                <w:rFonts w:eastAsiaTheme="minorHAnsi"/>
                <w:sz w:val="20"/>
                <w:szCs w:val="20"/>
                <w:vertAlign w:val="superscript"/>
                <w:lang w:val="ro-MD"/>
              </w:rPr>
              <w:t>2</w:t>
            </w:r>
            <w:r w:rsidRPr="00A824DD">
              <w:rPr>
                <w:rFonts w:eastAsiaTheme="minorHAnsi"/>
                <w:sz w:val="20"/>
                <w:szCs w:val="20"/>
                <w:lang w:val="ro-MD"/>
              </w:rPr>
              <w:t xml:space="preserve">. </w:t>
            </w:r>
            <w:r w:rsidR="00EC2B4A" w:rsidRPr="00A824DD">
              <w:rPr>
                <w:rFonts w:eastAsiaTheme="minorHAnsi"/>
                <w:sz w:val="20"/>
                <w:szCs w:val="20"/>
                <w:lang w:val="ro-MD"/>
              </w:rPr>
              <w:t>Organizarea procesului de autorizare a proiectelor CE</w:t>
            </w:r>
            <w:r w:rsidR="001D1EAC">
              <w:rPr>
                <w:rFonts w:eastAsiaTheme="minorHAnsi"/>
                <w:sz w:val="20"/>
                <w:szCs w:val="20"/>
                <w:lang w:val="ro-MD"/>
              </w:rPr>
              <w:t xml:space="preserve"> sau IR</w:t>
            </w:r>
          </w:p>
          <w:p w14:paraId="6D64F3D6" w14:textId="2B24F858" w:rsidR="00C035C0" w:rsidRPr="00A824DD" w:rsidRDefault="00C035C0" w:rsidP="001174AE">
            <w:pPr>
              <w:pStyle w:val="NoSpacing"/>
              <w:tabs>
                <w:tab w:val="left" w:pos="382"/>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(1)</w:t>
            </w:r>
            <w:r w:rsidRPr="00A824DD">
              <w:rPr>
                <w:rFonts w:ascii="Times New Roman" w:hAnsi="Times New Roman" w:cs="Times New Roman"/>
                <w:sz w:val="20"/>
                <w:szCs w:val="20"/>
                <w:lang w:val="ro-RO"/>
              </w:rPr>
              <w:tab/>
              <w:t>Procesul de autorizare a proiectelor CE</w:t>
            </w:r>
            <w:r w:rsidR="001D1EAC">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se </w:t>
            </w:r>
            <w:r w:rsidR="00425FAE" w:rsidRPr="00A824DD">
              <w:rPr>
                <w:rFonts w:ascii="Times New Roman" w:hAnsi="Times New Roman" w:cs="Times New Roman"/>
                <w:sz w:val="20"/>
                <w:szCs w:val="20"/>
                <w:lang w:val="ro-RO"/>
              </w:rPr>
              <w:t>desfă</w:t>
            </w:r>
            <w:r w:rsidR="00B05713">
              <w:rPr>
                <w:rFonts w:ascii="Times New Roman" w:hAnsi="Times New Roman" w:cs="Times New Roman"/>
                <w:sz w:val="20"/>
                <w:szCs w:val="20"/>
                <w:lang w:val="ro-RO"/>
              </w:rPr>
              <w:t>ș</w:t>
            </w:r>
            <w:r w:rsidR="00425FAE" w:rsidRPr="00A824DD">
              <w:rPr>
                <w:rFonts w:ascii="Times New Roman" w:hAnsi="Times New Roman" w:cs="Times New Roman"/>
                <w:sz w:val="20"/>
                <w:szCs w:val="20"/>
                <w:lang w:val="ro-RO"/>
              </w:rPr>
              <w:t>oară</w:t>
            </w:r>
            <w:r w:rsidRPr="00A824DD">
              <w:rPr>
                <w:rFonts w:ascii="Times New Roman" w:hAnsi="Times New Roman" w:cs="Times New Roman"/>
                <w:sz w:val="20"/>
                <w:szCs w:val="20"/>
                <w:lang w:val="ro-RO"/>
              </w:rPr>
              <w:t xml:space="preserve"> în două etape: etapa prealabilă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etapa de autorizare propriu-zisă, iar întreaga durată a procesului de autorizare a proiectelor CE</w:t>
            </w:r>
            <w:r w:rsidR="001D1EAC">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nu trebuie să depă</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ească termenul de 3 ani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jumătate, cu posibilitatea prelungirii cu cel mult 9 luni a termenului stabilit pentru desfă</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urarea celor două etape.  </w:t>
            </w:r>
          </w:p>
          <w:p w14:paraId="332FAA56" w14:textId="34270CA3" w:rsidR="00495F1B" w:rsidRPr="00A824DD" w:rsidRDefault="00C035C0" w:rsidP="001174AE">
            <w:pPr>
              <w:pStyle w:val="NoSpacing"/>
              <w:tabs>
                <w:tab w:val="left" w:pos="382"/>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(2)</w:t>
            </w:r>
            <w:r w:rsidRPr="00A824DD">
              <w:rPr>
                <w:rFonts w:ascii="Times New Roman" w:hAnsi="Times New Roman" w:cs="Times New Roman"/>
                <w:sz w:val="20"/>
                <w:szCs w:val="20"/>
                <w:lang w:val="ro-RO"/>
              </w:rPr>
              <w:tab/>
              <w:t>Etapa prealabilă reprezintă perioada dintre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ierea procesului de autorizare a unui proiect CE</w:t>
            </w:r>
            <w:r w:rsidR="001D1EAC">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w:t>
            </w:r>
            <w:r w:rsidR="00656291">
              <w:rPr>
                <w:rFonts w:ascii="Times New Roman" w:hAnsi="Times New Roman" w:cs="Times New Roman"/>
                <w:sz w:val="20"/>
                <w:szCs w:val="20"/>
                <w:lang w:val="ro-RO"/>
              </w:rPr>
              <w:t>înregistrarea</w:t>
            </w:r>
            <w:r w:rsidR="00656291" w:rsidRPr="00A824DD">
              <w:rPr>
                <w:rFonts w:ascii="Times New Roman" w:hAnsi="Times New Roman" w:cs="Times New Roman"/>
                <w:sz w:val="20"/>
                <w:szCs w:val="20"/>
                <w:lang w:val="ro-RO"/>
              </w:rPr>
              <w:t xml:space="preserve"> </w:t>
            </w:r>
            <w:r w:rsidRPr="00A824DD">
              <w:rPr>
                <w:rFonts w:ascii="Times New Roman" w:hAnsi="Times New Roman" w:cs="Times New Roman"/>
                <w:sz w:val="20"/>
                <w:szCs w:val="20"/>
                <w:lang w:val="ro-RO"/>
              </w:rPr>
              <w:t>de către autoritatea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locale a cererii privind eliberarea autoriza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de construire, depuse de dezvoltatorul proiectului CE</w:t>
            </w:r>
            <w:r w:rsidR="001D1EAC">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Etapa prealabilă include, între altele, depunerea dosarului pentru eliberarea actelor permisive necesare de mediu. Etapa prealabilă trebuie să se desfă</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oare într-o perioadă de 2 ani. Termenul de 2 ani se calculează începând cu data la care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a comunicat dezvoltatorului proiectului CE</w:t>
            </w:r>
            <w:r w:rsidR="001D1EAC">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că notificarea sa privind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ierea procesului de autorizare este acceptată.</w:t>
            </w:r>
          </w:p>
          <w:p w14:paraId="180F1F9B" w14:textId="591C96B1" w:rsidR="0095680F" w:rsidRPr="00A824DD" w:rsidRDefault="0095680F" w:rsidP="004D6BB5">
            <w:pPr>
              <w:pStyle w:val="NoSpacing"/>
              <w:tabs>
                <w:tab w:val="left" w:pos="382"/>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(9)</w:t>
            </w:r>
            <w:r w:rsidRPr="00A824DD">
              <w:rPr>
                <w:rFonts w:ascii="Times New Roman" w:hAnsi="Times New Roman" w:cs="Times New Roman"/>
                <w:sz w:val="20"/>
                <w:szCs w:val="20"/>
                <w:lang w:val="ro-MD"/>
              </w:rPr>
              <w:tab/>
              <w:t>Autoritatea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publice locale/autorită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publice locale implicate notifică fără </w:t>
            </w:r>
            <w:r w:rsidR="00B92683" w:rsidRPr="00A824DD">
              <w:rPr>
                <w:rFonts w:ascii="Times New Roman" w:hAnsi="Times New Roman" w:cs="Times New Roman"/>
                <w:sz w:val="20"/>
                <w:szCs w:val="20"/>
                <w:lang w:val="ro-MD"/>
              </w:rPr>
              <w:t>întârziere</w:t>
            </w:r>
            <w:r w:rsidRPr="00A824DD">
              <w:rPr>
                <w:rFonts w:ascii="Times New Roman" w:hAnsi="Times New Roman" w:cs="Times New Roman"/>
                <w:sz w:val="20"/>
                <w:szCs w:val="20"/>
                <w:lang w:val="ro-MD"/>
              </w:rPr>
              <w:t xml:space="preserve"> organul central de </w:t>
            </w:r>
            <w:r w:rsidR="00B92683" w:rsidRPr="00A824DD">
              <w:rPr>
                <w:rFonts w:ascii="Times New Roman" w:hAnsi="Times New Roman" w:cs="Times New Roman"/>
                <w:sz w:val="20"/>
                <w:szCs w:val="20"/>
                <w:lang w:val="ro-MD"/>
              </w:rPr>
              <w:t>specialitate</w:t>
            </w:r>
            <w:r w:rsidRPr="00A824DD">
              <w:rPr>
                <w:rFonts w:ascii="Times New Roman" w:hAnsi="Times New Roman" w:cs="Times New Roman"/>
                <w:sz w:val="20"/>
                <w:szCs w:val="20"/>
                <w:lang w:val="ro-MD"/>
              </w:rPr>
              <w:t xml:space="preserve"> al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publice în domeniul energeticii cu privire la depunerea de către dezvoltatorul proiectului CE </w:t>
            </w:r>
            <w:r w:rsidR="001D1EAC">
              <w:rPr>
                <w:rFonts w:ascii="Times New Roman" w:hAnsi="Times New Roman" w:cs="Times New Roman"/>
                <w:sz w:val="20"/>
                <w:szCs w:val="20"/>
                <w:lang w:val="ro-MD"/>
              </w:rPr>
              <w:t xml:space="preserve">sau IR </w:t>
            </w:r>
            <w:r w:rsidRPr="00A824DD">
              <w:rPr>
                <w:rFonts w:ascii="Times New Roman" w:hAnsi="Times New Roman" w:cs="Times New Roman"/>
                <w:sz w:val="20"/>
                <w:szCs w:val="20"/>
                <w:lang w:val="ro-MD"/>
              </w:rPr>
              <w:t>a cererii privind eliberarea autoriza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de construire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după caz, despre faptul că dosarul depus este </w:t>
            </w:r>
            <w:r w:rsidRPr="00A824DD">
              <w:rPr>
                <w:rFonts w:ascii="Times New Roman" w:hAnsi="Times New Roman" w:cs="Times New Roman"/>
                <w:sz w:val="20"/>
                <w:szCs w:val="20"/>
                <w:lang w:val="ro-MD"/>
              </w:rPr>
              <w:lastRenderedPageBreak/>
              <w:t xml:space="preserve">incomplet, iar dezvoltatorului </w:t>
            </w:r>
            <w:r w:rsidR="001D1EAC">
              <w:rPr>
                <w:rFonts w:ascii="Times New Roman" w:hAnsi="Times New Roman" w:cs="Times New Roman"/>
                <w:sz w:val="20"/>
                <w:szCs w:val="20"/>
                <w:lang w:val="ro-MD"/>
              </w:rPr>
              <w:t>respectiv</w:t>
            </w:r>
            <w:r w:rsidRPr="00A824DD">
              <w:rPr>
                <w:rFonts w:ascii="Times New Roman" w:hAnsi="Times New Roman" w:cs="Times New Roman"/>
                <w:sz w:val="20"/>
                <w:szCs w:val="20"/>
                <w:lang w:val="ro-MD"/>
              </w:rPr>
              <w:t xml:space="preserve"> i-a fost solicitată prezentarea de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suplimentare pentru clarificarea unor circumstan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 noi în conformitate cu Legea nr. 163/2010 privind autorizarea executării lucrărilor de construc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w:t>
            </w:r>
          </w:p>
          <w:p w14:paraId="6E8CE8C1" w14:textId="5F79A96A" w:rsidR="00413C73" w:rsidRPr="00A824DD" w:rsidRDefault="0095680F" w:rsidP="001174AE">
            <w:pPr>
              <w:pStyle w:val="NoSpacing"/>
              <w:tabs>
                <w:tab w:val="left" w:pos="412"/>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(10)</w:t>
            </w:r>
            <w:r w:rsidRPr="00A824DD">
              <w:rPr>
                <w:rFonts w:ascii="Times New Roman" w:hAnsi="Times New Roman" w:cs="Times New Roman"/>
                <w:sz w:val="20"/>
                <w:szCs w:val="20"/>
                <w:lang w:val="ro-MD"/>
              </w:rPr>
              <w:tab/>
              <w:t xml:space="preserve">La data </w:t>
            </w:r>
            <w:r w:rsidR="0084590F">
              <w:rPr>
                <w:rFonts w:ascii="Times New Roman" w:hAnsi="Times New Roman" w:cs="Times New Roman"/>
                <w:sz w:val="20"/>
                <w:szCs w:val="20"/>
                <w:lang w:val="ro-MD"/>
              </w:rPr>
              <w:t>înregistrării</w:t>
            </w:r>
            <w:r w:rsidR="0084590F" w:rsidRPr="00A824DD">
              <w:rPr>
                <w:rFonts w:ascii="Times New Roman" w:hAnsi="Times New Roman" w:cs="Times New Roman"/>
                <w:sz w:val="20"/>
                <w:szCs w:val="20"/>
                <w:lang w:val="ro-MD"/>
              </w:rPr>
              <w:t xml:space="preserve"> </w:t>
            </w:r>
            <w:r w:rsidRPr="00A824DD">
              <w:rPr>
                <w:rFonts w:ascii="Times New Roman" w:hAnsi="Times New Roman" w:cs="Times New Roman"/>
                <w:sz w:val="20"/>
                <w:szCs w:val="20"/>
                <w:lang w:val="ro-MD"/>
              </w:rPr>
              <w:t>de către autoritatea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publice locale a cererii privind eliberarea autoriza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de construire etapa de autorizare propriu-zisă se consideră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durează 1 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ase luni. În cazul în care proiectul CE</w:t>
            </w:r>
            <w:r w:rsidR="001D1EAC">
              <w:rPr>
                <w:rFonts w:ascii="Times New Roman" w:hAnsi="Times New Roman" w:cs="Times New Roman"/>
                <w:sz w:val="20"/>
                <w:szCs w:val="20"/>
                <w:lang w:val="ro-MD"/>
              </w:rPr>
              <w:t xml:space="preserve"> sau IR</w:t>
            </w:r>
            <w:r w:rsidRPr="00A824DD">
              <w:rPr>
                <w:rFonts w:ascii="Times New Roman" w:hAnsi="Times New Roman" w:cs="Times New Roman"/>
                <w:sz w:val="20"/>
                <w:szCs w:val="20"/>
                <w:lang w:val="ro-MD"/>
              </w:rPr>
              <w:t xml:space="preserve"> urmează a fi dezvoltat pe teritoriul mai multor raioane, dezvoltatorul </w:t>
            </w:r>
            <w:r w:rsidR="001D1EAC">
              <w:rPr>
                <w:rFonts w:ascii="Times New Roman" w:hAnsi="Times New Roman" w:cs="Times New Roman"/>
                <w:sz w:val="20"/>
                <w:szCs w:val="20"/>
                <w:lang w:val="ro-MD"/>
              </w:rPr>
              <w:t>respectiv</w:t>
            </w:r>
            <w:r w:rsidRPr="00A824DD">
              <w:rPr>
                <w:rFonts w:ascii="Times New Roman" w:hAnsi="Times New Roman" w:cs="Times New Roman"/>
                <w:sz w:val="20"/>
                <w:szCs w:val="20"/>
                <w:lang w:val="ro-MD"/>
              </w:rPr>
              <w:t xml:space="preserve"> poate depune </w:t>
            </w:r>
            <w:r w:rsidR="00B92683" w:rsidRPr="00A824DD">
              <w:rPr>
                <w:rFonts w:ascii="Times New Roman" w:hAnsi="Times New Roman" w:cs="Times New Roman"/>
                <w:sz w:val="20"/>
                <w:szCs w:val="20"/>
                <w:lang w:val="ro-MD"/>
              </w:rPr>
              <w:t>cererea</w:t>
            </w:r>
            <w:r w:rsidRPr="00A824DD">
              <w:rPr>
                <w:rFonts w:ascii="Times New Roman" w:hAnsi="Times New Roman" w:cs="Times New Roman"/>
                <w:sz w:val="20"/>
                <w:szCs w:val="20"/>
                <w:lang w:val="ro-MD"/>
              </w:rPr>
              <w:t xml:space="preserve"> pentru ob</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inerea autoriza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de construire la mai multe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ale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publice locale simultan, iar etapa de autorizare </w:t>
            </w:r>
            <w:r w:rsidR="00B92683" w:rsidRPr="00A824DD">
              <w:rPr>
                <w:rFonts w:ascii="Times New Roman" w:hAnsi="Times New Roman" w:cs="Times New Roman"/>
                <w:sz w:val="20"/>
                <w:szCs w:val="20"/>
                <w:lang w:val="ro-MD"/>
              </w:rPr>
              <w:t>propriu</w:t>
            </w:r>
            <w:r w:rsidRPr="00A824DD">
              <w:rPr>
                <w:rFonts w:ascii="Times New Roman" w:hAnsi="Times New Roman" w:cs="Times New Roman"/>
                <w:sz w:val="20"/>
                <w:szCs w:val="20"/>
                <w:lang w:val="ro-MD"/>
              </w:rPr>
              <w:t>-zisă se consideră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iată la data </w:t>
            </w:r>
            <w:r w:rsidR="004E2E20">
              <w:rPr>
                <w:rFonts w:ascii="Times New Roman" w:hAnsi="Times New Roman" w:cs="Times New Roman"/>
                <w:sz w:val="20"/>
                <w:szCs w:val="20"/>
                <w:lang w:val="ro-MD"/>
              </w:rPr>
              <w:t>înregistrării</w:t>
            </w:r>
            <w:r w:rsidR="004E2E20" w:rsidRPr="00A824DD">
              <w:rPr>
                <w:rFonts w:ascii="Times New Roman" w:hAnsi="Times New Roman" w:cs="Times New Roman"/>
                <w:sz w:val="20"/>
                <w:szCs w:val="20"/>
                <w:lang w:val="ro-MD"/>
              </w:rPr>
              <w:t xml:space="preserve"> </w:t>
            </w:r>
            <w:r w:rsidRPr="00A824DD">
              <w:rPr>
                <w:rFonts w:ascii="Times New Roman" w:hAnsi="Times New Roman" w:cs="Times New Roman"/>
                <w:sz w:val="20"/>
                <w:szCs w:val="20"/>
                <w:lang w:val="ro-MD"/>
              </w:rPr>
              <w:t>cererii privind eliberarea autoriza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de construire de către prima autoritate.</w:t>
            </w:r>
          </w:p>
          <w:p w14:paraId="19D94C21" w14:textId="404A546C" w:rsidR="00413C73" w:rsidRPr="00A824DD" w:rsidRDefault="00413C73" w:rsidP="00495F1B">
            <w:pPr>
              <w:pStyle w:val="NoSpacing"/>
              <w:jc w:val="both"/>
              <w:rPr>
                <w:rFonts w:ascii="Times New Roman" w:hAnsi="Times New Roman" w:cs="Times New Roman"/>
                <w:sz w:val="20"/>
                <w:szCs w:val="20"/>
                <w:lang w:val="ro-MD"/>
              </w:rPr>
            </w:pPr>
          </w:p>
          <w:p w14:paraId="7E95832E" w14:textId="48D674A5" w:rsidR="00413C73" w:rsidRPr="00A824DD" w:rsidRDefault="00413C73" w:rsidP="00495F1B">
            <w:pPr>
              <w:pStyle w:val="NoSpacing"/>
              <w:jc w:val="both"/>
              <w:rPr>
                <w:rFonts w:ascii="Times New Roman" w:hAnsi="Times New Roman" w:cs="Times New Roman"/>
                <w:sz w:val="20"/>
                <w:szCs w:val="20"/>
                <w:lang w:val="ro-MD"/>
              </w:rPr>
            </w:pPr>
          </w:p>
          <w:p w14:paraId="6645BE5F" w14:textId="1CA539F3" w:rsidR="00413C73" w:rsidRPr="00A824DD" w:rsidRDefault="00413C73" w:rsidP="00495F1B">
            <w:pPr>
              <w:pStyle w:val="NoSpacing"/>
              <w:jc w:val="both"/>
              <w:rPr>
                <w:rFonts w:ascii="Times New Roman" w:hAnsi="Times New Roman" w:cs="Times New Roman"/>
                <w:sz w:val="20"/>
                <w:szCs w:val="20"/>
                <w:lang w:val="ro-MD"/>
              </w:rPr>
            </w:pPr>
          </w:p>
          <w:p w14:paraId="09ACE749" w14:textId="4931A459" w:rsidR="00413C73" w:rsidRPr="00A824DD" w:rsidRDefault="00413C73" w:rsidP="00495F1B">
            <w:pPr>
              <w:pStyle w:val="NoSpacing"/>
              <w:jc w:val="both"/>
              <w:rPr>
                <w:rFonts w:ascii="Times New Roman" w:hAnsi="Times New Roman" w:cs="Times New Roman"/>
                <w:sz w:val="20"/>
                <w:szCs w:val="20"/>
                <w:lang w:val="ro-MD"/>
              </w:rPr>
            </w:pPr>
          </w:p>
          <w:p w14:paraId="107AD974" w14:textId="53F4F8ED" w:rsidR="00413C73" w:rsidRPr="00A824DD" w:rsidRDefault="00413C73" w:rsidP="00495F1B">
            <w:pPr>
              <w:pStyle w:val="NoSpacing"/>
              <w:jc w:val="both"/>
              <w:rPr>
                <w:rFonts w:ascii="Times New Roman" w:hAnsi="Times New Roman" w:cs="Times New Roman"/>
                <w:sz w:val="20"/>
                <w:szCs w:val="20"/>
                <w:lang w:val="ro-MD"/>
              </w:rPr>
            </w:pPr>
          </w:p>
          <w:p w14:paraId="77FE885E" w14:textId="7AC26A0B" w:rsidR="00413C73" w:rsidRPr="00A824DD" w:rsidRDefault="00413C73" w:rsidP="00495F1B">
            <w:pPr>
              <w:pStyle w:val="NoSpacing"/>
              <w:jc w:val="both"/>
              <w:rPr>
                <w:rFonts w:ascii="Times New Roman" w:hAnsi="Times New Roman" w:cs="Times New Roman"/>
                <w:sz w:val="20"/>
                <w:szCs w:val="20"/>
                <w:lang w:val="ro-MD"/>
              </w:rPr>
            </w:pPr>
          </w:p>
          <w:p w14:paraId="0F6B176B" w14:textId="1A6E1B3F" w:rsidR="00413C73" w:rsidRPr="00A824DD" w:rsidRDefault="00413C73" w:rsidP="00495F1B">
            <w:pPr>
              <w:pStyle w:val="NoSpacing"/>
              <w:jc w:val="both"/>
              <w:rPr>
                <w:rFonts w:ascii="Times New Roman" w:hAnsi="Times New Roman" w:cs="Times New Roman"/>
                <w:sz w:val="20"/>
                <w:szCs w:val="20"/>
                <w:lang w:val="ro-MD"/>
              </w:rPr>
            </w:pPr>
          </w:p>
          <w:p w14:paraId="0D17FC48" w14:textId="6C361911" w:rsidR="00413C73" w:rsidRPr="00A824DD" w:rsidRDefault="00413C73" w:rsidP="00495F1B">
            <w:pPr>
              <w:pStyle w:val="NoSpacing"/>
              <w:jc w:val="both"/>
              <w:rPr>
                <w:rFonts w:ascii="Times New Roman" w:hAnsi="Times New Roman" w:cs="Times New Roman"/>
                <w:sz w:val="20"/>
                <w:szCs w:val="20"/>
                <w:lang w:val="ro-MD"/>
              </w:rPr>
            </w:pPr>
          </w:p>
          <w:p w14:paraId="726C82E1" w14:textId="47E5EC8C" w:rsidR="00413C73" w:rsidRPr="00A824DD" w:rsidRDefault="00413C73" w:rsidP="00495F1B">
            <w:pPr>
              <w:pStyle w:val="NoSpacing"/>
              <w:jc w:val="both"/>
              <w:rPr>
                <w:rFonts w:ascii="Times New Roman" w:hAnsi="Times New Roman" w:cs="Times New Roman"/>
                <w:sz w:val="20"/>
                <w:szCs w:val="20"/>
                <w:lang w:val="ro-MD"/>
              </w:rPr>
            </w:pPr>
          </w:p>
          <w:p w14:paraId="5AB0859C" w14:textId="410287D7" w:rsidR="00413C73" w:rsidRPr="00A824DD" w:rsidRDefault="00413C73" w:rsidP="00495F1B">
            <w:pPr>
              <w:pStyle w:val="NoSpacing"/>
              <w:jc w:val="both"/>
              <w:rPr>
                <w:rFonts w:ascii="Times New Roman" w:hAnsi="Times New Roman" w:cs="Times New Roman"/>
                <w:sz w:val="20"/>
                <w:szCs w:val="20"/>
                <w:lang w:val="ro-MD"/>
              </w:rPr>
            </w:pPr>
          </w:p>
          <w:p w14:paraId="1922189A" w14:textId="4C168916" w:rsidR="00413C73" w:rsidRDefault="00413C73" w:rsidP="00495F1B">
            <w:pPr>
              <w:pStyle w:val="NoSpacing"/>
              <w:jc w:val="both"/>
              <w:rPr>
                <w:rFonts w:ascii="Times New Roman" w:hAnsi="Times New Roman" w:cs="Times New Roman"/>
                <w:sz w:val="20"/>
                <w:szCs w:val="20"/>
                <w:lang w:val="ro-MD"/>
              </w:rPr>
            </w:pPr>
          </w:p>
          <w:p w14:paraId="4D37ACBF" w14:textId="77777777" w:rsidR="002B0936" w:rsidRPr="00A824DD" w:rsidRDefault="002B0936" w:rsidP="00495F1B">
            <w:pPr>
              <w:pStyle w:val="NoSpacing"/>
              <w:jc w:val="both"/>
              <w:rPr>
                <w:rFonts w:ascii="Times New Roman" w:hAnsi="Times New Roman" w:cs="Times New Roman"/>
                <w:sz w:val="20"/>
                <w:szCs w:val="20"/>
                <w:lang w:val="ro-MD"/>
              </w:rPr>
            </w:pPr>
          </w:p>
          <w:p w14:paraId="1795F33A" w14:textId="6EA0B090" w:rsidR="00413C73" w:rsidRPr="00A824DD" w:rsidRDefault="00413C73" w:rsidP="00495F1B">
            <w:pPr>
              <w:pStyle w:val="NoSpacing"/>
              <w:jc w:val="both"/>
              <w:rPr>
                <w:rFonts w:ascii="Times New Roman" w:hAnsi="Times New Roman" w:cs="Times New Roman"/>
                <w:sz w:val="20"/>
                <w:szCs w:val="20"/>
                <w:lang w:val="ro-MD"/>
              </w:rPr>
            </w:pPr>
          </w:p>
          <w:p w14:paraId="25A282DE" w14:textId="6683508B" w:rsidR="00413C73" w:rsidRDefault="00413C73" w:rsidP="00495F1B">
            <w:pPr>
              <w:pStyle w:val="NoSpacing"/>
              <w:jc w:val="both"/>
              <w:rPr>
                <w:rFonts w:ascii="Times New Roman" w:hAnsi="Times New Roman" w:cs="Times New Roman"/>
                <w:sz w:val="20"/>
                <w:szCs w:val="20"/>
                <w:lang w:val="ro-MD"/>
              </w:rPr>
            </w:pPr>
          </w:p>
          <w:p w14:paraId="654D5A69" w14:textId="77777777" w:rsidR="00C67E63" w:rsidRDefault="00C67E63" w:rsidP="00495F1B">
            <w:pPr>
              <w:pStyle w:val="NoSpacing"/>
              <w:jc w:val="both"/>
              <w:rPr>
                <w:rFonts w:ascii="Times New Roman" w:hAnsi="Times New Roman" w:cs="Times New Roman"/>
                <w:sz w:val="20"/>
                <w:szCs w:val="20"/>
                <w:lang w:val="ro-MD"/>
              </w:rPr>
            </w:pPr>
          </w:p>
          <w:p w14:paraId="25DBD1E3" w14:textId="77777777" w:rsidR="00C67E63" w:rsidRDefault="00C67E63" w:rsidP="00495F1B">
            <w:pPr>
              <w:pStyle w:val="NoSpacing"/>
              <w:jc w:val="both"/>
              <w:rPr>
                <w:rFonts w:ascii="Times New Roman" w:hAnsi="Times New Roman" w:cs="Times New Roman"/>
                <w:sz w:val="20"/>
                <w:szCs w:val="20"/>
                <w:lang w:val="ro-MD"/>
              </w:rPr>
            </w:pPr>
          </w:p>
          <w:p w14:paraId="1166BEE6" w14:textId="77777777" w:rsidR="00C67E63" w:rsidRDefault="00C67E63" w:rsidP="00495F1B">
            <w:pPr>
              <w:pStyle w:val="NoSpacing"/>
              <w:jc w:val="both"/>
              <w:rPr>
                <w:rFonts w:ascii="Times New Roman" w:hAnsi="Times New Roman" w:cs="Times New Roman"/>
                <w:sz w:val="20"/>
                <w:szCs w:val="20"/>
                <w:lang w:val="ro-MD"/>
              </w:rPr>
            </w:pPr>
          </w:p>
          <w:p w14:paraId="33F43974" w14:textId="77777777" w:rsidR="00C67E63" w:rsidRDefault="00C67E63" w:rsidP="00495F1B">
            <w:pPr>
              <w:pStyle w:val="NoSpacing"/>
              <w:jc w:val="both"/>
              <w:rPr>
                <w:rFonts w:ascii="Times New Roman" w:hAnsi="Times New Roman" w:cs="Times New Roman"/>
                <w:sz w:val="20"/>
                <w:szCs w:val="20"/>
                <w:lang w:val="ro-MD"/>
              </w:rPr>
            </w:pPr>
          </w:p>
          <w:p w14:paraId="0A7FA645" w14:textId="77777777" w:rsidR="00C67E63" w:rsidRDefault="00C67E63" w:rsidP="00495F1B">
            <w:pPr>
              <w:pStyle w:val="NoSpacing"/>
              <w:jc w:val="both"/>
              <w:rPr>
                <w:rFonts w:ascii="Times New Roman" w:hAnsi="Times New Roman" w:cs="Times New Roman"/>
                <w:sz w:val="20"/>
                <w:szCs w:val="20"/>
                <w:lang w:val="ro-MD"/>
              </w:rPr>
            </w:pPr>
          </w:p>
          <w:p w14:paraId="77E88F61" w14:textId="77777777" w:rsidR="00C67E63" w:rsidRDefault="00C67E63" w:rsidP="00495F1B">
            <w:pPr>
              <w:pStyle w:val="NoSpacing"/>
              <w:jc w:val="both"/>
              <w:rPr>
                <w:rFonts w:ascii="Times New Roman" w:hAnsi="Times New Roman" w:cs="Times New Roman"/>
                <w:sz w:val="20"/>
                <w:szCs w:val="20"/>
                <w:lang w:val="ro-MD"/>
              </w:rPr>
            </w:pPr>
          </w:p>
          <w:p w14:paraId="326BB247" w14:textId="77777777" w:rsidR="00C67E63" w:rsidRDefault="00C67E63" w:rsidP="00495F1B">
            <w:pPr>
              <w:pStyle w:val="NoSpacing"/>
              <w:jc w:val="both"/>
              <w:rPr>
                <w:rFonts w:ascii="Times New Roman" w:hAnsi="Times New Roman" w:cs="Times New Roman"/>
                <w:sz w:val="20"/>
                <w:szCs w:val="20"/>
                <w:lang w:val="ro-MD"/>
              </w:rPr>
            </w:pPr>
          </w:p>
          <w:p w14:paraId="63D33EED" w14:textId="77777777" w:rsidR="00C67E63" w:rsidRDefault="00C67E63" w:rsidP="00495F1B">
            <w:pPr>
              <w:pStyle w:val="NoSpacing"/>
              <w:jc w:val="both"/>
              <w:rPr>
                <w:rFonts w:ascii="Times New Roman" w:hAnsi="Times New Roman" w:cs="Times New Roman"/>
                <w:sz w:val="20"/>
                <w:szCs w:val="20"/>
                <w:lang w:val="ro-MD"/>
              </w:rPr>
            </w:pPr>
          </w:p>
          <w:p w14:paraId="5AAFCD6B" w14:textId="77777777" w:rsidR="00C67E63" w:rsidRDefault="00C67E63" w:rsidP="00495F1B">
            <w:pPr>
              <w:pStyle w:val="NoSpacing"/>
              <w:jc w:val="both"/>
              <w:rPr>
                <w:rFonts w:ascii="Times New Roman" w:hAnsi="Times New Roman" w:cs="Times New Roman"/>
                <w:sz w:val="20"/>
                <w:szCs w:val="20"/>
                <w:lang w:val="ro-MD"/>
              </w:rPr>
            </w:pPr>
          </w:p>
          <w:p w14:paraId="1F9AFF05" w14:textId="77777777" w:rsidR="004D3CC2" w:rsidRDefault="004D3CC2" w:rsidP="00495F1B">
            <w:pPr>
              <w:pStyle w:val="NoSpacing"/>
              <w:jc w:val="both"/>
              <w:rPr>
                <w:rFonts w:ascii="Times New Roman" w:hAnsi="Times New Roman" w:cs="Times New Roman"/>
                <w:sz w:val="20"/>
                <w:szCs w:val="20"/>
                <w:lang w:val="ro-MD"/>
              </w:rPr>
            </w:pPr>
          </w:p>
          <w:p w14:paraId="663D3192" w14:textId="77777777" w:rsidR="004D3CC2" w:rsidRDefault="004D3CC2" w:rsidP="00495F1B">
            <w:pPr>
              <w:pStyle w:val="NoSpacing"/>
              <w:jc w:val="both"/>
              <w:rPr>
                <w:rFonts w:ascii="Times New Roman" w:hAnsi="Times New Roman" w:cs="Times New Roman"/>
                <w:sz w:val="20"/>
                <w:szCs w:val="20"/>
                <w:lang w:val="ro-MD"/>
              </w:rPr>
            </w:pPr>
          </w:p>
          <w:p w14:paraId="54F96D63" w14:textId="77777777" w:rsidR="004D3CC2" w:rsidRDefault="004D3CC2" w:rsidP="00495F1B">
            <w:pPr>
              <w:pStyle w:val="NoSpacing"/>
              <w:jc w:val="both"/>
              <w:rPr>
                <w:rFonts w:ascii="Times New Roman" w:hAnsi="Times New Roman" w:cs="Times New Roman"/>
                <w:sz w:val="20"/>
                <w:szCs w:val="20"/>
                <w:lang w:val="ro-MD"/>
              </w:rPr>
            </w:pPr>
          </w:p>
          <w:p w14:paraId="7933A70F" w14:textId="77777777" w:rsidR="004D3CC2" w:rsidRDefault="004D3CC2" w:rsidP="00495F1B">
            <w:pPr>
              <w:pStyle w:val="NoSpacing"/>
              <w:jc w:val="both"/>
              <w:rPr>
                <w:rFonts w:ascii="Times New Roman" w:hAnsi="Times New Roman" w:cs="Times New Roman"/>
                <w:sz w:val="20"/>
                <w:szCs w:val="20"/>
                <w:lang w:val="ro-MD"/>
              </w:rPr>
            </w:pPr>
          </w:p>
          <w:p w14:paraId="19E9F5CE" w14:textId="77777777" w:rsidR="004D3CC2" w:rsidRDefault="004D3CC2" w:rsidP="00495F1B">
            <w:pPr>
              <w:pStyle w:val="NoSpacing"/>
              <w:jc w:val="both"/>
              <w:rPr>
                <w:rFonts w:ascii="Times New Roman" w:hAnsi="Times New Roman" w:cs="Times New Roman"/>
                <w:sz w:val="20"/>
                <w:szCs w:val="20"/>
                <w:lang w:val="ro-MD"/>
              </w:rPr>
            </w:pPr>
          </w:p>
          <w:p w14:paraId="18F971BA" w14:textId="77777777" w:rsidR="00C67E63" w:rsidRDefault="00C67E63" w:rsidP="00495F1B">
            <w:pPr>
              <w:pStyle w:val="NoSpacing"/>
              <w:jc w:val="both"/>
              <w:rPr>
                <w:rFonts w:ascii="Times New Roman" w:hAnsi="Times New Roman" w:cs="Times New Roman"/>
                <w:sz w:val="20"/>
                <w:szCs w:val="20"/>
                <w:lang w:val="ro-MD"/>
              </w:rPr>
            </w:pPr>
          </w:p>
          <w:p w14:paraId="60623F0B" w14:textId="090FEDF2" w:rsidR="00CB1379" w:rsidRPr="00A824DD" w:rsidRDefault="00661716" w:rsidP="001174AE">
            <w:pPr>
              <w:pStyle w:val="NoSpacing"/>
              <w:tabs>
                <w:tab w:val="left" w:pos="263"/>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CB1379" w:rsidRPr="00A824DD">
              <w:rPr>
                <w:rFonts w:ascii="Times New Roman" w:hAnsi="Times New Roman" w:cs="Times New Roman"/>
                <w:sz w:val="20"/>
                <w:szCs w:val="20"/>
                <w:lang w:val="ro-MD"/>
              </w:rPr>
              <w:t>.</w:t>
            </w:r>
            <w:r w:rsidR="00CB1379" w:rsidRPr="00A824DD">
              <w:rPr>
                <w:rFonts w:ascii="Times New Roman" w:hAnsi="Times New Roman" w:cs="Times New Roman"/>
                <w:sz w:val="20"/>
                <w:szCs w:val="20"/>
                <w:lang w:val="ro-MD"/>
              </w:rPr>
              <w:tab/>
              <w:t>Se completează cu Capitolul VII</w:t>
            </w:r>
            <w:r w:rsidR="00CB1379" w:rsidRPr="00A824DD">
              <w:rPr>
                <w:rFonts w:ascii="Times New Roman" w:hAnsi="Times New Roman" w:cs="Times New Roman"/>
                <w:sz w:val="20"/>
                <w:szCs w:val="20"/>
                <w:vertAlign w:val="superscript"/>
                <w:lang w:val="ro-MD"/>
              </w:rPr>
              <w:t>1</w:t>
            </w:r>
            <w:r w:rsidR="00CB1379" w:rsidRPr="00A824DD">
              <w:rPr>
                <w:rFonts w:ascii="Times New Roman" w:hAnsi="Times New Roman" w:cs="Times New Roman"/>
                <w:sz w:val="20"/>
                <w:szCs w:val="20"/>
                <w:lang w:val="ro-MD"/>
              </w:rPr>
              <w:t xml:space="preserve"> cu următorul cuprins:</w:t>
            </w:r>
          </w:p>
          <w:p w14:paraId="34197BDD" w14:textId="7FC78439" w:rsidR="00CB1379" w:rsidRPr="00A824DD" w:rsidRDefault="00CB1379" w:rsidP="00397435">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50B19238" w14:textId="2C4A732E" w:rsidR="00CB1379" w:rsidRPr="00A824DD" w:rsidRDefault="00CB1379" w:rsidP="001174AE">
            <w:pPr>
              <w:pStyle w:val="cb"/>
              <w:tabs>
                <w:tab w:val="left" w:pos="851"/>
              </w:tabs>
              <w:spacing w:before="0" w:beforeAutospacing="0" w:after="0" w:afterAutospacing="0"/>
              <w:jc w:val="both"/>
              <w:rPr>
                <w:rFonts w:eastAsiaTheme="minorHAnsi"/>
                <w:sz w:val="20"/>
                <w:szCs w:val="20"/>
                <w:lang w:val="ro-MD"/>
              </w:rPr>
            </w:pPr>
            <w:r w:rsidRPr="00A824DD">
              <w:rPr>
                <w:rFonts w:eastAsiaTheme="minorHAnsi"/>
                <w:sz w:val="20"/>
                <w:szCs w:val="20"/>
                <w:lang w:val="ro-MD"/>
              </w:rPr>
              <w:t>Articolul 31</w:t>
            </w:r>
            <w:r w:rsidRPr="00A824DD">
              <w:rPr>
                <w:rFonts w:eastAsiaTheme="minorHAnsi"/>
                <w:sz w:val="20"/>
                <w:szCs w:val="20"/>
                <w:vertAlign w:val="superscript"/>
                <w:lang w:val="ro-MD"/>
              </w:rPr>
              <w:t>2</w:t>
            </w:r>
            <w:r w:rsidRPr="00A824DD">
              <w:rPr>
                <w:rFonts w:eastAsiaTheme="minorHAnsi"/>
                <w:sz w:val="20"/>
                <w:szCs w:val="20"/>
                <w:lang w:val="ro-MD"/>
              </w:rPr>
              <w:t>. Organizarea procesului de autorizare a proiectelor CE</w:t>
            </w:r>
            <w:r w:rsidR="00123613">
              <w:rPr>
                <w:rFonts w:eastAsiaTheme="minorHAnsi"/>
                <w:sz w:val="20"/>
                <w:szCs w:val="20"/>
                <w:lang w:val="ro-MD"/>
              </w:rPr>
              <w:t xml:space="preserve"> sau IR</w:t>
            </w:r>
          </w:p>
          <w:p w14:paraId="7CD98B53" w14:textId="59653F3E" w:rsidR="009D36E2" w:rsidRPr="00A824DD" w:rsidRDefault="009D36E2" w:rsidP="00397435">
            <w:pPr>
              <w:pStyle w:val="NoSpacing"/>
              <w:tabs>
                <w:tab w:val="left" w:pos="405"/>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(2)</w:t>
            </w:r>
            <w:r w:rsidRPr="00A824DD">
              <w:rPr>
                <w:rFonts w:ascii="Times New Roman" w:hAnsi="Times New Roman" w:cs="Times New Roman"/>
                <w:sz w:val="20"/>
                <w:szCs w:val="20"/>
                <w:lang w:val="ro-RO"/>
              </w:rPr>
              <w:tab/>
              <w:t>Etapa prealabilă reprezintă perioada dintre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ierea procesului de autorizare a unui proiect CE </w:t>
            </w:r>
            <w:r w:rsidR="00123613">
              <w:rPr>
                <w:rFonts w:ascii="Times New Roman" w:hAnsi="Times New Roman" w:cs="Times New Roman"/>
                <w:sz w:val="20"/>
                <w:szCs w:val="20"/>
                <w:lang w:val="ro-RO"/>
              </w:rPr>
              <w:t xml:space="preserve">sau IR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w:t>
            </w:r>
            <w:r w:rsidR="00664966">
              <w:rPr>
                <w:rFonts w:ascii="Times New Roman" w:hAnsi="Times New Roman" w:cs="Times New Roman"/>
                <w:sz w:val="20"/>
                <w:szCs w:val="20"/>
                <w:lang w:val="ro-RO"/>
              </w:rPr>
              <w:t>înregistrarea</w:t>
            </w:r>
            <w:r w:rsidR="00664966" w:rsidRPr="00A824DD">
              <w:rPr>
                <w:rFonts w:ascii="Times New Roman" w:hAnsi="Times New Roman" w:cs="Times New Roman"/>
                <w:sz w:val="20"/>
                <w:szCs w:val="20"/>
                <w:lang w:val="ro-RO"/>
              </w:rPr>
              <w:t xml:space="preserve"> </w:t>
            </w:r>
            <w:r w:rsidRPr="00A824DD">
              <w:rPr>
                <w:rFonts w:ascii="Times New Roman" w:hAnsi="Times New Roman" w:cs="Times New Roman"/>
                <w:sz w:val="20"/>
                <w:szCs w:val="20"/>
                <w:lang w:val="ro-RO"/>
              </w:rPr>
              <w:t>de către autoritatea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locale a cererii privind eliberarea autoriza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de construire, depuse de dezvoltatorul proiectului CE</w:t>
            </w:r>
            <w:r w:rsidR="00123613">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Etapa prealabilă include, între altele, depunerea dosarului pentru eliberarea actelor permisive necesare de mediu. Etapa prealabilă trebuie să se desfă</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oare într-o perioadă de 2 ani. Termenul de 2 ani se calculează începând cu data la care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a comunicat dezvoltatorului proiectului CE</w:t>
            </w:r>
            <w:r w:rsidR="00123613">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că notificarea sa privind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ierea procesului de autorizare este acceptată. </w:t>
            </w:r>
          </w:p>
          <w:p w14:paraId="40C2D91A" w14:textId="63806B3E" w:rsidR="009D36E2" w:rsidRPr="00A824DD" w:rsidRDefault="009D36E2" w:rsidP="00031800">
            <w:pPr>
              <w:pStyle w:val="NoSpacing"/>
              <w:tabs>
                <w:tab w:val="left" w:pos="382"/>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(3)</w:t>
            </w:r>
            <w:r w:rsidRPr="00A824DD">
              <w:rPr>
                <w:rFonts w:ascii="Times New Roman" w:hAnsi="Times New Roman" w:cs="Times New Roman"/>
                <w:sz w:val="20"/>
                <w:szCs w:val="20"/>
                <w:lang w:val="ro-RO"/>
              </w:rPr>
              <w:tab/>
              <w:t>Pentru a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 procesul de autorizare, dezvoltatorul proiectului CE</w:t>
            </w:r>
            <w:r w:rsidR="00123613">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expediază în adresa organului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o notificare scrisă privind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ierea procesului de autorizare a proiectului CE</w:t>
            </w:r>
            <w:r w:rsidR="00123613">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la care anexează o descriere detaliată a proiectului CE</w:t>
            </w:r>
            <w:r w:rsidR="002548CB">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w:t>
            </w:r>
            <w:r w:rsidRPr="00A824DD">
              <w:rPr>
                <w:rFonts w:ascii="Times New Roman" w:hAnsi="Times New Roman" w:cs="Times New Roman"/>
                <w:sz w:val="20"/>
                <w:szCs w:val="20"/>
                <w:lang w:val="ro-RO"/>
              </w:rPr>
              <w:lastRenderedPageBreak/>
              <w:t>inclusiv cu indicarea actelor de care dispune pentru eliberarea actelor permisive necesare pentru implementarea proiectului CE</w:t>
            </w:r>
            <w:r w:rsidR="002548CB">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precum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un raport privind consult</w:t>
            </w:r>
            <w:r w:rsidR="00EA4ECE">
              <w:rPr>
                <w:rFonts w:ascii="Times New Roman" w:hAnsi="Times New Roman" w:cs="Times New Roman"/>
                <w:sz w:val="20"/>
                <w:szCs w:val="20"/>
                <w:lang w:val="ro-RO"/>
              </w:rPr>
              <w:t>ările</w:t>
            </w:r>
            <w:r w:rsidRPr="00A824DD">
              <w:rPr>
                <w:rFonts w:ascii="Times New Roman" w:hAnsi="Times New Roman" w:cs="Times New Roman"/>
                <w:sz w:val="20"/>
                <w:szCs w:val="20"/>
                <w:lang w:val="ro-RO"/>
              </w:rPr>
              <w:t xml:space="preserve"> public</w:t>
            </w:r>
            <w:r w:rsidR="00EA4ECE">
              <w:rPr>
                <w:rFonts w:ascii="Times New Roman" w:hAnsi="Times New Roman" w:cs="Times New Roman"/>
                <w:sz w:val="20"/>
                <w:szCs w:val="20"/>
                <w:lang w:val="ro-RO"/>
              </w:rPr>
              <w:t>e</w:t>
            </w:r>
            <w:r w:rsidRPr="00A824DD">
              <w:rPr>
                <w:rFonts w:ascii="Times New Roman" w:hAnsi="Times New Roman" w:cs="Times New Roman"/>
                <w:sz w:val="20"/>
                <w:szCs w:val="20"/>
                <w:lang w:val="ro-RO"/>
              </w:rPr>
              <w:t xml:space="preserve"> prevăzut la art. 31</w:t>
            </w:r>
            <w:r w:rsidRPr="00A824DD">
              <w:rPr>
                <w:rFonts w:ascii="Times New Roman" w:hAnsi="Times New Roman" w:cs="Times New Roman"/>
                <w:sz w:val="20"/>
                <w:szCs w:val="20"/>
                <w:vertAlign w:val="superscript"/>
                <w:lang w:val="ro-RO"/>
              </w:rPr>
              <w:t>3</w:t>
            </w:r>
            <w:r w:rsidRPr="00A824DD">
              <w:rPr>
                <w:rFonts w:ascii="Times New Roman" w:hAnsi="Times New Roman" w:cs="Times New Roman"/>
                <w:sz w:val="20"/>
                <w:szCs w:val="20"/>
                <w:lang w:val="ro-RO"/>
              </w:rPr>
              <w:t xml:space="preserve"> alin. (9) (în continuare – conceptul proiectului CE</w:t>
            </w:r>
            <w:r w:rsidR="00EA4ECE">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w:t>
            </w:r>
          </w:p>
          <w:p w14:paraId="0E0F99AF" w14:textId="0430ABB3" w:rsidR="009D36E2" w:rsidRPr="00A824DD" w:rsidRDefault="009D36E2" w:rsidP="001174AE">
            <w:pPr>
              <w:pStyle w:val="NoSpacing"/>
              <w:tabs>
                <w:tab w:val="left" w:pos="382"/>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(4)</w:t>
            </w:r>
            <w:r w:rsidRPr="00A824DD">
              <w:rPr>
                <w:rFonts w:ascii="Times New Roman" w:hAnsi="Times New Roman" w:cs="Times New Roman"/>
                <w:sz w:val="20"/>
                <w:szCs w:val="20"/>
                <w:lang w:val="ro-RO"/>
              </w:rPr>
              <w:tab/>
              <w:t>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publice în domeniul energeticii expediază conceptul proiectului CE </w:t>
            </w:r>
            <w:r w:rsidR="002456B6">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tuturor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ilor implicate, care sunt obligate să îi comunice în scris, în termen de cel mult 2 luni, dacă dezvoltatorul proiectului CE </w:t>
            </w:r>
            <w:r w:rsidR="002456B6">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are toate documentele necesare pentru a ob</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ine actele permisive corespunzătoare. </w:t>
            </w:r>
          </w:p>
          <w:p w14:paraId="07877CE2" w14:textId="509F0396" w:rsidR="009D36E2" w:rsidRPr="00A824DD" w:rsidRDefault="009D36E2" w:rsidP="001174AE">
            <w:pPr>
              <w:pStyle w:val="NoSpacing"/>
              <w:tabs>
                <w:tab w:val="left" w:pos="382"/>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(5)</w:t>
            </w:r>
            <w:r w:rsidRPr="00A824DD">
              <w:rPr>
                <w:rFonts w:ascii="Times New Roman" w:hAnsi="Times New Roman" w:cs="Times New Roman"/>
                <w:sz w:val="20"/>
                <w:szCs w:val="20"/>
                <w:lang w:val="ro-RO"/>
              </w:rPr>
              <w:tab/>
              <w:t>În termen de trei luni de la primirea notificării,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iei publice în domeniul energeticii comunică în scris dezvoltatorului proiectului CE </w:t>
            </w:r>
            <w:r w:rsidR="002456B6">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 xml:space="preserve">cu privire la faptul că acesta dispune de toate documentele necesare pentru eliberarea actelor permisive corespunzătoare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că notificarea sa privind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ierea procesului de autorizare a proiectului CE </w:t>
            </w:r>
            <w:r w:rsidR="002456B6">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este acceptată, iar procesul de autorizare se consideră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iat, sau că proiectul CE</w:t>
            </w:r>
            <w:r w:rsidR="002456B6">
              <w:rPr>
                <w:rFonts w:ascii="Times New Roman" w:hAnsi="Times New Roman" w:cs="Times New Roman"/>
                <w:sz w:val="20"/>
                <w:szCs w:val="20"/>
                <w:lang w:val="ro-RO"/>
              </w:rPr>
              <w:t>, proiectul IR</w:t>
            </w:r>
            <w:r w:rsidRPr="00A824DD">
              <w:rPr>
                <w:rFonts w:ascii="Times New Roman" w:hAnsi="Times New Roman" w:cs="Times New Roman"/>
                <w:sz w:val="20"/>
                <w:szCs w:val="20"/>
                <w:lang w:val="ro-RO"/>
              </w:rPr>
              <w:t xml:space="preserve"> nu corespunde criteriilor de maturitate stabilite în ghidul men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ionat la art. 31</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xml:space="preserve"> alin. (11), cu indicarea motivelor justificate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a informa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iilor pertinente privind măsurile suplimentare ce trebuie întreprinse de acesta pentru înlăturarea motivelor de refuz.</w:t>
            </w:r>
          </w:p>
          <w:p w14:paraId="73CEA751" w14:textId="42458CB2" w:rsidR="009D36E2" w:rsidRPr="00A824DD" w:rsidRDefault="009D36E2" w:rsidP="001174AE">
            <w:pPr>
              <w:pStyle w:val="NoSpacing"/>
              <w:tabs>
                <w:tab w:val="left" w:pos="382"/>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(6)</w:t>
            </w:r>
            <w:r w:rsidRPr="00A824DD">
              <w:rPr>
                <w:rFonts w:ascii="Times New Roman" w:hAnsi="Times New Roman" w:cs="Times New Roman"/>
                <w:sz w:val="20"/>
                <w:szCs w:val="20"/>
                <w:lang w:val="ro-RO"/>
              </w:rPr>
              <w:tab/>
              <w:t>Etapa prealabilă poate fi divizată în 3 sub-etape în func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 de ac</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iunile ce urmează a fi întreprinse, după cum urmează:</w:t>
            </w:r>
          </w:p>
          <w:p w14:paraId="59F5B7A0" w14:textId="26601791" w:rsidR="009D36E2" w:rsidRPr="00A824DD" w:rsidRDefault="009D36E2" w:rsidP="009D36E2">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lastRenderedPageBreak/>
              <w:t>a) după confirmarea notificării privind ini</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ierea procesului de autorizare a proiectului CE</w:t>
            </w:r>
            <w:r w:rsidR="002456B6">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în strânsă colaborare cu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implicate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după caz, în baza propunerii dezvoltatorului proiectului CE</w:t>
            </w:r>
            <w:r w:rsidR="00EF4B2F">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w:t>
            </w:r>
            <w:r w:rsidR="00EF4B2F">
              <w:rPr>
                <w:rFonts w:ascii="Times New Roman" w:hAnsi="Times New Roman" w:cs="Times New Roman"/>
                <w:sz w:val="20"/>
                <w:szCs w:val="20"/>
                <w:lang w:val="ro-RO"/>
              </w:rPr>
              <w:t xml:space="preserve">identifică </w:t>
            </w:r>
            <w:r w:rsidRPr="00A824DD">
              <w:rPr>
                <w:rFonts w:ascii="Times New Roman" w:hAnsi="Times New Roman" w:cs="Times New Roman"/>
                <w:sz w:val="20"/>
                <w:szCs w:val="20"/>
                <w:lang w:val="ro-RO"/>
              </w:rPr>
              <w:t xml:space="preserve">domeniul de aplicare, precum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informa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iile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documentele care trebuie prezentate de către  dezvoltator pentru eliberarea actelor permisive necesare, utilizând criteriile stabilite în ghidul men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ionat la art. 31</w:t>
            </w:r>
            <w:r w:rsidRPr="00A824DD">
              <w:rPr>
                <w:rFonts w:ascii="Times New Roman" w:hAnsi="Times New Roman" w:cs="Times New Roman"/>
                <w:sz w:val="20"/>
                <w:szCs w:val="20"/>
                <w:vertAlign w:val="superscript"/>
                <w:lang w:val="ro-RO"/>
              </w:rPr>
              <w:t>1</w:t>
            </w:r>
            <w:r w:rsidRPr="00A824DD">
              <w:rPr>
                <w:rFonts w:ascii="Times New Roman" w:hAnsi="Times New Roman" w:cs="Times New Roman"/>
                <w:sz w:val="20"/>
                <w:szCs w:val="20"/>
                <w:lang w:val="ro-RO"/>
              </w:rPr>
              <w:t xml:space="preserve"> alin. (11); </w:t>
            </w:r>
          </w:p>
          <w:p w14:paraId="42924FDD" w14:textId="7A69F5B6" w:rsidR="009D36E2" w:rsidRPr="00A824DD" w:rsidRDefault="009D36E2" w:rsidP="009D36E2">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b) în baza informa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identificate conform lit. a),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întocme</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te în strânsă cooperare cu dezvoltatorul proiectului CE </w:t>
            </w:r>
            <w:r w:rsidR="00C7502D">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 xml:space="preserve">un calendar detaliat al procesului de autorizare a proiectului CE </w:t>
            </w:r>
            <w:r w:rsidR="00C7502D">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respectiv. În cazul proiectelor CE</w:t>
            </w:r>
            <w:r w:rsidR="00C7502D">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transfrontaliere,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ile responsabile pentru facilitarea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coordonarea procesului de autorizare </w:t>
            </w:r>
            <w:r w:rsidR="00C7502D">
              <w:rPr>
                <w:rFonts w:ascii="Times New Roman" w:hAnsi="Times New Roman" w:cs="Times New Roman"/>
                <w:sz w:val="20"/>
                <w:szCs w:val="20"/>
                <w:lang w:val="ro-RO"/>
              </w:rPr>
              <w:t xml:space="preserve">a proiectului CE sau IR </w:t>
            </w:r>
            <w:r w:rsidRPr="00A824DD">
              <w:rPr>
                <w:rFonts w:ascii="Times New Roman" w:hAnsi="Times New Roman" w:cs="Times New Roman"/>
                <w:sz w:val="20"/>
                <w:szCs w:val="20"/>
                <w:lang w:val="ro-RO"/>
              </w:rPr>
              <w:t>din statele implicate colaborează pentru a alinia calendarele întocmite la nivel na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ional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 xml:space="preserve">i pregătesc un calendar comun; </w:t>
            </w:r>
          </w:p>
          <w:p w14:paraId="257CE164" w14:textId="16C3546F" w:rsidR="00B26F7D" w:rsidRPr="00A824DD" w:rsidRDefault="009D36E2" w:rsidP="001174AE">
            <w:pPr>
              <w:pStyle w:val="NoSpacing"/>
              <w:tabs>
                <w:tab w:val="left" w:pos="240"/>
                <w:tab w:val="left" w:pos="382"/>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 xml:space="preserve">c) după depunerea de către dezvoltatorul proiectului CE </w:t>
            </w:r>
            <w:r w:rsidR="00C7502D">
              <w:rPr>
                <w:rFonts w:ascii="Times New Roman" w:hAnsi="Times New Roman" w:cs="Times New Roman"/>
                <w:sz w:val="20"/>
                <w:szCs w:val="20"/>
                <w:lang w:val="ro-RO"/>
              </w:rPr>
              <w:t xml:space="preserve">sau IR </w:t>
            </w:r>
            <w:r w:rsidRPr="00A824DD">
              <w:rPr>
                <w:rFonts w:ascii="Times New Roman" w:hAnsi="Times New Roman" w:cs="Times New Roman"/>
                <w:sz w:val="20"/>
                <w:szCs w:val="20"/>
                <w:lang w:val="ro-RO"/>
              </w:rPr>
              <w:t>a documentelor necesare pentru eliberarea actelor permisive corespunzătoare, la solicitarea autorită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ilor implicate,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este în drept să solicite de la dezvoltatorul proiectului CE</w:t>
            </w:r>
            <w:r w:rsidR="00C7502D">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informa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care nu au fost prezentate de acesta de</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au fost identificate ca fiind necesare conform lit. a) sau informa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ii suplimentare dacă </w:t>
            </w:r>
            <w:r w:rsidRPr="00A824DD">
              <w:rPr>
                <w:rFonts w:ascii="Times New Roman" w:hAnsi="Times New Roman" w:cs="Times New Roman"/>
                <w:sz w:val="20"/>
                <w:szCs w:val="20"/>
                <w:lang w:val="ro-RO"/>
              </w:rPr>
              <w:lastRenderedPageBreak/>
              <w:t>este necesară clarificarea unor circumstan</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e noi.</w:t>
            </w:r>
          </w:p>
          <w:p w14:paraId="156E522F" w14:textId="77777777" w:rsidR="00FB33C4" w:rsidRDefault="00FB33C4" w:rsidP="009D36E2">
            <w:pPr>
              <w:pStyle w:val="NoSpacing"/>
              <w:jc w:val="both"/>
              <w:rPr>
                <w:rFonts w:ascii="Times New Roman" w:hAnsi="Times New Roman" w:cs="Times New Roman"/>
                <w:sz w:val="20"/>
                <w:szCs w:val="20"/>
                <w:lang w:val="ro-RO"/>
              </w:rPr>
            </w:pPr>
          </w:p>
          <w:p w14:paraId="102E411B" w14:textId="77777777" w:rsidR="00977FFD" w:rsidRPr="00A824DD" w:rsidRDefault="00977FFD" w:rsidP="009D36E2">
            <w:pPr>
              <w:pStyle w:val="NoSpacing"/>
              <w:jc w:val="both"/>
              <w:rPr>
                <w:rFonts w:ascii="Times New Roman" w:hAnsi="Times New Roman" w:cs="Times New Roman"/>
                <w:sz w:val="20"/>
                <w:szCs w:val="20"/>
                <w:lang w:val="ro-RO"/>
              </w:rPr>
            </w:pPr>
          </w:p>
          <w:p w14:paraId="1973F55D" w14:textId="724346EC" w:rsidR="00FB33C4" w:rsidRPr="00A824DD" w:rsidRDefault="00661716" w:rsidP="001174AE">
            <w:pPr>
              <w:pStyle w:val="NoSpacing"/>
              <w:tabs>
                <w:tab w:val="left" w:pos="240"/>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FB33C4" w:rsidRPr="00A824DD">
              <w:rPr>
                <w:rFonts w:ascii="Times New Roman" w:hAnsi="Times New Roman" w:cs="Times New Roman"/>
                <w:sz w:val="20"/>
                <w:szCs w:val="20"/>
                <w:lang w:val="ro-MD"/>
              </w:rPr>
              <w:t>.</w:t>
            </w:r>
            <w:r w:rsidR="00FB33C4" w:rsidRPr="00A824DD">
              <w:rPr>
                <w:rFonts w:ascii="Times New Roman" w:hAnsi="Times New Roman" w:cs="Times New Roman"/>
                <w:sz w:val="20"/>
                <w:szCs w:val="20"/>
                <w:lang w:val="ro-MD"/>
              </w:rPr>
              <w:tab/>
              <w:t>Se completează cu Capitolul VII</w:t>
            </w:r>
            <w:r w:rsidR="00FB33C4" w:rsidRPr="00A824DD">
              <w:rPr>
                <w:rFonts w:ascii="Times New Roman" w:hAnsi="Times New Roman" w:cs="Times New Roman"/>
                <w:sz w:val="20"/>
                <w:szCs w:val="20"/>
                <w:vertAlign w:val="superscript"/>
                <w:lang w:val="ro-MD"/>
              </w:rPr>
              <w:t>1</w:t>
            </w:r>
            <w:r w:rsidR="00FB33C4" w:rsidRPr="00A824DD">
              <w:rPr>
                <w:rFonts w:ascii="Times New Roman" w:hAnsi="Times New Roman" w:cs="Times New Roman"/>
                <w:sz w:val="20"/>
                <w:szCs w:val="20"/>
                <w:lang w:val="ro-MD"/>
              </w:rPr>
              <w:t xml:space="preserve"> cu următorul cuprins:</w:t>
            </w:r>
          </w:p>
          <w:p w14:paraId="1098B460" w14:textId="47BF111D" w:rsidR="00FB33C4" w:rsidRPr="00A824DD" w:rsidRDefault="00FB33C4" w:rsidP="00031800">
            <w:pPr>
              <w:pStyle w:val="NoSpacing"/>
              <w:tabs>
                <w:tab w:val="left" w:pos="240"/>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4D4C7435" w14:textId="5E8ADED2" w:rsidR="00FB33C4" w:rsidRPr="00A824DD" w:rsidRDefault="00FB33C4" w:rsidP="001174AE">
            <w:pPr>
              <w:pStyle w:val="cb"/>
              <w:tabs>
                <w:tab w:val="left" w:pos="240"/>
                <w:tab w:val="left" w:pos="851"/>
              </w:tabs>
              <w:spacing w:before="0" w:beforeAutospacing="0" w:after="0" w:afterAutospacing="0"/>
              <w:jc w:val="both"/>
              <w:rPr>
                <w:rFonts w:eastAsiaTheme="minorHAnsi"/>
                <w:sz w:val="20"/>
                <w:szCs w:val="20"/>
                <w:lang w:val="ro-MD"/>
              </w:rPr>
            </w:pPr>
            <w:r w:rsidRPr="00A824DD">
              <w:rPr>
                <w:rFonts w:eastAsiaTheme="minorHAnsi"/>
                <w:sz w:val="20"/>
                <w:szCs w:val="20"/>
                <w:lang w:val="ro-MD"/>
              </w:rPr>
              <w:t>Articolul 31</w:t>
            </w:r>
            <w:r w:rsidRPr="00A824DD">
              <w:rPr>
                <w:rFonts w:eastAsiaTheme="minorHAnsi"/>
                <w:sz w:val="20"/>
                <w:szCs w:val="20"/>
                <w:vertAlign w:val="superscript"/>
                <w:lang w:val="ro-MD"/>
              </w:rPr>
              <w:t>2</w:t>
            </w:r>
            <w:r w:rsidRPr="00A824DD">
              <w:rPr>
                <w:rFonts w:eastAsiaTheme="minorHAnsi"/>
                <w:sz w:val="20"/>
                <w:szCs w:val="20"/>
                <w:lang w:val="ro-MD"/>
              </w:rPr>
              <w:t>. Organizarea procesului de autorizare a proiectelor CE</w:t>
            </w:r>
            <w:r w:rsidR="00C7502D">
              <w:rPr>
                <w:rFonts w:eastAsiaTheme="minorHAnsi"/>
                <w:sz w:val="20"/>
                <w:szCs w:val="20"/>
                <w:lang w:val="ro-MD"/>
              </w:rPr>
              <w:t xml:space="preserve"> sau IR</w:t>
            </w:r>
          </w:p>
          <w:p w14:paraId="7FF51B09" w14:textId="40747D8D" w:rsidR="00FB33C4" w:rsidRPr="00A824DD" w:rsidRDefault="00FB33C4" w:rsidP="001174AE">
            <w:pPr>
              <w:pStyle w:val="NoSpacing"/>
              <w:tabs>
                <w:tab w:val="left" w:pos="240"/>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(8)</w:t>
            </w:r>
            <w:r w:rsidRPr="00A824DD">
              <w:rPr>
                <w:rFonts w:ascii="Times New Roman" w:hAnsi="Times New Roman" w:cs="Times New Roman"/>
                <w:sz w:val="20"/>
                <w:szCs w:val="20"/>
                <w:lang w:val="ro-RO"/>
              </w:rPr>
              <w:tab/>
            </w:r>
            <w:r w:rsidR="002C48C5">
              <w:rPr>
                <w:rFonts w:ascii="Times New Roman" w:hAnsi="Times New Roman" w:cs="Times New Roman"/>
                <w:sz w:val="20"/>
                <w:szCs w:val="20"/>
                <w:lang w:val="ro-RO"/>
              </w:rPr>
              <w:t xml:space="preserve"> </w:t>
            </w:r>
            <w:r w:rsidRPr="00A824DD">
              <w:rPr>
                <w:rFonts w:ascii="Times New Roman" w:hAnsi="Times New Roman" w:cs="Times New Roman"/>
                <w:sz w:val="20"/>
                <w:szCs w:val="20"/>
                <w:lang w:val="ro-RO"/>
              </w:rPr>
              <w:t>Dezvoltatorul proiectului CE</w:t>
            </w:r>
            <w:r w:rsidR="00596B67">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cooperează cu organul central de specialitate al administra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iei publice în domeniul energeticii pentru a indica informa</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 xml:space="preserve">ii complete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exhaustive cu privire la proiectul CE</w:t>
            </w:r>
            <w:r w:rsidR="00596B67">
              <w:rPr>
                <w:rFonts w:ascii="Times New Roman" w:hAnsi="Times New Roman" w:cs="Times New Roman"/>
                <w:sz w:val="20"/>
                <w:szCs w:val="20"/>
                <w:lang w:val="ro-RO"/>
              </w:rPr>
              <w:t xml:space="preserve"> sau IR</w:t>
            </w:r>
            <w:r w:rsidRPr="00A824DD">
              <w:rPr>
                <w:rFonts w:ascii="Times New Roman" w:hAnsi="Times New Roman" w:cs="Times New Roman"/>
                <w:sz w:val="20"/>
                <w:szCs w:val="20"/>
                <w:lang w:val="ro-RO"/>
              </w:rPr>
              <w:t xml:space="preserve">, precum </w:t>
            </w:r>
            <w:r w:rsidR="00B05713">
              <w:rPr>
                <w:rFonts w:ascii="Times New Roman" w:hAnsi="Times New Roman" w:cs="Times New Roman"/>
                <w:sz w:val="20"/>
                <w:szCs w:val="20"/>
                <w:lang w:val="ro-RO"/>
              </w:rPr>
              <w:t>ș</w:t>
            </w:r>
            <w:r w:rsidRPr="00A824DD">
              <w:rPr>
                <w:rFonts w:ascii="Times New Roman" w:hAnsi="Times New Roman" w:cs="Times New Roman"/>
                <w:sz w:val="20"/>
                <w:szCs w:val="20"/>
                <w:lang w:val="ro-RO"/>
              </w:rPr>
              <w:t>i pentru a asigura executarea calendarului procesului de autorizare a proiectului respectiv.</w:t>
            </w: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B9C3A17" w14:textId="77777777" w:rsidR="00C035C0" w:rsidRPr="00A824DD" w:rsidRDefault="00C035C0"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Compatibil</w:t>
            </w:r>
          </w:p>
          <w:p w14:paraId="57198672"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C966AB5"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7A4DFB28"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143B75C"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09450FAB"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C269356"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01BEEB10"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5461E40C"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410967DE"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E84C94A"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044FE0D5"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72CCF5E"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89CF66F"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FDEFF0B"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7999C2FD"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45FD8CC4"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57722B59"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5DA981B3"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4A786F8D"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3664DF64"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0A56804"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438E769F"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8462557"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49D0024F"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0332B3F"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642F417E"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386FDA98"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487A3157"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77F5FB5A"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6EF86722"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7C6766C7"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71F85E39"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F4E5353"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0380F131"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965AD69"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54804AE7"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4E3184D8"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756DC8E6"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7B2C126A"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6B5E308E"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F8A6060"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9C29DF1"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47F5D427"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5EF0F1BC"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5010A82F"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6518CD4B"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9C74542"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38EB9936"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53847E4A"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6895B136"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3F9AAA52"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375CE28"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3A87DE83"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A836FE1"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F4B985B"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6706ACA"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DD15394"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06ABEE79"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464C8DDF"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3FD935E4"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001C872D"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34B44993"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560D84B"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74FE84B5"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2A94A7C1"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6F28E5A7"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6DF5AFDD"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1CDDF531" w14:textId="77777777" w:rsidR="00073232" w:rsidRDefault="00073232" w:rsidP="00D20E2E">
            <w:pPr>
              <w:spacing w:after="0" w:line="240" w:lineRule="auto"/>
              <w:jc w:val="both"/>
              <w:rPr>
                <w:rFonts w:ascii="Times New Roman" w:eastAsia="Times New Roman" w:hAnsi="Times New Roman" w:cs="Times New Roman"/>
                <w:bCs/>
                <w:sz w:val="20"/>
                <w:szCs w:val="20"/>
                <w:lang w:val="ro-MD"/>
              </w:rPr>
            </w:pPr>
          </w:p>
          <w:p w14:paraId="2C874B95" w14:textId="77777777" w:rsidR="000A1CD4" w:rsidRDefault="000A1CD4" w:rsidP="00D20E2E">
            <w:pPr>
              <w:spacing w:after="0" w:line="240" w:lineRule="auto"/>
              <w:jc w:val="both"/>
              <w:rPr>
                <w:rFonts w:ascii="Times New Roman" w:eastAsia="Times New Roman" w:hAnsi="Times New Roman" w:cs="Times New Roman"/>
                <w:bCs/>
                <w:sz w:val="20"/>
                <w:szCs w:val="20"/>
                <w:lang w:val="ro-MD"/>
              </w:rPr>
            </w:pPr>
          </w:p>
          <w:p w14:paraId="7644527F" w14:textId="77777777" w:rsidR="000A1CD4" w:rsidRDefault="000A1CD4" w:rsidP="00D20E2E">
            <w:pPr>
              <w:spacing w:after="0" w:line="240" w:lineRule="auto"/>
              <w:jc w:val="both"/>
              <w:rPr>
                <w:rFonts w:ascii="Times New Roman" w:eastAsia="Times New Roman" w:hAnsi="Times New Roman" w:cs="Times New Roman"/>
                <w:bCs/>
                <w:sz w:val="20"/>
                <w:szCs w:val="20"/>
                <w:lang w:val="ro-MD"/>
              </w:rPr>
            </w:pPr>
          </w:p>
          <w:p w14:paraId="1CC49821" w14:textId="77777777" w:rsidR="00BE4A61" w:rsidRDefault="00BE4A61" w:rsidP="00D20E2E">
            <w:pPr>
              <w:spacing w:after="0" w:line="240" w:lineRule="auto"/>
              <w:jc w:val="both"/>
              <w:rPr>
                <w:rFonts w:ascii="Times New Roman" w:eastAsia="Times New Roman" w:hAnsi="Times New Roman" w:cs="Times New Roman"/>
                <w:bCs/>
                <w:sz w:val="20"/>
                <w:szCs w:val="20"/>
                <w:lang w:val="ro-MD"/>
              </w:rPr>
            </w:pPr>
          </w:p>
          <w:p w14:paraId="6CB8E62E" w14:textId="77777777" w:rsidR="00BE4A61" w:rsidRDefault="00BE4A61" w:rsidP="00D20E2E">
            <w:pPr>
              <w:spacing w:after="0" w:line="240" w:lineRule="auto"/>
              <w:jc w:val="both"/>
              <w:rPr>
                <w:rFonts w:ascii="Times New Roman" w:eastAsia="Times New Roman" w:hAnsi="Times New Roman" w:cs="Times New Roman"/>
                <w:bCs/>
                <w:sz w:val="20"/>
                <w:szCs w:val="20"/>
                <w:lang w:val="ro-MD"/>
              </w:rPr>
            </w:pPr>
          </w:p>
          <w:p w14:paraId="3F1666BB" w14:textId="222E5B6C" w:rsidR="00073232" w:rsidRPr="00A824DD" w:rsidRDefault="006C5C00"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Prevederi UE neaplicabile</w:t>
            </w:r>
          </w:p>
          <w:p w14:paraId="680D61AE" w14:textId="77777777" w:rsidR="00073232" w:rsidRPr="00A824DD" w:rsidRDefault="00073232" w:rsidP="00D20E2E">
            <w:pPr>
              <w:spacing w:after="0" w:line="240" w:lineRule="auto"/>
              <w:jc w:val="both"/>
              <w:rPr>
                <w:rFonts w:ascii="Times New Roman" w:eastAsia="Times New Roman" w:hAnsi="Times New Roman" w:cs="Times New Roman"/>
                <w:bCs/>
                <w:sz w:val="20"/>
                <w:szCs w:val="20"/>
                <w:lang w:val="ro-MD"/>
              </w:rPr>
            </w:pPr>
          </w:p>
          <w:p w14:paraId="3395AE57" w14:textId="77777777" w:rsidR="00B26F7D" w:rsidRPr="00A824DD" w:rsidRDefault="00B26F7D" w:rsidP="00D20E2E">
            <w:pPr>
              <w:spacing w:after="0" w:line="240" w:lineRule="auto"/>
              <w:jc w:val="both"/>
              <w:rPr>
                <w:rFonts w:ascii="Times New Roman" w:eastAsia="Times New Roman" w:hAnsi="Times New Roman" w:cs="Times New Roman"/>
                <w:bCs/>
                <w:sz w:val="20"/>
                <w:szCs w:val="20"/>
                <w:lang w:val="ro-MD"/>
              </w:rPr>
            </w:pPr>
          </w:p>
          <w:p w14:paraId="1F3E7B92" w14:textId="77777777" w:rsidR="00B26F7D" w:rsidRPr="00A824DD" w:rsidRDefault="00B26F7D" w:rsidP="00D20E2E">
            <w:pPr>
              <w:spacing w:after="0" w:line="240" w:lineRule="auto"/>
              <w:jc w:val="both"/>
              <w:rPr>
                <w:rFonts w:ascii="Times New Roman" w:eastAsia="Times New Roman" w:hAnsi="Times New Roman" w:cs="Times New Roman"/>
                <w:bCs/>
                <w:sz w:val="20"/>
                <w:szCs w:val="20"/>
                <w:lang w:val="ro-MD"/>
              </w:rPr>
            </w:pPr>
          </w:p>
          <w:p w14:paraId="09BC0BA4" w14:textId="77777777" w:rsidR="00B26F7D" w:rsidRPr="00A824DD" w:rsidRDefault="00B26F7D" w:rsidP="00D20E2E">
            <w:pPr>
              <w:spacing w:after="0" w:line="240" w:lineRule="auto"/>
              <w:jc w:val="both"/>
              <w:rPr>
                <w:rFonts w:ascii="Times New Roman" w:eastAsia="Times New Roman" w:hAnsi="Times New Roman" w:cs="Times New Roman"/>
                <w:bCs/>
                <w:sz w:val="20"/>
                <w:szCs w:val="20"/>
                <w:lang w:val="ro-MD"/>
              </w:rPr>
            </w:pPr>
          </w:p>
          <w:p w14:paraId="2F6E472C" w14:textId="77777777" w:rsidR="00B26F7D" w:rsidRPr="00A824DD" w:rsidRDefault="00B26F7D" w:rsidP="00D20E2E">
            <w:pPr>
              <w:spacing w:after="0" w:line="240" w:lineRule="auto"/>
              <w:jc w:val="both"/>
              <w:rPr>
                <w:rFonts w:ascii="Times New Roman" w:eastAsia="Times New Roman" w:hAnsi="Times New Roman" w:cs="Times New Roman"/>
                <w:bCs/>
                <w:sz w:val="20"/>
                <w:szCs w:val="20"/>
                <w:lang w:val="ro-MD"/>
              </w:rPr>
            </w:pPr>
          </w:p>
          <w:p w14:paraId="71712572" w14:textId="77777777" w:rsidR="00B26F7D" w:rsidRPr="00A824DD" w:rsidRDefault="00B26F7D" w:rsidP="00D20E2E">
            <w:pPr>
              <w:spacing w:after="0" w:line="240" w:lineRule="auto"/>
              <w:jc w:val="both"/>
              <w:rPr>
                <w:rFonts w:ascii="Times New Roman" w:eastAsia="Times New Roman" w:hAnsi="Times New Roman" w:cs="Times New Roman"/>
                <w:bCs/>
                <w:sz w:val="20"/>
                <w:szCs w:val="20"/>
                <w:lang w:val="ro-MD"/>
              </w:rPr>
            </w:pPr>
          </w:p>
          <w:p w14:paraId="2231A352" w14:textId="77777777" w:rsidR="00B26F7D" w:rsidRDefault="00B26F7D" w:rsidP="00D20E2E">
            <w:pPr>
              <w:spacing w:after="0" w:line="240" w:lineRule="auto"/>
              <w:jc w:val="both"/>
              <w:rPr>
                <w:rFonts w:ascii="Times New Roman" w:eastAsia="Times New Roman" w:hAnsi="Times New Roman" w:cs="Times New Roman"/>
                <w:bCs/>
                <w:sz w:val="20"/>
                <w:szCs w:val="20"/>
                <w:lang w:val="ro-MD"/>
              </w:rPr>
            </w:pPr>
          </w:p>
          <w:p w14:paraId="618521F9"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7D44BF67"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46EAB25F"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3C521DF1"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616E171C"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674C5171"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449F8406"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1A4200DF"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2DB015DB"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4A2D49DE"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35BC7E9D"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7B326D11"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3F5A2435"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12E04621" w14:textId="77777777" w:rsidR="004E11AA" w:rsidRPr="00A824DD" w:rsidRDefault="004E11AA" w:rsidP="00D20E2E">
            <w:pPr>
              <w:spacing w:after="0" w:line="240" w:lineRule="auto"/>
              <w:jc w:val="both"/>
              <w:rPr>
                <w:rFonts w:ascii="Times New Roman" w:eastAsia="Times New Roman" w:hAnsi="Times New Roman" w:cs="Times New Roman"/>
                <w:bCs/>
                <w:sz w:val="20"/>
                <w:szCs w:val="20"/>
                <w:lang w:val="ro-MD"/>
              </w:rPr>
            </w:pPr>
          </w:p>
          <w:p w14:paraId="441185FD" w14:textId="77777777" w:rsidR="00B26F7D" w:rsidRPr="00A824DD" w:rsidRDefault="00B26F7D" w:rsidP="00D20E2E">
            <w:pPr>
              <w:spacing w:after="0" w:line="240" w:lineRule="auto"/>
              <w:jc w:val="both"/>
              <w:rPr>
                <w:rFonts w:ascii="Times New Roman" w:eastAsia="Times New Roman" w:hAnsi="Times New Roman" w:cs="Times New Roman"/>
                <w:bCs/>
                <w:sz w:val="20"/>
                <w:szCs w:val="20"/>
                <w:lang w:val="ro-MD"/>
              </w:rPr>
            </w:pPr>
          </w:p>
          <w:p w14:paraId="1F93518A" w14:textId="77777777" w:rsidR="00B26F7D" w:rsidRDefault="00B26F7D" w:rsidP="00D20E2E">
            <w:pPr>
              <w:spacing w:after="0" w:line="240" w:lineRule="auto"/>
              <w:jc w:val="both"/>
              <w:rPr>
                <w:rFonts w:ascii="Times New Roman" w:eastAsia="Times New Roman" w:hAnsi="Times New Roman" w:cs="Times New Roman"/>
                <w:bCs/>
                <w:sz w:val="20"/>
                <w:szCs w:val="20"/>
                <w:lang w:val="ro-MD"/>
              </w:rPr>
            </w:pPr>
          </w:p>
          <w:p w14:paraId="4D7D74F2" w14:textId="77777777" w:rsidR="002B0936" w:rsidRDefault="002B0936" w:rsidP="00D20E2E">
            <w:pPr>
              <w:spacing w:after="0" w:line="240" w:lineRule="auto"/>
              <w:jc w:val="both"/>
              <w:rPr>
                <w:rFonts w:ascii="Times New Roman" w:eastAsia="Times New Roman" w:hAnsi="Times New Roman" w:cs="Times New Roman"/>
                <w:bCs/>
                <w:sz w:val="20"/>
                <w:szCs w:val="20"/>
                <w:lang w:val="ro-MD"/>
              </w:rPr>
            </w:pPr>
          </w:p>
          <w:p w14:paraId="5AC3A23D" w14:textId="77777777" w:rsidR="004E11AA" w:rsidRDefault="004E11AA" w:rsidP="00D20E2E">
            <w:pPr>
              <w:spacing w:after="0" w:line="240" w:lineRule="auto"/>
              <w:jc w:val="both"/>
              <w:rPr>
                <w:rFonts w:ascii="Times New Roman" w:eastAsia="Times New Roman" w:hAnsi="Times New Roman" w:cs="Times New Roman"/>
                <w:bCs/>
                <w:sz w:val="20"/>
                <w:szCs w:val="20"/>
                <w:lang w:val="ro-MD"/>
              </w:rPr>
            </w:pPr>
          </w:p>
          <w:p w14:paraId="3671F91E" w14:textId="4B50BAF5" w:rsidR="00B26F7D" w:rsidRPr="00A824DD" w:rsidRDefault="009D36E2"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53A29D09" w14:textId="77777777" w:rsidR="00B26F7D" w:rsidRPr="00A824DD" w:rsidRDefault="00B26F7D" w:rsidP="00D20E2E">
            <w:pPr>
              <w:spacing w:after="0" w:line="240" w:lineRule="auto"/>
              <w:jc w:val="both"/>
              <w:rPr>
                <w:rFonts w:ascii="Times New Roman" w:eastAsia="Times New Roman" w:hAnsi="Times New Roman" w:cs="Times New Roman"/>
                <w:bCs/>
                <w:sz w:val="20"/>
                <w:szCs w:val="20"/>
                <w:lang w:val="ro-MD"/>
              </w:rPr>
            </w:pPr>
          </w:p>
          <w:p w14:paraId="6895367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0D0AFE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9CE6496"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89D24B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8E5254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44B4128"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6A6F6C2"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841E068"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F336895"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C306CB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DF5B997"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1BE306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890EB7F"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D662923"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BC81F6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96A2002"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56E6192"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374ED73"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523012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10ABF8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73E0630"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6B36B96"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7166995"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FB1293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30BC2E3"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F4C483D"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AEB6ED2"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1DFFD40"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E59906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5CACC6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35C8FC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AD263C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47462C5"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C2AE9E8"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AB3C58C"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1C90C0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75E7AEF"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563CB0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9690E62"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3FDD8D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9EC5F1C"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86C58F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E82EEF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BA10C47"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8E080A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E856D7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C6E5A4F"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E0DFCC7"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1C4C3A1"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D5F83E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95F4F7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95E0320"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DD3A100"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D56BBD3"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82B565F"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AF09B6C"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F76432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92AD8DF"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996963F"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F93551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B207DB8"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8A8BE48"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7541217"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11D2E15"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712EE8C"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DDF9E63"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7A51F9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1EF5E27"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70D9139"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F6C8BC0"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A7ADB1D"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1B4887F"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545F0A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56BC65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A39F2E7"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DEBA9D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CB4A282"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82C763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D2F1CB0"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E86CC1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F779C32"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83589F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BC7067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79735BF"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2C84253"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5F84971"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A88FBE5"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8ED0560"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CC6E8B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A81F0F9"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2528DED6"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EAC45D0"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0C66DB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FDEBCB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6D5CDF0"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5C5E586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EED7B7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ED3634B"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69DBB6C"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056E5DD"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4AE78FC"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4D697D3"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73158E5"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593CF3C"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3B64BA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048E9C8"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574FEF8"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33AA6FA"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71DA628"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DAB60C9"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8848A13"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1FF486F" w14:textId="77777777" w:rsidR="00FB33C4" w:rsidRDefault="00FB33C4" w:rsidP="00D20E2E">
            <w:pPr>
              <w:spacing w:after="0" w:line="240" w:lineRule="auto"/>
              <w:jc w:val="both"/>
              <w:rPr>
                <w:rFonts w:ascii="Times New Roman" w:eastAsia="Times New Roman" w:hAnsi="Times New Roman" w:cs="Times New Roman"/>
                <w:bCs/>
                <w:sz w:val="20"/>
                <w:szCs w:val="20"/>
                <w:lang w:val="ro-MD"/>
              </w:rPr>
            </w:pPr>
          </w:p>
          <w:p w14:paraId="72773FC3" w14:textId="77777777" w:rsidR="002110FA" w:rsidRDefault="002110FA" w:rsidP="00D20E2E">
            <w:pPr>
              <w:spacing w:after="0" w:line="240" w:lineRule="auto"/>
              <w:jc w:val="both"/>
              <w:rPr>
                <w:rFonts w:ascii="Times New Roman" w:eastAsia="Times New Roman" w:hAnsi="Times New Roman" w:cs="Times New Roman"/>
                <w:bCs/>
                <w:sz w:val="20"/>
                <w:szCs w:val="20"/>
                <w:lang w:val="ro-MD"/>
              </w:rPr>
            </w:pPr>
          </w:p>
          <w:p w14:paraId="63D61320" w14:textId="77777777" w:rsidR="002110FA" w:rsidRDefault="002110FA" w:rsidP="00D20E2E">
            <w:pPr>
              <w:spacing w:after="0" w:line="240" w:lineRule="auto"/>
              <w:jc w:val="both"/>
              <w:rPr>
                <w:rFonts w:ascii="Times New Roman" w:eastAsia="Times New Roman" w:hAnsi="Times New Roman" w:cs="Times New Roman"/>
                <w:bCs/>
                <w:sz w:val="20"/>
                <w:szCs w:val="20"/>
                <w:lang w:val="ro-MD"/>
              </w:rPr>
            </w:pPr>
          </w:p>
          <w:p w14:paraId="26A8930F" w14:textId="77777777" w:rsidR="002110FA" w:rsidRDefault="002110FA" w:rsidP="00D20E2E">
            <w:pPr>
              <w:spacing w:after="0" w:line="240" w:lineRule="auto"/>
              <w:jc w:val="both"/>
              <w:rPr>
                <w:rFonts w:ascii="Times New Roman" w:eastAsia="Times New Roman" w:hAnsi="Times New Roman" w:cs="Times New Roman"/>
                <w:bCs/>
                <w:sz w:val="20"/>
                <w:szCs w:val="20"/>
                <w:lang w:val="ro-MD"/>
              </w:rPr>
            </w:pPr>
          </w:p>
          <w:p w14:paraId="2C1E7786" w14:textId="77777777" w:rsidR="002110FA" w:rsidRDefault="002110FA" w:rsidP="00D20E2E">
            <w:pPr>
              <w:spacing w:after="0" w:line="240" w:lineRule="auto"/>
              <w:jc w:val="both"/>
              <w:rPr>
                <w:rFonts w:ascii="Times New Roman" w:eastAsia="Times New Roman" w:hAnsi="Times New Roman" w:cs="Times New Roman"/>
                <w:bCs/>
                <w:sz w:val="20"/>
                <w:szCs w:val="20"/>
                <w:lang w:val="ro-MD"/>
              </w:rPr>
            </w:pPr>
          </w:p>
          <w:p w14:paraId="2BA85D3B" w14:textId="77777777" w:rsidR="00650014" w:rsidRDefault="00650014" w:rsidP="00D20E2E">
            <w:pPr>
              <w:spacing w:after="0" w:line="240" w:lineRule="auto"/>
              <w:jc w:val="both"/>
              <w:rPr>
                <w:rFonts w:ascii="Times New Roman" w:eastAsia="Times New Roman" w:hAnsi="Times New Roman" w:cs="Times New Roman"/>
                <w:bCs/>
                <w:sz w:val="20"/>
                <w:szCs w:val="20"/>
                <w:lang w:val="ro-MD"/>
              </w:rPr>
            </w:pPr>
          </w:p>
          <w:p w14:paraId="79D6847D" w14:textId="77777777" w:rsidR="00650014" w:rsidRDefault="00650014" w:rsidP="00D20E2E">
            <w:pPr>
              <w:spacing w:after="0" w:line="240" w:lineRule="auto"/>
              <w:jc w:val="both"/>
              <w:rPr>
                <w:rFonts w:ascii="Times New Roman" w:eastAsia="Times New Roman" w:hAnsi="Times New Roman" w:cs="Times New Roman"/>
                <w:bCs/>
                <w:sz w:val="20"/>
                <w:szCs w:val="20"/>
                <w:lang w:val="ro-MD"/>
              </w:rPr>
            </w:pPr>
          </w:p>
          <w:p w14:paraId="318B1D8F" w14:textId="77777777" w:rsidR="00650014" w:rsidRDefault="00650014" w:rsidP="00D20E2E">
            <w:pPr>
              <w:spacing w:after="0" w:line="240" w:lineRule="auto"/>
              <w:jc w:val="both"/>
              <w:rPr>
                <w:rFonts w:ascii="Times New Roman" w:eastAsia="Times New Roman" w:hAnsi="Times New Roman" w:cs="Times New Roman"/>
                <w:bCs/>
                <w:sz w:val="20"/>
                <w:szCs w:val="20"/>
                <w:lang w:val="ro-MD"/>
              </w:rPr>
            </w:pPr>
          </w:p>
          <w:p w14:paraId="471431DD" w14:textId="77777777" w:rsidR="00650014" w:rsidRDefault="00650014" w:rsidP="00D20E2E">
            <w:pPr>
              <w:spacing w:after="0" w:line="240" w:lineRule="auto"/>
              <w:jc w:val="both"/>
              <w:rPr>
                <w:rFonts w:ascii="Times New Roman" w:eastAsia="Times New Roman" w:hAnsi="Times New Roman" w:cs="Times New Roman"/>
                <w:bCs/>
                <w:sz w:val="20"/>
                <w:szCs w:val="20"/>
                <w:lang w:val="ro-MD"/>
              </w:rPr>
            </w:pPr>
          </w:p>
          <w:p w14:paraId="10FE6C6F" w14:textId="77777777" w:rsidR="00650014" w:rsidRDefault="00650014" w:rsidP="00D20E2E">
            <w:pPr>
              <w:spacing w:after="0" w:line="240" w:lineRule="auto"/>
              <w:jc w:val="both"/>
              <w:rPr>
                <w:rFonts w:ascii="Times New Roman" w:eastAsia="Times New Roman" w:hAnsi="Times New Roman" w:cs="Times New Roman"/>
                <w:bCs/>
                <w:sz w:val="20"/>
                <w:szCs w:val="20"/>
                <w:lang w:val="ro-MD"/>
              </w:rPr>
            </w:pPr>
          </w:p>
          <w:p w14:paraId="110CF5DB" w14:textId="77777777" w:rsidR="00650014" w:rsidRDefault="00650014" w:rsidP="00D20E2E">
            <w:pPr>
              <w:spacing w:after="0" w:line="240" w:lineRule="auto"/>
              <w:jc w:val="both"/>
              <w:rPr>
                <w:rFonts w:ascii="Times New Roman" w:eastAsia="Times New Roman" w:hAnsi="Times New Roman" w:cs="Times New Roman"/>
                <w:bCs/>
                <w:sz w:val="20"/>
                <w:szCs w:val="20"/>
                <w:lang w:val="ro-MD"/>
              </w:rPr>
            </w:pPr>
          </w:p>
          <w:p w14:paraId="59C3FDCB" w14:textId="77777777" w:rsidR="00650014" w:rsidRDefault="00650014" w:rsidP="00D20E2E">
            <w:pPr>
              <w:spacing w:after="0" w:line="240" w:lineRule="auto"/>
              <w:jc w:val="both"/>
              <w:rPr>
                <w:rFonts w:ascii="Times New Roman" w:eastAsia="Times New Roman" w:hAnsi="Times New Roman" w:cs="Times New Roman"/>
                <w:bCs/>
                <w:sz w:val="20"/>
                <w:szCs w:val="20"/>
                <w:lang w:val="ro-MD"/>
              </w:rPr>
            </w:pPr>
          </w:p>
          <w:p w14:paraId="640E04D4"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65D8C8DF"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16979A59" w14:textId="67590045" w:rsidR="00595620" w:rsidRDefault="00977FFD"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645A1BB5"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62DF00BE"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638A0AE1"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70708BB9"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13DC19A0"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27357670"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225F76E1"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5FF11422"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59C7E27C"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4F3F2C8C"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2E2CDB9D"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22EA1BD0" w14:textId="77777777" w:rsidR="00595620" w:rsidRDefault="00595620" w:rsidP="00D20E2E">
            <w:pPr>
              <w:spacing w:after="0" w:line="240" w:lineRule="auto"/>
              <w:jc w:val="both"/>
              <w:rPr>
                <w:rFonts w:ascii="Times New Roman" w:eastAsia="Times New Roman" w:hAnsi="Times New Roman" w:cs="Times New Roman"/>
                <w:bCs/>
                <w:sz w:val="20"/>
                <w:szCs w:val="20"/>
                <w:lang w:val="ro-MD"/>
              </w:rPr>
            </w:pPr>
          </w:p>
          <w:p w14:paraId="6C71B6D4" w14:textId="77777777" w:rsidR="00650014" w:rsidRDefault="00650014" w:rsidP="00D20E2E">
            <w:pPr>
              <w:spacing w:after="0" w:line="240" w:lineRule="auto"/>
              <w:jc w:val="both"/>
              <w:rPr>
                <w:rFonts w:ascii="Times New Roman" w:eastAsia="Times New Roman" w:hAnsi="Times New Roman" w:cs="Times New Roman"/>
                <w:bCs/>
                <w:sz w:val="20"/>
                <w:szCs w:val="20"/>
                <w:lang w:val="ro-MD"/>
              </w:rPr>
            </w:pPr>
          </w:p>
          <w:p w14:paraId="35988D4A" w14:textId="77777777" w:rsidR="00977FFD" w:rsidRDefault="00977FFD" w:rsidP="00D20E2E">
            <w:pPr>
              <w:spacing w:after="0" w:line="240" w:lineRule="auto"/>
              <w:jc w:val="both"/>
              <w:rPr>
                <w:rFonts w:ascii="Times New Roman" w:eastAsia="Times New Roman" w:hAnsi="Times New Roman" w:cs="Times New Roman"/>
                <w:bCs/>
                <w:sz w:val="20"/>
                <w:szCs w:val="20"/>
                <w:lang w:val="ro-MD"/>
              </w:rPr>
            </w:pPr>
          </w:p>
          <w:p w14:paraId="1217206D" w14:textId="77777777" w:rsidR="00977FFD" w:rsidRDefault="00977FFD" w:rsidP="00D20E2E">
            <w:pPr>
              <w:spacing w:after="0" w:line="240" w:lineRule="auto"/>
              <w:jc w:val="both"/>
              <w:rPr>
                <w:rFonts w:ascii="Times New Roman" w:eastAsia="Times New Roman" w:hAnsi="Times New Roman" w:cs="Times New Roman"/>
                <w:bCs/>
                <w:sz w:val="20"/>
                <w:szCs w:val="20"/>
                <w:lang w:val="ro-MD"/>
              </w:rPr>
            </w:pPr>
          </w:p>
          <w:p w14:paraId="30637922" w14:textId="77777777" w:rsidR="00650014" w:rsidRDefault="00650014" w:rsidP="00D20E2E">
            <w:pPr>
              <w:spacing w:after="0" w:line="240" w:lineRule="auto"/>
              <w:jc w:val="both"/>
              <w:rPr>
                <w:rFonts w:ascii="Times New Roman" w:eastAsia="Times New Roman" w:hAnsi="Times New Roman" w:cs="Times New Roman"/>
                <w:bCs/>
                <w:sz w:val="20"/>
                <w:szCs w:val="20"/>
                <w:lang w:val="ro-MD"/>
              </w:rPr>
            </w:pPr>
          </w:p>
          <w:p w14:paraId="13F15F70" w14:textId="18774C8F"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105C5101"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74DACA8"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436A873D"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018BE801"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2626D6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D8AF0B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33010FD4"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1C9CA8CE"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6AEB2659" w14:textId="77777777"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p w14:paraId="791B25FF" w14:textId="4F74E506" w:rsidR="00FB33C4" w:rsidRPr="00A824DD" w:rsidRDefault="00FB33C4" w:rsidP="00D20E2E">
            <w:pPr>
              <w:spacing w:after="0" w:line="240" w:lineRule="auto"/>
              <w:jc w:val="both"/>
              <w:rPr>
                <w:rFonts w:ascii="Times New Roman" w:eastAsia="Times New Roman" w:hAnsi="Times New Roman" w:cs="Times New Roman"/>
                <w:bCs/>
                <w:sz w:val="20"/>
                <w:szCs w:val="20"/>
                <w:lang w:val="ro-MD"/>
              </w:rPr>
            </w:pP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8E782CE" w14:textId="74A3C0AD" w:rsidR="00650613" w:rsidRDefault="009F6896"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lastRenderedPageBreak/>
              <w:t xml:space="preserve">Prevederile privind organizarea procedurii de </w:t>
            </w:r>
            <w:r w:rsidRPr="001174AE">
              <w:rPr>
                <w:rFonts w:ascii="Times New Roman" w:eastAsia="Times New Roman" w:hAnsi="Times New Roman" w:cs="Times New Roman"/>
                <w:sz w:val="20"/>
                <w:szCs w:val="20"/>
                <w:lang w:val="ro-MD"/>
              </w:rPr>
              <w:lastRenderedPageBreak/>
              <w:t xml:space="preserve">autorizare au fost elaborate ținându-se cont și de </w:t>
            </w:r>
            <w:r w:rsidR="00B92F42" w:rsidRPr="001174AE">
              <w:rPr>
                <w:rFonts w:ascii="Times New Roman" w:eastAsia="Times New Roman" w:hAnsi="Times New Roman" w:cs="Times New Roman"/>
                <w:sz w:val="20"/>
                <w:szCs w:val="20"/>
                <w:lang w:val="ro-MD"/>
              </w:rPr>
              <w:t>prevederile corespunzătoare ale Regulamentului UE nr. 869/2022.</w:t>
            </w:r>
            <w:r w:rsidR="00B92F42">
              <w:rPr>
                <w:rFonts w:ascii="Times New Roman" w:eastAsia="Times New Roman" w:hAnsi="Times New Roman" w:cs="Times New Roman"/>
                <w:sz w:val="20"/>
                <w:szCs w:val="20"/>
                <w:lang w:val="ro-MD"/>
              </w:rPr>
              <w:t xml:space="preserve"> Astfel, acestea vizează atât proiectele de interes comun, precum și cele de interes reciproc.</w:t>
            </w:r>
          </w:p>
          <w:p w14:paraId="4A35DE91" w14:textId="2ECDB161" w:rsidR="00E7394B" w:rsidRPr="001174AE" w:rsidRDefault="00E7394B" w:rsidP="00D20E2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Totodată, acestea au fost adaptate la contextul național.</w:t>
            </w:r>
          </w:p>
          <w:p w14:paraId="5385753F" w14:textId="77777777" w:rsidR="00C035C0" w:rsidRPr="00A824DD" w:rsidRDefault="00C035C0" w:rsidP="00D20E2E">
            <w:pPr>
              <w:spacing w:after="0" w:line="240" w:lineRule="auto"/>
              <w:jc w:val="both"/>
              <w:rPr>
                <w:rFonts w:ascii="Times New Roman" w:eastAsia="Times New Roman" w:hAnsi="Times New Roman" w:cs="Times New Roman"/>
                <w:b/>
                <w:bCs/>
                <w:sz w:val="20"/>
                <w:szCs w:val="20"/>
                <w:lang w:val="ro-MD"/>
              </w:rPr>
            </w:pPr>
          </w:p>
          <w:p w14:paraId="28E5BF0B"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4FF93133"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5184EAC1"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689F206F"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58DD5998"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5C4342A2"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512087A5"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7B28ACB4"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756D5B41"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27EF8F6F"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3B578CE6"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2FB60A01"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297D2BD9"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434BB2D1"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10CF421A"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5A8FC12A"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06626DCA"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5AED3B82"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50A60D31"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0E6C9F3C"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51CD5D60"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398B92C6"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70B48A7F"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6FFA521D"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6B979E9C"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263CF4D1"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198C0FE8"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2DFD4793"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31A9EF29"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0594E2A4"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68DADF2A"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167A5C2D"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366BF1D1"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435927F8"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35F428D9"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2CC2C6CE"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1FBC6BD2"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636FD3E8"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20450FCF"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7CC0C534"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465B242D"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3A58FC78"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0B3DFA83"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605C60AC"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31F4E30C"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7A95257A" w14:textId="77777777" w:rsidR="00073232" w:rsidRDefault="00073232" w:rsidP="00D20E2E">
            <w:pPr>
              <w:spacing w:after="0" w:line="240" w:lineRule="auto"/>
              <w:jc w:val="both"/>
              <w:rPr>
                <w:rFonts w:ascii="Times New Roman" w:eastAsia="Times New Roman" w:hAnsi="Times New Roman" w:cs="Times New Roman"/>
                <w:b/>
                <w:bCs/>
                <w:sz w:val="20"/>
                <w:szCs w:val="20"/>
                <w:lang w:val="ro-MD"/>
              </w:rPr>
            </w:pPr>
          </w:p>
          <w:p w14:paraId="39CFAB30" w14:textId="77777777" w:rsidR="00E55135" w:rsidRDefault="00E55135" w:rsidP="00D20E2E">
            <w:pPr>
              <w:spacing w:after="0" w:line="240" w:lineRule="auto"/>
              <w:jc w:val="both"/>
              <w:rPr>
                <w:rFonts w:ascii="Times New Roman" w:eastAsia="Times New Roman" w:hAnsi="Times New Roman" w:cs="Times New Roman"/>
                <w:b/>
                <w:bCs/>
                <w:sz w:val="20"/>
                <w:szCs w:val="20"/>
                <w:lang w:val="ro-MD"/>
              </w:rPr>
            </w:pPr>
          </w:p>
          <w:p w14:paraId="59AE8339" w14:textId="77777777" w:rsidR="00E55135" w:rsidRPr="00A824DD" w:rsidRDefault="00E55135" w:rsidP="00D20E2E">
            <w:pPr>
              <w:spacing w:after="0" w:line="240" w:lineRule="auto"/>
              <w:jc w:val="both"/>
              <w:rPr>
                <w:rFonts w:ascii="Times New Roman" w:eastAsia="Times New Roman" w:hAnsi="Times New Roman" w:cs="Times New Roman"/>
                <w:b/>
                <w:bCs/>
                <w:sz w:val="20"/>
                <w:szCs w:val="20"/>
                <w:lang w:val="ro-MD"/>
              </w:rPr>
            </w:pPr>
          </w:p>
          <w:p w14:paraId="0F5CE9A8" w14:textId="77777777" w:rsidR="00073232" w:rsidRDefault="00073232" w:rsidP="00D20E2E">
            <w:pPr>
              <w:spacing w:after="0" w:line="240" w:lineRule="auto"/>
              <w:jc w:val="both"/>
              <w:rPr>
                <w:rFonts w:ascii="Times New Roman" w:eastAsia="Times New Roman" w:hAnsi="Times New Roman" w:cs="Times New Roman"/>
                <w:b/>
                <w:bCs/>
                <w:sz w:val="20"/>
                <w:szCs w:val="20"/>
                <w:lang w:val="ro-MD"/>
              </w:rPr>
            </w:pPr>
          </w:p>
          <w:p w14:paraId="05E17DEB" w14:textId="77777777" w:rsidR="00BE4A61" w:rsidRDefault="00BE4A61" w:rsidP="00D20E2E">
            <w:pPr>
              <w:spacing w:after="0" w:line="240" w:lineRule="auto"/>
              <w:jc w:val="both"/>
              <w:rPr>
                <w:rFonts w:ascii="Times New Roman" w:eastAsia="Times New Roman" w:hAnsi="Times New Roman" w:cs="Times New Roman"/>
                <w:b/>
                <w:bCs/>
                <w:sz w:val="20"/>
                <w:szCs w:val="20"/>
                <w:lang w:val="ro-MD"/>
              </w:rPr>
            </w:pPr>
          </w:p>
          <w:p w14:paraId="77651346" w14:textId="77777777" w:rsidR="00BE4A61" w:rsidRDefault="00BE4A61" w:rsidP="00D20E2E">
            <w:pPr>
              <w:spacing w:after="0" w:line="240" w:lineRule="auto"/>
              <w:jc w:val="both"/>
              <w:rPr>
                <w:rFonts w:ascii="Times New Roman" w:eastAsia="Times New Roman" w:hAnsi="Times New Roman" w:cs="Times New Roman"/>
                <w:b/>
                <w:bCs/>
                <w:sz w:val="20"/>
                <w:szCs w:val="20"/>
                <w:lang w:val="ro-MD"/>
              </w:rPr>
            </w:pPr>
          </w:p>
          <w:p w14:paraId="0D96FFF6" w14:textId="77777777" w:rsidR="00BE4A61" w:rsidRDefault="00BE4A61" w:rsidP="00D20E2E">
            <w:pPr>
              <w:spacing w:after="0" w:line="240" w:lineRule="auto"/>
              <w:jc w:val="both"/>
              <w:rPr>
                <w:rFonts w:ascii="Times New Roman" w:eastAsia="Times New Roman" w:hAnsi="Times New Roman" w:cs="Times New Roman"/>
                <w:b/>
                <w:bCs/>
                <w:sz w:val="20"/>
                <w:szCs w:val="20"/>
                <w:lang w:val="ro-MD"/>
              </w:rPr>
            </w:pPr>
          </w:p>
          <w:p w14:paraId="189B91E7" w14:textId="77777777" w:rsidR="00BE4A61" w:rsidRPr="00A824DD" w:rsidRDefault="00BE4A61" w:rsidP="00D20E2E">
            <w:pPr>
              <w:spacing w:after="0" w:line="240" w:lineRule="auto"/>
              <w:jc w:val="both"/>
              <w:rPr>
                <w:rFonts w:ascii="Times New Roman" w:eastAsia="Times New Roman" w:hAnsi="Times New Roman" w:cs="Times New Roman"/>
                <w:b/>
                <w:bCs/>
                <w:sz w:val="20"/>
                <w:szCs w:val="20"/>
                <w:lang w:val="ro-MD"/>
              </w:rPr>
            </w:pPr>
          </w:p>
          <w:p w14:paraId="16067ECE"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769A4128" w14:textId="5B4FEE86" w:rsidR="00073232" w:rsidRPr="00A824DD" w:rsidRDefault="00E55135" w:rsidP="00D20E2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Prevederea respectivă a fost modificată în versiunea adaptată în cadrul CE.</w:t>
            </w:r>
            <w:r w:rsidR="00CC21B4">
              <w:rPr>
                <w:rFonts w:ascii="Times New Roman" w:eastAsia="Times New Roman" w:hAnsi="Times New Roman" w:cs="Times New Roman"/>
                <w:sz w:val="20"/>
                <w:szCs w:val="20"/>
                <w:lang w:val="ro-MD"/>
              </w:rPr>
              <w:t xml:space="preserve"> Totodată, aceasta nu a fost transpusă întrucât decizia comprehensivă în sensul Regulamentului respectiv se consideră a fi luată la data </w:t>
            </w:r>
            <w:r w:rsidR="00C67E63">
              <w:rPr>
                <w:rFonts w:ascii="Times New Roman" w:eastAsia="Times New Roman" w:hAnsi="Times New Roman" w:cs="Times New Roman"/>
                <w:sz w:val="20"/>
                <w:szCs w:val="20"/>
                <w:lang w:val="ro-MD"/>
              </w:rPr>
              <w:t>înregistrării</w:t>
            </w:r>
            <w:r w:rsidR="00CC21B4">
              <w:rPr>
                <w:rFonts w:ascii="Times New Roman" w:eastAsia="Times New Roman" w:hAnsi="Times New Roman" w:cs="Times New Roman"/>
                <w:sz w:val="20"/>
                <w:szCs w:val="20"/>
                <w:lang w:val="ro-MD"/>
              </w:rPr>
              <w:t xml:space="preserve"> cererii privind eliberarea autorizației de construire</w:t>
            </w:r>
            <w:r w:rsidR="00C67E63">
              <w:rPr>
                <w:rFonts w:ascii="Times New Roman" w:eastAsia="Times New Roman" w:hAnsi="Times New Roman" w:cs="Times New Roman"/>
                <w:sz w:val="20"/>
                <w:szCs w:val="20"/>
                <w:lang w:val="ro-MD"/>
              </w:rPr>
              <w:t xml:space="preserve"> de către </w:t>
            </w:r>
            <w:r w:rsidR="00C67E63">
              <w:rPr>
                <w:rFonts w:ascii="Times New Roman" w:eastAsia="Times New Roman" w:hAnsi="Times New Roman" w:cs="Times New Roman"/>
                <w:sz w:val="20"/>
                <w:szCs w:val="20"/>
                <w:lang w:val="ro-MD"/>
              </w:rPr>
              <w:lastRenderedPageBreak/>
              <w:t xml:space="preserve">autoritățile publice locale.  Or, la această etapă </w:t>
            </w:r>
            <w:r w:rsidR="004D3CC2">
              <w:rPr>
                <w:rFonts w:ascii="Times New Roman" w:eastAsia="Times New Roman" w:hAnsi="Times New Roman" w:cs="Times New Roman"/>
                <w:sz w:val="20"/>
                <w:szCs w:val="20"/>
                <w:lang w:val="ro-MD"/>
              </w:rPr>
              <w:t>ruta sa locul unde urmează a fi amplasată infrastructura energetică va fi cunoscută.</w:t>
            </w:r>
            <w:r w:rsidR="00CC21B4">
              <w:rPr>
                <w:rFonts w:ascii="Times New Roman" w:eastAsia="Times New Roman" w:hAnsi="Times New Roman" w:cs="Times New Roman"/>
                <w:sz w:val="20"/>
                <w:szCs w:val="20"/>
                <w:lang w:val="ro-MD"/>
              </w:rPr>
              <w:t xml:space="preserve"> </w:t>
            </w:r>
          </w:p>
          <w:p w14:paraId="2DB54A65" w14:textId="77777777" w:rsidR="00073232" w:rsidRPr="00A824DD" w:rsidRDefault="00073232" w:rsidP="00D20E2E">
            <w:pPr>
              <w:spacing w:after="0" w:line="240" w:lineRule="auto"/>
              <w:jc w:val="both"/>
              <w:rPr>
                <w:rFonts w:ascii="Times New Roman" w:eastAsia="Times New Roman" w:hAnsi="Times New Roman" w:cs="Times New Roman"/>
                <w:b/>
                <w:bCs/>
                <w:sz w:val="20"/>
                <w:szCs w:val="20"/>
                <w:lang w:val="ro-MD"/>
              </w:rPr>
            </w:pPr>
          </w:p>
          <w:p w14:paraId="0BBE43D1"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2F24D36E"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6BD527AD"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5B885618"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11772547"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339D769E"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300E55E8"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4857D3FC"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10CD5889"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1FD20646"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1000F9C8" w14:textId="77777777" w:rsidR="00B26F7D" w:rsidRPr="00A824DD" w:rsidRDefault="00B26F7D" w:rsidP="00D20E2E">
            <w:pPr>
              <w:spacing w:after="0" w:line="240" w:lineRule="auto"/>
              <w:jc w:val="both"/>
              <w:rPr>
                <w:rFonts w:ascii="Times New Roman" w:eastAsia="Times New Roman" w:hAnsi="Times New Roman" w:cs="Times New Roman"/>
                <w:b/>
                <w:bCs/>
                <w:sz w:val="20"/>
                <w:szCs w:val="20"/>
                <w:lang w:val="ro-MD"/>
              </w:rPr>
            </w:pPr>
          </w:p>
          <w:p w14:paraId="5E066EC8"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B9AA518"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AD2EB2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CE0259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048ED5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7DAF74A"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D73E1DB"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5D08AD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528695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83A1330"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7044BA2"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45FE78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14B54B7"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C596AB9"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D72984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E176B8E"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763806A"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CC6E06B"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E8EFA3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F629455"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22692C9"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D31C2B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DF8BF3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C66CE95"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577C73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119AB96"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73E1E8D"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A1193FD"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C964D5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C5FBDC2"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686CA59"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C2C9C01"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1EB76F1"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D23AD56"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EDA84D2"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6AAF9AE"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A6DF5AD"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EF4E95B"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86C3BE2"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067650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9B6C7D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E1FAE27"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7005F5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30114DB"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A83163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2DAFF9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88F9D4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F6612C9"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9D4716E"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074041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E9403E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C3775A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65D4F61"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6C9A04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F9E4ED2"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2D7100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CE4A55A"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362F4BD"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5B52FBA"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577DCA0"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B9A3656"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136F6A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0D83F2D"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C94309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3F0CC08"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9E87FD6"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9A156D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DB4E895"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E072E1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DD562CA"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92E587A"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7313AEE"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42D499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3702C3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A3C0EB0"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DBC072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D217B4D"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B9C40B6"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72A61B9"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020A300"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386B67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7DEFACA"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D4F6AD2"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52DF31D"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8B9E41E"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3CBC2FE"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139CCF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3652121"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3648E69"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9572CE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5E720CB"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C25D22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6EF68A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84C301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DEBFA1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9B9105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9D13A5D"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23E4A3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26C5F6B"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C42DC8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F838D7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8AE289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0CEFCCD"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645760B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1040A68"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D1034F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D4639E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4529FF2"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E6E1CF5"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A721EDC"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93C1790"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5E6D536"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AB28E2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D4358C7"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6603BA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5A241D4"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2FEE6C7"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126FC303"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5B0E0350"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3994A189"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779EF658"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79FC5AF"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BE76306"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4289B569"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28C018B5" w14:textId="77777777" w:rsidR="00FB33C4" w:rsidRPr="00A824DD" w:rsidRDefault="00FB33C4" w:rsidP="00D20E2E">
            <w:pPr>
              <w:spacing w:after="0" w:line="240" w:lineRule="auto"/>
              <w:jc w:val="both"/>
              <w:rPr>
                <w:rFonts w:ascii="Times New Roman" w:eastAsia="Times New Roman" w:hAnsi="Times New Roman" w:cs="Times New Roman"/>
                <w:b/>
                <w:bCs/>
                <w:sz w:val="20"/>
                <w:szCs w:val="20"/>
                <w:lang w:val="ro-MD"/>
              </w:rPr>
            </w:pPr>
          </w:p>
          <w:p w14:paraId="02055821" w14:textId="77777777" w:rsidR="00650014" w:rsidRDefault="00650014" w:rsidP="00447CFE">
            <w:pPr>
              <w:spacing w:after="0" w:line="240" w:lineRule="auto"/>
              <w:jc w:val="both"/>
              <w:rPr>
                <w:rFonts w:ascii="Times New Roman" w:eastAsia="Times New Roman" w:hAnsi="Times New Roman" w:cs="Times New Roman"/>
                <w:sz w:val="20"/>
                <w:szCs w:val="20"/>
                <w:lang w:val="ro-MD"/>
              </w:rPr>
            </w:pPr>
          </w:p>
          <w:p w14:paraId="486C6875" w14:textId="77777777" w:rsidR="00650014" w:rsidRDefault="00650014" w:rsidP="00447CFE">
            <w:pPr>
              <w:spacing w:after="0" w:line="240" w:lineRule="auto"/>
              <w:jc w:val="both"/>
              <w:rPr>
                <w:rFonts w:ascii="Times New Roman" w:eastAsia="Times New Roman" w:hAnsi="Times New Roman" w:cs="Times New Roman"/>
                <w:sz w:val="20"/>
                <w:szCs w:val="20"/>
                <w:lang w:val="ro-MD"/>
              </w:rPr>
            </w:pPr>
          </w:p>
          <w:p w14:paraId="762ABCEA" w14:textId="77777777" w:rsidR="00650014" w:rsidRDefault="00650014" w:rsidP="00447CFE">
            <w:pPr>
              <w:spacing w:after="0" w:line="240" w:lineRule="auto"/>
              <w:jc w:val="both"/>
              <w:rPr>
                <w:rFonts w:ascii="Times New Roman" w:eastAsia="Times New Roman" w:hAnsi="Times New Roman" w:cs="Times New Roman"/>
                <w:sz w:val="20"/>
                <w:szCs w:val="20"/>
                <w:lang w:val="ro-MD"/>
              </w:rPr>
            </w:pPr>
          </w:p>
          <w:p w14:paraId="32FB30DE" w14:textId="77777777" w:rsidR="00650014" w:rsidRDefault="00650014" w:rsidP="00447CFE">
            <w:pPr>
              <w:spacing w:after="0" w:line="240" w:lineRule="auto"/>
              <w:jc w:val="both"/>
              <w:rPr>
                <w:rFonts w:ascii="Times New Roman" w:eastAsia="Times New Roman" w:hAnsi="Times New Roman" w:cs="Times New Roman"/>
                <w:sz w:val="20"/>
                <w:szCs w:val="20"/>
                <w:lang w:val="ro-MD"/>
              </w:rPr>
            </w:pPr>
          </w:p>
          <w:p w14:paraId="1AD25C0B" w14:textId="77777777" w:rsidR="00650014" w:rsidRDefault="00650014" w:rsidP="00447CFE">
            <w:pPr>
              <w:spacing w:after="0" w:line="240" w:lineRule="auto"/>
              <w:jc w:val="both"/>
              <w:rPr>
                <w:rFonts w:ascii="Times New Roman" w:eastAsia="Times New Roman" w:hAnsi="Times New Roman" w:cs="Times New Roman"/>
                <w:sz w:val="20"/>
                <w:szCs w:val="20"/>
                <w:lang w:val="ro-MD"/>
              </w:rPr>
            </w:pPr>
          </w:p>
          <w:p w14:paraId="15C634E9" w14:textId="77777777" w:rsidR="00650014" w:rsidRDefault="00650014" w:rsidP="00447CFE">
            <w:pPr>
              <w:spacing w:after="0" w:line="240" w:lineRule="auto"/>
              <w:jc w:val="both"/>
              <w:rPr>
                <w:rFonts w:ascii="Times New Roman" w:eastAsia="Times New Roman" w:hAnsi="Times New Roman" w:cs="Times New Roman"/>
                <w:sz w:val="20"/>
                <w:szCs w:val="20"/>
                <w:lang w:val="ro-MD"/>
              </w:rPr>
            </w:pPr>
          </w:p>
          <w:p w14:paraId="7A306CA0" w14:textId="77777777" w:rsidR="00977FFD" w:rsidRDefault="00977FFD" w:rsidP="00447CFE">
            <w:pPr>
              <w:spacing w:after="0" w:line="240" w:lineRule="auto"/>
              <w:jc w:val="both"/>
              <w:rPr>
                <w:rFonts w:ascii="Times New Roman" w:eastAsia="Times New Roman" w:hAnsi="Times New Roman" w:cs="Times New Roman"/>
                <w:sz w:val="20"/>
                <w:szCs w:val="20"/>
                <w:lang w:val="ro-MD"/>
              </w:rPr>
            </w:pPr>
          </w:p>
          <w:p w14:paraId="02B9741A" w14:textId="77777777" w:rsidR="00977FFD" w:rsidRDefault="00977FFD" w:rsidP="00447CFE">
            <w:pPr>
              <w:spacing w:after="0" w:line="240" w:lineRule="auto"/>
              <w:jc w:val="both"/>
              <w:rPr>
                <w:rFonts w:ascii="Times New Roman" w:eastAsia="Times New Roman" w:hAnsi="Times New Roman" w:cs="Times New Roman"/>
                <w:sz w:val="20"/>
                <w:szCs w:val="20"/>
                <w:lang w:val="ro-MD"/>
              </w:rPr>
            </w:pPr>
          </w:p>
          <w:p w14:paraId="218DA00C" w14:textId="30183BBA" w:rsidR="00FB33C4" w:rsidRPr="00A824DD" w:rsidRDefault="002D1DD0" w:rsidP="00447CF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sz w:val="20"/>
                <w:szCs w:val="20"/>
                <w:lang w:val="ro-MD"/>
              </w:rPr>
              <w:t>Modificările propuse sunt incluse în Legea nr. 174/2017 cu privire la energetică, care stabile</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te prin prevederile</w:t>
            </w:r>
            <w:r w:rsidR="00896241" w:rsidRPr="00A824DD">
              <w:rPr>
                <w:rFonts w:ascii="Times New Roman" w:eastAsia="Times New Roman" w:hAnsi="Times New Roman" w:cs="Times New Roman"/>
                <w:sz w:val="20"/>
                <w:szCs w:val="20"/>
                <w:lang w:val="ro-MD"/>
              </w:rPr>
              <w:t xml:space="preserve"> art. </w:t>
            </w:r>
            <w:r w:rsidRPr="00A824DD">
              <w:rPr>
                <w:rFonts w:ascii="Times New Roman" w:eastAsia="Times New Roman" w:hAnsi="Times New Roman" w:cs="Times New Roman"/>
                <w:sz w:val="20"/>
                <w:szCs w:val="20"/>
                <w:lang w:val="ro-MD"/>
              </w:rPr>
              <w:t xml:space="preserve">18 alin. (6) </w:t>
            </w:r>
            <w:r w:rsidR="00282310" w:rsidRPr="00A824DD">
              <w:rPr>
                <w:rFonts w:ascii="Times New Roman" w:eastAsia="Times New Roman" w:hAnsi="Times New Roman" w:cs="Times New Roman"/>
                <w:sz w:val="20"/>
                <w:szCs w:val="20"/>
                <w:lang w:val="ro-MD"/>
              </w:rPr>
              <w:t xml:space="preserve">modalitatea de examinare </w:t>
            </w:r>
            <w:r w:rsidR="005B4364" w:rsidRPr="00A824DD">
              <w:rPr>
                <w:rFonts w:ascii="Times New Roman" w:eastAsia="Times New Roman" w:hAnsi="Times New Roman" w:cs="Times New Roman"/>
                <w:sz w:val="20"/>
                <w:szCs w:val="20"/>
                <w:lang w:val="ro-MD"/>
              </w:rPr>
              <w:t>a litigiilor</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8F2552" w14:textId="77777777" w:rsidR="00D20E2E" w:rsidRDefault="00D20E2E" w:rsidP="001174A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lastRenderedPageBreak/>
              <w:t>Deciziei Consiliului Ministerial nr. D/2015/09/MC-EnC.</w:t>
            </w:r>
          </w:p>
          <w:p w14:paraId="31A20F8A" w14:textId="77777777" w:rsidR="009F6896" w:rsidRPr="0091256D" w:rsidRDefault="009F6896" w:rsidP="001174AE">
            <w:pPr>
              <w:jc w:val="both"/>
              <w:rPr>
                <w:lang w:val="pt-BR"/>
              </w:rPr>
            </w:pPr>
            <w:r>
              <w:rPr>
                <w:rFonts w:ascii="Times New Roman" w:hAnsi="Times New Roman" w:cs="Times New Roman"/>
                <w:color w:val="1D2228"/>
                <w:sz w:val="20"/>
                <w:szCs w:val="20"/>
                <w:shd w:val="clear" w:color="auto" w:fill="FFFFFF"/>
                <w:lang w:val="ro-MD"/>
              </w:rPr>
              <w:t>Î</w:t>
            </w:r>
            <w:r w:rsidRPr="00D31CCF">
              <w:rPr>
                <w:rFonts w:ascii="Times New Roman" w:hAnsi="Times New Roman" w:cs="Times New Roman"/>
                <w:color w:val="1D2228"/>
                <w:sz w:val="20"/>
                <w:szCs w:val="20"/>
                <w:shd w:val="clear" w:color="auto" w:fill="FFFFFF"/>
                <w:lang w:val="ro-MD"/>
              </w:rPr>
              <w:t>n cadrul consultării p</w:t>
            </w:r>
            <w:r w:rsidRPr="00B56FCE">
              <w:rPr>
                <w:rFonts w:ascii="Times New Roman" w:hAnsi="Times New Roman" w:cs="Times New Roman"/>
                <w:color w:val="1D2228"/>
                <w:sz w:val="20"/>
                <w:szCs w:val="20"/>
                <w:shd w:val="clear" w:color="auto" w:fill="FFFFFF"/>
                <w:lang w:val="ro-MD"/>
              </w:rPr>
              <w:t xml:space="preserve">roiectului de lege cu Secretariatul Comunității Energetice, </w:t>
            </w:r>
            <w:r w:rsidRPr="00D31CCF">
              <w:rPr>
                <w:rFonts w:ascii="Times New Roman" w:hAnsi="Times New Roman" w:cs="Times New Roman"/>
                <w:color w:val="1D2228"/>
                <w:sz w:val="20"/>
                <w:szCs w:val="20"/>
                <w:shd w:val="clear" w:color="auto" w:fill="FFFFFF"/>
                <w:lang w:val="ro-MD"/>
              </w:rPr>
              <w:t>SCE a recomandat cu privire la î</w:t>
            </w:r>
            <w:r w:rsidRPr="000C0D79">
              <w:rPr>
                <w:rFonts w:ascii="Times New Roman" w:hAnsi="Times New Roman" w:cs="Times New Roman"/>
                <w:color w:val="1D2228"/>
                <w:sz w:val="20"/>
                <w:szCs w:val="20"/>
                <w:shd w:val="clear" w:color="auto" w:fill="FFFFFF"/>
                <w:lang w:val="ro-MD"/>
              </w:rPr>
              <w:t>ncorporarea în p</w:t>
            </w:r>
            <w:r w:rsidRPr="00B56FCE">
              <w:rPr>
                <w:rFonts w:ascii="Times New Roman" w:hAnsi="Times New Roman" w:cs="Times New Roman"/>
                <w:color w:val="1D2228"/>
                <w:sz w:val="20"/>
                <w:szCs w:val="20"/>
                <w:shd w:val="clear" w:color="auto" w:fill="FFFFFF"/>
                <w:lang w:val="ro-MD"/>
              </w:rPr>
              <w:t>roiectul legii a cât mai multe prevederi din Regulamentul UE nr. 869/2022</w:t>
            </w:r>
            <w:r>
              <w:rPr>
                <w:rFonts w:ascii="Times New Roman" w:hAnsi="Times New Roman" w:cs="Times New Roman"/>
                <w:color w:val="1D2228"/>
                <w:sz w:val="20"/>
                <w:szCs w:val="20"/>
                <w:shd w:val="clear" w:color="auto" w:fill="FFFFFF"/>
                <w:lang w:val="ro-MD"/>
              </w:rPr>
              <w:t>.</w:t>
            </w:r>
          </w:p>
          <w:p w14:paraId="5141C24D" w14:textId="5C8A9587" w:rsidR="009F6896" w:rsidRPr="001174AE" w:rsidRDefault="009F6896" w:rsidP="00D20E2E">
            <w:pPr>
              <w:spacing w:after="0" w:line="240" w:lineRule="auto"/>
              <w:rPr>
                <w:rFonts w:ascii="Times New Roman" w:eastAsia="Times New Roman" w:hAnsi="Times New Roman" w:cs="Times New Roman"/>
                <w:b/>
                <w:bCs/>
                <w:sz w:val="20"/>
                <w:szCs w:val="20"/>
                <w:lang w:val="pt-BR"/>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2C7EAEC" w14:textId="65E69926"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470D9D">
              <w:rPr>
                <w:rFonts w:ascii="Times New Roman" w:eastAsia="Times New Roman" w:hAnsi="Times New Roman" w:cs="Times New Roman"/>
                <w:bCs/>
                <w:sz w:val="20"/>
                <w:szCs w:val="20"/>
                <w:lang w:val="ro-MD"/>
              </w:rPr>
              <w:t>Energiei</w:t>
            </w:r>
          </w:p>
        </w:tc>
      </w:tr>
      <w:tr w:rsidR="00836111" w:rsidRPr="00AE403F" w14:paraId="5B03E278" w14:textId="77777777" w:rsidTr="001174AE">
        <w:trPr>
          <w:trHeight w:val="1167"/>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D6A80D"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11</w:t>
            </w:r>
          </w:p>
          <w:p w14:paraId="3CF9E426"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Analiza cost-beneficiu pe ansamblul sistemului energetic</w:t>
            </w:r>
          </w:p>
          <w:p w14:paraId="59B24F15" w14:textId="5963747E" w:rsidR="00D20E2E" w:rsidRPr="00A824DD" w:rsidRDefault="00D20E2E" w:rsidP="008E118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(1)   Până la 16 noiembrie 2013,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eaua europeană a operatorilor de transport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de sistem (ENTSO) de energie electrică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ENTSO de gaze publică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prezintă statelor membre, Comisiei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iei metodologiile lor, inclusiv cu privire la modelarea pie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ei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elelor, de analiză cost-beneficiu armonizată la nivelul Uniunii a proiectelor de interes comun care se înscriu în categoriile prevăzute la punctul 1 literele (a)-(d)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la punctul 2 din anexa II. Metodologiile respective se </w:t>
            </w:r>
            <w:r w:rsidRPr="00A824DD">
              <w:rPr>
                <w:rFonts w:ascii="Times New Roman" w:eastAsia="Times New Roman" w:hAnsi="Times New Roman" w:cs="Times New Roman"/>
                <w:color w:val="000000"/>
                <w:sz w:val="20"/>
                <w:szCs w:val="20"/>
                <w:lang w:val="ro-MD"/>
              </w:rPr>
              <w:lastRenderedPageBreak/>
              <w:t>aplică în pregătirea fiecărui plan de dezvoltare a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elei pentru zece ani elaborat ulterior de ENTSO de energie electrică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ENTSO de gaze în conformitate cu articolul 8 din Regulamentul (CE) nr. 714/2009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cu articolul 8 din Regulamentul (CE) nr. 715/2009. Metodologiile trebuie elaborate în conformitate cu principiile stabilite în anexa V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trebuie să fie în concordan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ă cu normele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indicatorii prevăzu</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 în anexa IV.</w:t>
            </w:r>
          </w:p>
          <w:p w14:paraId="2890CB32" w14:textId="15716DD5" w:rsidR="00D20E2E" w:rsidRDefault="00D20E2E" w:rsidP="008E118B">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Înainte de a-</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prezenta metodologia de realizare, ENTSO de energie electrică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ENTSO de gaze vor derula un proces extensiv de consultare, implicând cel pu</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in organiza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iile care reprezintă toate păr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ile interesate relevante –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dacă se consideră adecvat, implicând păr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ile interesate –, autorită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ile na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ionale de reglementare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alte autorită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 na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ionale.</w:t>
            </w:r>
          </w:p>
          <w:p w14:paraId="6C562505" w14:textId="77777777" w:rsidR="00A75717" w:rsidRPr="00A824DD" w:rsidRDefault="00A75717" w:rsidP="001174A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55D00C96" w14:textId="03F394FB" w:rsidR="00D20E2E" w:rsidRDefault="00D20E2E"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(2)   În termen de trei luni de la primirea metodologiilor,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ia prezintă statelor membre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Comisiei un aviz privind metodologiile, pe care îl publică.</w:t>
            </w:r>
          </w:p>
          <w:p w14:paraId="041D5F95" w14:textId="77777777" w:rsidR="00815DE5" w:rsidRDefault="00815DE5"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766CE0CE" w14:textId="77777777" w:rsidR="00815DE5" w:rsidRDefault="00815DE5"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0573DEEE" w14:textId="77777777" w:rsidR="00815DE5" w:rsidRDefault="00815DE5"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297FC503" w14:textId="4D355B8F" w:rsidR="00D20E2E" w:rsidRDefault="00D20E2E"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(3)   În termen de trei luni de la primirea avizului din partea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iei, Comisia emite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statele membre pot emite un aviz privind metodologiile. Avizele se prezintă ENTSO de energie electrică sau ENTSO de gaze.</w:t>
            </w:r>
          </w:p>
          <w:p w14:paraId="20B48DCF" w14:textId="77777777" w:rsidR="00574AB8" w:rsidRDefault="00574AB8"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1A14D56D" w14:textId="77777777" w:rsidR="00574AB8" w:rsidRDefault="00574AB8"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05AABFCD" w14:textId="77777777" w:rsidR="00574AB8" w:rsidRPr="00A824DD" w:rsidRDefault="00574AB8"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25B5DADC" w14:textId="75C05EFD" w:rsidR="00D20E2E" w:rsidRDefault="00D20E2E"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(4)   În termen de trei luni de la primirea ultimului aviz în conformitate cu alineatul (3), ENTSO de energie electrică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ENTSO de gaze î</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adaptează metodologiile, luând în considerare în mod corespunzător avizele primite din partea statelor membre, a Comisiei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iei,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le prezintă Comisiei spre aprobare.</w:t>
            </w:r>
          </w:p>
          <w:p w14:paraId="1D8CA443" w14:textId="77777777" w:rsidR="009E2AAF" w:rsidRPr="00A824DD" w:rsidRDefault="009E2AAF"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4C99EA6F" w14:textId="2A3039F6" w:rsidR="00D20E2E" w:rsidRDefault="00D20E2E"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(5)   În termen de două săptămâni de la aprobarea de către Comisie, ENTSO de energie electrică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ENTSO de gaze î</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publică metodologiile pe paginile lor web. Cele două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ele transmit Comisiei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iei, la cerere, seturile de date de intrare astfel cum sunt definite la </w:t>
            </w:r>
            <w:r w:rsidRPr="00A824DD">
              <w:rPr>
                <w:rFonts w:ascii="Times New Roman" w:eastAsia="Times New Roman" w:hAnsi="Times New Roman" w:cs="Times New Roman"/>
                <w:color w:val="000000"/>
                <w:sz w:val="20"/>
                <w:szCs w:val="20"/>
                <w:lang w:val="ro-MD"/>
              </w:rPr>
              <w:lastRenderedPageBreak/>
              <w:t xml:space="preserve">punctul 1 din anexa V, precum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alte date relevante cu privire la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ele, la pia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la fluxurile de sarcină într-o formă suficient de precisă, în conformitate cu legisla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iile na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ionale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cu acordurile de confiden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ialitate aplicabile. Datele trebuie să fie valabile la data introducerii cererii. Comisia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 asigură tratamentul confiden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ial al datelor primite, atât de către ele însele, cât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de orice parte însărcinată cu realizarea unor lucrări de analiză pe baza datelor respective.</w:t>
            </w:r>
          </w:p>
          <w:p w14:paraId="05032E40" w14:textId="77777777" w:rsidR="00387748" w:rsidRPr="00A824DD" w:rsidRDefault="00387748"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47C38D39" w14:textId="5A64A1DE" w:rsidR="00D20E2E" w:rsidRDefault="00D20E2E"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(6)   Metodologiile se actualizează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se îmbunătă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esc în mod regulat, în conformitate cu dispozi</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iile alineatelor (1)-(5).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 din proprie ini</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iativă sau la cererea motivată a autorită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ilor na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ionale de reglementare sau a păr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ilor interesate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în urma consultării formale cu organiza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iile reprezentând toate păr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ile implicate relevante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cu Comisia, poate solicita astfel de actualizări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îmbunătă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iri, oferind o motiva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ie adecvată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precizând termenele.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 publică cererile autorită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ilor na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ionale de reglementare sau ale păr</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ilor interesate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toate documentele relevante neconfiden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iale din punct de vedere comercial care conduc spre o solicitare din partea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iei de actualizare sau îmbunătă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ire.</w:t>
            </w:r>
          </w:p>
          <w:p w14:paraId="0C0D76E2" w14:textId="77777777" w:rsidR="00387748" w:rsidRPr="00A824DD" w:rsidRDefault="00387748"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340DA8F0" w14:textId="6545E421" w:rsidR="00D20E2E" w:rsidRDefault="00D20E2E"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(7)   Până la 16 mai 2015, autorită</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ile na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ionale de reglementare care cooperează în cadrul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iei stabilesc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publică un set de indicatori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de valori de referin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ă corespunzătoare pentru compararea costurilor de investi</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ii unitare pentru proiecte comparabile din categoriile de infrastructură incluse la punctele 1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2 din anexa II. Aceste valori de referin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ă pot fi folosite de ENTSO de energie electrică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ENTSO de gaze pentru analizele cost-beneficiu pentru planurile de dezvoltare a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elei pentru zece ani ulterioare.</w:t>
            </w:r>
          </w:p>
          <w:p w14:paraId="41B10F42"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297D3080"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55D9591A"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64E2AE26"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2A31AA42"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7CE95361"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50FFCDA8"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2446DF8D"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4D68CDCF"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349DF8F8"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62A20A09"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511F4E91"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012DE6E6"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26B8EC97"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3BA6CD63"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7FE2C985" w14:textId="77777777" w:rsidR="001D7A31"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37F590A2" w14:textId="77777777" w:rsidR="001D7A31" w:rsidRPr="00A824DD" w:rsidRDefault="001D7A31"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p>
          <w:p w14:paraId="0B16C1E1" w14:textId="5A97594E" w:rsidR="00D20E2E" w:rsidRPr="00A824DD" w:rsidRDefault="00D20E2E" w:rsidP="00D20E2E">
            <w:pPr>
              <w:shd w:val="clear" w:color="auto" w:fill="FFFFFF"/>
              <w:spacing w:after="0" w:line="240" w:lineRule="auto"/>
              <w:jc w:val="both"/>
              <w:rPr>
                <w:rFonts w:ascii="Times New Roman" w:eastAsia="Times New Roman" w:hAnsi="Times New Roman" w:cs="Times New Roman"/>
                <w:color w:val="000000"/>
                <w:sz w:val="20"/>
                <w:szCs w:val="20"/>
                <w:lang w:val="ro-MD"/>
              </w:rPr>
            </w:pPr>
            <w:r w:rsidRPr="00A824DD">
              <w:rPr>
                <w:rFonts w:ascii="Times New Roman" w:eastAsia="Times New Roman" w:hAnsi="Times New Roman" w:cs="Times New Roman"/>
                <w:color w:val="000000"/>
                <w:sz w:val="20"/>
                <w:szCs w:val="20"/>
                <w:lang w:val="ro-MD"/>
              </w:rPr>
              <w:t xml:space="preserve">(8)   Până la 31 decembrie 2016, ENTSO de energie electrică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ENTSO de gaze prezintă împreună Comisiei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agen</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iei un model comun de pia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de re</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ea pentru energie electrică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gaze, coerent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interconectat, incluzând atât infrastructura de transport de electricitate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gaze, precum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instala</w:t>
            </w:r>
            <w:r w:rsidR="00B05713">
              <w:rPr>
                <w:rFonts w:ascii="Times New Roman" w:eastAsia="Times New Roman" w:hAnsi="Times New Roman" w:cs="Times New Roman"/>
                <w:color w:val="000000"/>
                <w:sz w:val="20"/>
                <w:szCs w:val="20"/>
                <w:lang w:val="ro-MD"/>
              </w:rPr>
              <w:t>ț</w:t>
            </w:r>
            <w:r w:rsidRPr="00A824DD">
              <w:rPr>
                <w:rFonts w:ascii="Times New Roman" w:eastAsia="Times New Roman" w:hAnsi="Times New Roman" w:cs="Times New Roman"/>
                <w:color w:val="000000"/>
                <w:sz w:val="20"/>
                <w:szCs w:val="20"/>
                <w:lang w:val="ro-MD"/>
              </w:rPr>
              <w:t xml:space="preserve">ii de depozitare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GNL, acoperind domeniile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 xml:space="preserve">i coridoarele prioritare de infrastructură energetică </w:t>
            </w:r>
            <w:r w:rsidR="00B05713">
              <w:rPr>
                <w:rFonts w:ascii="Times New Roman" w:eastAsia="Times New Roman" w:hAnsi="Times New Roman" w:cs="Times New Roman"/>
                <w:color w:val="000000"/>
                <w:sz w:val="20"/>
                <w:szCs w:val="20"/>
                <w:lang w:val="ro-MD"/>
              </w:rPr>
              <w:t>ș</w:t>
            </w:r>
            <w:r w:rsidRPr="00A824DD">
              <w:rPr>
                <w:rFonts w:ascii="Times New Roman" w:eastAsia="Times New Roman" w:hAnsi="Times New Roman" w:cs="Times New Roman"/>
                <w:color w:val="000000"/>
                <w:sz w:val="20"/>
                <w:szCs w:val="20"/>
                <w:lang w:val="ro-MD"/>
              </w:rPr>
              <w:t>i elaborat în conformitate cu principiile stabilite în anexa V. După aprobarea modelului de către Comisie, în conformitate cu procedura prevăzută la alineatele (2)-(4), modelul este inclus în metodologii.</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FF28DA" w14:textId="77777777" w:rsidR="00D20E2E" w:rsidRPr="00A824DD" w:rsidRDefault="00D20E2E" w:rsidP="00D20E2E">
            <w:pPr>
              <w:spacing w:after="0" w:line="240" w:lineRule="auto"/>
              <w:jc w:val="both"/>
              <w:rPr>
                <w:rFonts w:ascii="Times New Roman" w:eastAsia="Times New Roman" w:hAnsi="Times New Roman" w:cs="Times New Roman"/>
                <w:sz w:val="20"/>
                <w:szCs w:val="20"/>
                <w:lang w:val="ro-RO"/>
              </w:rPr>
            </w:pPr>
          </w:p>
          <w:p w14:paraId="1FAF275D"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32B3C197"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3B0364A9"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14FA4E27"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29D78F23"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4F1743C4"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14DF179E"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1D33D8C6"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23149C6F"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7821CC3E"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395796DB"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59FCF238"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0F48CD78"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39712104"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2CDDB7AD"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2CA8906C"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33AFA133"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598A5C40"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616B6BEB"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4135B8F5"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7C576F58"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537E55AE"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009CD482"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29873544"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567B12C6" w14:textId="77777777" w:rsidR="005E000A" w:rsidRPr="00A824DD" w:rsidRDefault="005E000A" w:rsidP="00D20E2E">
            <w:pPr>
              <w:spacing w:after="0" w:line="240" w:lineRule="auto"/>
              <w:jc w:val="both"/>
              <w:rPr>
                <w:rFonts w:ascii="Times New Roman" w:eastAsia="Times New Roman" w:hAnsi="Times New Roman" w:cs="Times New Roman"/>
                <w:sz w:val="20"/>
                <w:szCs w:val="20"/>
                <w:lang w:val="ro-RO"/>
              </w:rPr>
            </w:pPr>
          </w:p>
          <w:p w14:paraId="7D288900" w14:textId="77777777" w:rsidR="005E000A" w:rsidRDefault="005E000A" w:rsidP="00D20E2E">
            <w:pPr>
              <w:spacing w:after="0" w:line="240" w:lineRule="auto"/>
              <w:jc w:val="both"/>
              <w:rPr>
                <w:rFonts w:ascii="Times New Roman" w:eastAsia="Times New Roman" w:hAnsi="Times New Roman" w:cs="Times New Roman"/>
                <w:sz w:val="20"/>
                <w:szCs w:val="20"/>
                <w:lang w:val="ro-RO"/>
              </w:rPr>
            </w:pPr>
          </w:p>
          <w:p w14:paraId="0A072F2B"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20DDC504"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2B37ACD0"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2AB4D26B"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6D932981"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690465E4"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0CFBD54C"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385FE8B9"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33CD428B"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38A94E62"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6562FDFB"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77C7DE6D"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55CA2E90"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7BCDC376"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15C62B34" w14:textId="77777777" w:rsidR="009C7EF8" w:rsidRDefault="009C7EF8" w:rsidP="00D20E2E">
            <w:pPr>
              <w:spacing w:after="0" w:line="240" w:lineRule="auto"/>
              <w:jc w:val="both"/>
              <w:rPr>
                <w:rFonts w:ascii="Times New Roman" w:eastAsia="Times New Roman" w:hAnsi="Times New Roman" w:cs="Times New Roman"/>
                <w:sz w:val="20"/>
                <w:szCs w:val="20"/>
                <w:lang w:val="ro-RO"/>
              </w:rPr>
            </w:pPr>
          </w:p>
          <w:p w14:paraId="71A8B164" w14:textId="77777777" w:rsidR="00574AB8" w:rsidRDefault="00574AB8" w:rsidP="00D20E2E">
            <w:pPr>
              <w:spacing w:after="0" w:line="240" w:lineRule="auto"/>
              <w:jc w:val="both"/>
              <w:rPr>
                <w:rFonts w:ascii="Times New Roman" w:eastAsia="Times New Roman" w:hAnsi="Times New Roman" w:cs="Times New Roman"/>
                <w:sz w:val="20"/>
                <w:szCs w:val="20"/>
                <w:lang w:val="ro-RO"/>
              </w:rPr>
            </w:pPr>
          </w:p>
          <w:p w14:paraId="6D573096" w14:textId="77777777" w:rsidR="00574AB8" w:rsidRDefault="00574AB8" w:rsidP="00D20E2E">
            <w:pPr>
              <w:spacing w:after="0" w:line="240" w:lineRule="auto"/>
              <w:jc w:val="both"/>
              <w:rPr>
                <w:rFonts w:ascii="Times New Roman" w:eastAsia="Times New Roman" w:hAnsi="Times New Roman" w:cs="Times New Roman"/>
                <w:sz w:val="20"/>
                <w:szCs w:val="20"/>
                <w:lang w:val="ro-RO"/>
              </w:rPr>
            </w:pPr>
          </w:p>
          <w:p w14:paraId="0955EE81" w14:textId="77777777" w:rsidR="00574AB8" w:rsidRDefault="00574AB8" w:rsidP="00D20E2E">
            <w:pPr>
              <w:spacing w:after="0" w:line="240" w:lineRule="auto"/>
              <w:jc w:val="both"/>
              <w:rPr>
                <w:rFonts w:ascii="Times New Roman" w:eastAsia="Times New Roman" w:hAnsi="Times New Roman" w:cs="Times New Roman"/>
                <w:sz w:val="20"/>
                <w:szCs w:val="20"/>
                <w:lang w:val="ro-RO"/>
              </w:rPr>
            </w:pPr>
          </w:p>
          <w:p w14:paraId="60E22926" w14:textId="77777777" w:rsidR="00574AB8" w:rsidRDefault="00574AB8" w:rsidP="00D20E2E">
            <w:pPr>
              <w:spacing w:after="0" w:line="240" w:lineRule="auto"/>
              <w:jc w:val="both"/>
              <w:rPr>
                <w:rFonts w:ascii="Times New Roman" w:eastAsia="Times New Roman" w:hAnsi="Times New Roman" w:cs="Times New Roman"/>
                <w:sz w:val="20"/>
                <w:szCs w:val="20"/>
                <w:lang w:val="ro-RO"/>
              </w:rPr>
            </w:pPr>
          </w:p>
          <w:p w14:paraId="12D9D074" w14:textId="77777777" w:rsidR="009C7EF8" w:rsidRPr="00A824DD" w:rsidRDefault="009C7EF8" w:rsidP="00D20E2E">
            <w:pPr>
              <w:spacing w:after="0" w:line="240" w:lineRule="auto"/>
              <w:jc w:val="both"/>
              <w:rPr>
                <w:rFonts w:ascii="Times New Roman" w:eastAsia="Times New Roman" w:hAnsi="Times New Roman" w:cs="Times New Roman"/>
                <w:sz w:val="20"/>
                <w:szCs w:val="20"/>
                <w:lang w:val="ro-RO"/>
              </w:rPr>
            </w:pPr>
          </w:p>
          <w:p w14:paraId="4236F6B5" w14:textId="77777777" w:rsidR="005E000A" w:rsidRDefault="005E000A" w:rsidP="00D20E2E">
            <w:pPr>
              <w:spacing w:after="0" w:line="240" w:lineRule="auto"/>
              <w:jc w:val="both"/>
              <w:rPr>
                <w:rFonts w:ascii="Times New Roman" w:eastAsia="Times New Roman" w:hAnsi="Times New Roman" w:cs="Times New Roman"/>
                <w:sz w:val="20"/>
                <w:szCs w:val="20"/>
                <w:lang w:val="ro-RO"/>
              </w:rPr>
            </w:pPr>
          </w:p>
          <w:p w14:paraId="5AB91A32"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6BC799C5"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144AB0C6"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343287B5"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12DB2DB1"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4CABF5AA"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6FF4AB58"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09080D2B"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6FB231E6"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3FCBF1B0"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06817597"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43F1C7F6"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631B63C4"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1C6190E7"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6883BFCC"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45EA5149"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4E19C3BB"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5CC7AD30"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44F0E1E4"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4CBD0708"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0FC0681C"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75D882B2"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39BE5CE5"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337107E2"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4C9A7B68"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5AAB6F24"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33BBFD8E"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7036EA2E" w14:textId="77777777" w:rsidR="00387748" w:rsidRDefault="00387748" w:rsidP="00D20E2E">
            <w:pPr>
              <w:spacing w:after="0" w:line="240" w:lineRule="auto"/>
              <w:jc w:val="both"/>
              <w:rPr>
                <w:rFonts w:ascii="Times New Roman" w:eastAsia="Times New Roman" w:hAnsi="Times New Roman" w:cs="Times New Roman"/>
                <w:sz w:val="20"/>
                <w:szCs w:val="20"/>
                <w:lang w:val="ro-RO"/>
              </w:rPr>
            </w:pPr>
          </w:p>
          <w:p w14:paraId="5CFF5841" w14:textId="77777777" w:rsidR="00387748" w:rsidRDefault="00387748" w:rsidP="00D20E2E">
            <w:pPr>
              <w:spacing w:after="0" w:line="240" w:lineRule="auto"/>
              <w:jc w:val="both"/>
              <w:rPr>
                <w:rFonts w:ascii="Times New Roman" w:eastAsia="Times New Roman" w:hAnsi="Times New Roman" w:cs="Times New Roman"/>
                <w:sz w:val="20"/>
                <w:szCs w:val="20"/>
                <w:lang w:val="ro-RO"/>
              </w:rPr>
            </w:pPr>
          </w:p>
          <w:p w14:paraId="45878D73" w14:textId="77777777" w:rsidR="00387748" w:rsidRDefault="00387748" w:rsidP="00D20E2E">
            <w:pPr>
              <w:spacing w:after="0" w:line="240" w:lineRule="auto"/>
              <w:jc w:val="both"/>
              <w:rPr>
                <w:rFonts w:ascii="Times New Roman" w:eastAsia="Times New Roman" w:hAnsi="Times New Roman" w:cs="Times New Roman"/>
                <w:sz w:val="20"/>
                <w:szCs w:val="20"/>
                <w:lang w:val="ro-RO"/>
              </w:rPr>
            </w:pPr>
          </w:p>
          <w:p w14:paraId="469E23D1" w14:textId="77777777" w:rsidR="00387748" w:rsidRDefault="00387748" w:rsidP="00D20E2E">
            <w:pPr>
              <w:spacing w:after="0" w:line="240" w:lineRule="auto"/>
              <w:jc w:val="both"/>
              <w:rPr>
                <w:rFonts w:ascii="Times New Roman" w:eastAsia="Times New Roman" w:hAnsi="Times New Roman" w:cs="Times New Roman"/>
                <w:sz w:val="20"/>
                <w:szCs w:val="20"/>
                <w:lang w:val="ro-RO"/>
              </w:rPr>
            </w:pPr>
          </w:p>
          <w:p w14:paraId="69C5BB02" w14:textId="77777777" w:rsidR="00387748" w:rsidRDefault="00387748" w:rsidP="00D20E2E">
            <w:pPr>
              <w:spacing w:after="0" w:line="240" w:lineRule="auto"/>
              <w:jc w:val="both"/>
              <w:rPr>
                <w:rFonts w:ascii="Times New Roman" w:eastAsia="Times New Roman" w:hAnsi="Times New Roman" w:cs="Times New Roman"/>
                <w:sz w:val="20"/>
                <w:szCs w:val="20"/>
                <w:lang w:val="ro-RO"/>
              </w:rPr>
            </w:pPr>
          </w:p>
          <w:p w14:paraId="4FB73D1B" w14:textId="77777777" w:rsidR="00977393" w:rsidRDefault="00977393" w:rsidP="00D20E2E">
            <w:pPr>
              <w:spacing w:after="0" w:line="240" w:lineRule="auto"/>
              <w:jc w:val="both"/>
              <w:rPr>
                <w:rFonts w:ascii="Times New Roman" w:eastAsia="Times New Roman" w:hAnsi="Times New Roman" w:cs="Times New Roman"/>
                <w:sz w:val="20"/>
                <w:szCs w:val="20"/>
                <w:lang w:val="ro-RO"/>
              </w:rPr>
            </w:pPr>
          </w:p>
          <w:p w14:paraId="1C564DAD" w14:textId="77777777" w:rsidR="00977393" w:rsidRPr="00A824DD" w:rsidRDefault="00977393" w:rsidP="00D20E2E">
            <w:pPr>
              <w:spacing w:after="0" w:line="240" w:lineRule="auto"/>
              <w:jc w:val="both"/>
              <w:rPr>
                <w:rFonts w:ascii="Times New Roman" w:eastAsia="Times New Roman" w:hAnsi="Times New Roman" w:cs="Times New Roman"/>
                <w:sz w:val="20"/>
                <w:szCs w:val="20"/>
                <w:lang w:val="ro-RO"/>
              </w:rPr>
            </w:pPr>
          </w:p>
          <w:p w14:paraId="6552CC50" w14:textId="67C7DFE0" w:rsidR="00797A66" w:rsidRPr="00A824DD" w:rsidRDefault="00661716" w:rsidP="0076513A">
            <w:pPr>
              <w:pStyle w:val="NoSpacing"/>
              <w:tabs>
                <w:tab w:val="left" w:pos="240"/>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797A66" w:rsidRPr="00A824DD">
              <w:rPr>
                <w:rFonts w:ascii="Times New Roman" w:hAnsi="Times New Roman" w:cs="Times New Roman"/>
                <w:sz w:val="20"/>
                <w:szCs w:val="20"/>
                <w:lang w:val="ro-MD"/>
              </w:rPr>
              <w:t>.</w:t>
            </w:r>
            <w:r w:rsidR="00797A66" w:rsidRPr="00A824DD">
              <w:rPr>
                <w:rFonts w:ascii="Times New Roman" w:hAnsi="Times New Roman" w:cs="Times New Roman"/>
                <w:sz w:val="20"/>
                <w:szCs w:val="20"/>
                <w:lang w:val="ro-MD"/>
              </w:rPr>
              <w:tab/>
              <w:t>Se completează cu Capitolul VII</w:t>
            </w:r>
            <w:r w:rsidR="00797A66" w:rsidRPr="00A824DD">
              <w:rPr>
                <w:rFonts w:ascii="Times New Roman" w:hAnsi="Times New Roman" w:cs="Times New Roman"/>
                <w:sz w:val="20"/>
                <w:szCs w:val="20"/>
                <w:vertAlign w:val="superscript"/>
                <w:lang w:val="ro-MD"/>
              </w:rPr>
              <w:t>1</w:t>
            </w:r>
            <w:r w:rsidR="00797A66" w:rsidRPr="00A824DD">
              <w:rPr>
                <w:rFonts w:ascii="Times New Roman" w:hAnsi="Times New Roman" w:cs="Times New Roman"/>
                <w:sz w:val="20"/>
                <w:szCs w:val="20"/>
                <w:lang w:val="ro-MD"/>
              </w:rPr>
              <w:t xml:space="preserve"> cu următorul cuprins:</w:t>
            </w:r>
          </w:p>
          <w:p w14:paraId="347515AB" w14:textId="5BC735BC" w:rsidR="00797A66" w:rsidRPr="00A824DD" w:rsidRDefault="00797A66" w:rsidP="00797A66">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6331DDCE" w14:textId="2AA90467" w:rsidR="00A56A80" w:rsidRPr="00A824DD" w:rsidRDefault="00A56A80" w:rsidP="00A56A80">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Articolul 31</w:t>
            </w:r>
            <w:r w:rsidRPr="00A824DD">
              <w:rPr>
                <w:rFonts w:ascii="Times New Roman" w:eastAsia="Times New Roman" w:hAnsi="Times New Roman" w:cs="Times New Roman"/>
                <w:sz w:val="20"/>
                <w:szCs w:val="20"/>
                <w:vertAlign w:val="superscript"/>
                <w:lang w:val="ro-RO"/>
              </w:rPr>
              <w:t>4</w:t>
            </w:r>
            <w:r w:rsidRPr="00A824DD">
              <w:rPr>
                <w:rFonts w:ascii="Times New Roman" w:eastAsia="Times New Roman" w:hAnsi="Times New Roman" w:cs="Times New Roman"/>
                <w:sz w:val="20"/>
                <w:szCs w:val="20"/>
                <w:lang w:val="ro-RO"/>
              </w:rPr>
              <w:t xml:space="preserve">. Analiza cost-beneficiu pe ansamblul </w:t>
            </w:r>
            <w:r w:rsidR="00F617A4">
              <w:rPr>
                <w:rFonts w:ascii="Times New Roman" w:eastAsia="Times New Roman" w:hAnsi="Times New Roman" w:cs="Times New Roman"/>
                <w:sz w:val="20"/>
                <w:szCs w:val="20"/>
                <w:lang w:val="ro-RO"/>
              </w:rPr>
              <w:t xml:space="preserve">sistemului </w:t>
            </w:r>
            <w:r w:rsidRPr="00A824DD">
              <w:rPr>
                <w:rFonts w:ascii="Times New Roman" w:eastAsia="Times New Roman" w:hAnsi="Times New Roman" w:cs="Times New Roman"/>
                <w:sz w:val="20"/>
                <w:szCs w:val="20"/>
                <w:lang w:val="ro-RO"/>
              </w:rPr>
              <w:t>energetic. Principii specifice privind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iile în proiectele CE cu impact transfrontalier</w:t>
            </w:r>
          </w:p>
          <w:p w14:paraId="2B897066" w14:textId="74A99555" w:rsidR="000278F9" w:rsidRPr="00A824DD" w:rsidRDefault="00A56A80" w:rsidP="001174AE">
            <w:pPr>
              <w:tabs>
                <w:tab w:val="left" w:pos="24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(1)</w:t>
            </w:r>
            <w:r w:rsidRPr="00A824DD">
              <w:rPr>
                <w:rFonts w:ascii="Times New Roman" w:eastAsia="Times New Roman" w:hAnsi="Times New Roman" w:cs="Times New Roman"/>
                <w:sz w:val="20"/>
                <w:szCs w:val="20"/>
                <w:lang w:val="ro-RO"/>
              </w:rPr>
              <w:tab/>
              <w:t xml:space="preserve">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ia publică pe pagina web oficială setul de indicatori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valorile de referin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ă corespunzătoare ale costurilor unitare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 pentru proiecte comparabile din </w:t>
            </w:r>
            <w:r w:rsidR="00F617A4">
              <w:rPr>
                <w:rFonts w:ascii="Times New Roman" w:eastAsia="Times New Roman" w:hAnsi="Times New Roman" w:cs="Times New Roman"/>
                <w:sz w:val="20"/>
                <w:szCs w:val="20"/>
                <w:lang w:val="ro-RO"/>
              </w:rPr>
              <w:t>sectoarele energeticii relevante</w:t>
            </w:r>
            <w:r w:rsidRPr="00A824DD">
              <w:rPr>
                <w:rFonts w:ascii="Times New Roman" w:eastAsia="Times New Roman" w:hAnsi="Times New Roman" w:cs="Times New Roman"/>
                <w:sz w:val="20"/>
                <w:szCs w:val="20"/>
                <w:lang w:val="ro-RO"/>
              </w:rPr>
              <w:t xml:space="preserve">, care pot fi utilizate  de dezvoltatorii proiectelor CE pentru efectuarea analizei cost-beneficiu. Setul de indicatori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valorile de referin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ă respective se elaborează de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 în </w:t>
            </w:r>
            <w:r w:rsidRPr="00A824DD">
              <w:rPr>
                <w:rFonts w:ascii="Times New Roman" w:eastAsia="Times New Roman" w:hAnsi="Times New Roman" w:cs="Times New Roman"/>
                <w:sz w:val="20"/>
                <w:szCs w:val="20"/>
                <w:lang w:val="ro-RO"/>
              </w:rPr>
              <w:lastRenderedPageBreak/>
              <w:t>comun cu autorită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ile de reglementare din statele care sunt parte a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w:t>
            </w:r>
            <w:r w:rsidR="00CA6ECC">
              <w:rPr>
                <w:rFonts w:ascii="Times New Roman" w:eastAsia="Times New Roman" w:hAnsi="Times New Roman" w:cs="Times New Roman"/>
                <w:sz w:val="20"/>
                <w:szCs w:val="20"/>
                <w:lang w:val="ro-RO"/>
              </w:rPr>
              <w:t xml:space="preserve"> pe platforma Comitetului de Reglementare al Comunității Energetice,</w:t>
            </w:r>
            <w:r w:rsidRPr="00A824DD">
              <w:rPr>
                <w:rFonts w:ascii="Times New Roman" w:eastAsia="Times New Roman" w:hAnsi="Times New Roman" w:cs="Times New Roman"/>
                <w:sz w:val="20"/>
                <w:szCs w:val="20"/>
                <w:lang w:val="ro-RO"/>
              </w:rPr>
              <w:t xml:space="preserve"> în condi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iile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termenele stabilite în conformitate cu Tratatul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w:t>
            </w: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C1272FE" w14:textId="77777777" w:rsidR="0074118D" w:rsidRDefault="0074118D" w:rsidP="00D20E2E">
            <w:pPr>
              <w:spacing w:after="0" w:line="240" w:lineRule="auto"/>
              <w:jc w:val="both"/>
              <w:rPr>
                <w:rFonts w:ascii="Times New Roman" w:eastAsia="Times New Roman" w:hAnsi="Times New Roman" w:cs="Times New Roman"/>
                <w:bCs/>
                <w:sz w:val="20"/>
                <w:szCs w:val="20"/>
                <w:lang w:val="ro-MD"/>
              </w:rPr>
            </w:pPr>
          </w:p>
          <w:p w14:paraId="4676E5A9" w14:textId="77777777" w:rsidR="0074118D" w:rsidRDefault="0074118D" w:rsidP="00D20E2E">
            <w:pPr>
              <w:spacing w:after="0" w:line="240" w:lineRule="auto"/>
              <w:jc w:val="both"/>
              <w:rPr>
                <w:rFonts w:ascii="Times New Roman" w:eastAsia="Times New Roman" w:hAnsi="Times New Roman" w:cs="Times New Roman"/>
                <w:bCs/>
                <w:sz w:val="20"/>
                <w:szCs w:val="20"/>
                <w:lang w:val="ro-MD"/>
              </w:rPr>
            </w:pPr>
          </w:p>
          <w:p w14:paraId="054E8FA0" w14:textId="77777777" w:rsidR="0074118D" w:rsidRDefault="0074118D" w:rsidP="00D20E2E">
            <w:pPr>
              <w:spacing w:after="0" w:line="240" w:lineRule="auto"/>
              <w:jc w:val="both"/>
              <w:rPr>
                <w:rFonts w:ascii="Times New Roman" w:eastAsia="Times New Roman" w:hAnsi="Times New Roman" w:cs="Times New Roman"/>
                <w:bCs/>
                <w:sz w:val="20"/>
                <w:szCs w:val="20"/>
                <w:lang w:val="ro-MD"/>
              </w:rPr>
            </w:pPr>
          </w:p>
          <w:p w14:paraId="658BD86B" w14:textId="5D95502B" w:rsidR="005E000A" w:rsidRPr="00A824DD" w:rsidRDefault="0074118D"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Preveder</w:t>
            </w:r>
            <w:r>
              <w:rPr>
                <w:rFonts w:ascii="Times New Roman" w:eastAsia="Times New Roman" w:hAnsi="Times New Roman" w:cs="Times New Roman"/>
                <w:bCs/>
                <w:sz w:val="20"/>
                <w:szCs w:val="20"/>
                <w:lang w:val="ro-MD"/>
              </w:rPr>
              <w:t>e</w:t>
            </w:r>
            <w:r w:rsidRPr="00A824DD">
              <w:rPr>
                <w:rFonts w:ascii="Times New Roman" w:eastAsia="Times New Roman" w:hAnsi="Times New Roman" w:cs="Times New Roman"/>
                <w:bCs/>
                <w:sz w:val="20"/>
                <w:szCs w:val="20"/>
                <w:lang w:val="ro-MD"/>
              </w:rPr>
              <w:t xml:space="preserve"> </w:t>
            </w:r>
            <w:r w:rsidR="005E000A" w:rsidRPr="00A824DD">
              <w:rPr>
                <w:rFonts w:ascii="Times New Roman" w:eastAsia="Times New Roman" w:hAnsi="Times New Roman" w:cs="Times New Roman"/>
                <w:bCs/>
                <w:sz w:val="20"/>
                <w:szCs w:val="20"/>
                <w:lang w:val="ro-MD"/>
              </w:rPr>
              <w:t xml:space="preserve">UE </w:t>
            </w:r>
            <w:r w:rsidRPr="00A824DD">
              <w:rPr>
                <w:rFonts w:ascii="Times New Roman" w:eastAsia="Times New Roman" w:hAnsi="Times New Roman" w:cs="Times New Roman"/>
                <w:bCs/>
                <w:sz w:val="20"/>
                <w:szCs w:val="20"/>
                <w:lang w:val="ro-MD"/>
              </w:rPr>
              <w:t>neaplicabil</w:t>
            </w:r>
            <w:r>
              <w:rPr>
                <w:rFonts w:ascii="Times New Roman" w:eastAsia="Times New Roman" w:hAnsi="Times New Roman" w:cs="Times New Roman"/>
                <w:bCs/>
                <w:sz w:val="20"/>
                <w:szCs w:val="20"/>
                <w:lang w:val="ro-MD"/>
              </w:rPr>
              <w:t>ă</w:t>
            </w:r>
          </w:p>
          <w:p w14:paraId="6262282A"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5772A5DF"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454F8B2C"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2D636858"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6DC65B26"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3A4DA839"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0EF4743F" w14:textId="77777777" w:rsidR="005E000A" w:rsidRDefault="005E000A" w:rsidP="00D20E2E">
            <w:pPr>
              <w:spacing w:after="0" w:line="240" w:lineRule="auto"/>
              <w:jc w:val="both"/>
              <w:rPr>
                <w:rFonts w:ascii="Times New Roman" w:eastAsia="Times New Roman" w:hAnsi="Times New Roman" w:cs="Times New Roman"/>
                <w:bCs/>
                <w:sz w:val="20"/>
                <w:szCs w:val="20"/>
                <w:lang w:val="ro-MD"/>
              </w:rPr>
            </w:pPr>
          </w:p>
          <w:p w14:paraId="4C00A902"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4CC400E0"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32E6C36F"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685AB032"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21A31E9B"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71DAB6E3"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074A454E"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7FEE3BAA"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2545BC77"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70A2AD81"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1EDEDD2C"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5A283C54"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1E23D6D3"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074A2659"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65A14871"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441566DE"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7B918F83" w14:textId="1772868E" w:rsidR="009C7EF8" w:rsidRPr="00A824DD" w:rsidRDefault="009C7EF8"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Preveder</w:t>
            </w:r>
            <w:r>
              <w:rPr>
                <w:rFonts w:ascii="Times New Roman" w:eastAsia="Times New Roman" w:hAnsi="Times New Roman" w:cs="Times New Roman"/>
                <w:bCs/>
                <w:sz w:val="20"/>
                <w:szCs w:val="20"/>
                <w:lang w:val="ro-MD"/>
              </w:rPr>
              <w:t>e</w:t>
            </w:r>
            <w:r w:rsidRPr="00A824DD">
              <w:rPr>
                <w:rFonts w:ascii="Times New Roman" w:eastAsia="Times New Roman" w:hAnsi="Times New Roman" w:cs="Times New Roman"/>
                <w:bCs/>
                <w:sz w:val="20"/>
                <w:szCs w:val="20"/>
                <w:lang w:val="ro-MD"/>
              </w:rPr>
              <w:t xml:space="preserve"> UE neaplicabil</w:t>
            </w:r>
            <w:r>
              <w:rPr>
                <w:rFonts w:ascii="Times New Roman" w:eastAsia="Times New Roman" w:hAnsi="Times New Roman" w:cs="Times New Roman"/>
                <w:bCs/>
                <w:sz w:val="20"/>
                <w:szCs w:val="20"/>
                <w:lang w:val="ro-MD"/>
              </w:rPr>
              <w:t>ă</w:t>
            </w:r>
          </w:p>
          <w:p w14:paraId="00C5D5CE"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0439EC3E"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5E54C518"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03016B60"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344626E8"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3CBFC9C0" w14:textId="5AE53B92" w:rsidR="005E000A" w:rsidRPr="00A824DD" w:rsidRDefault="00815DE5" w:rsidP="00D20E2E">
            <w:pPr>
              <w:spacing w:after="0" w:line="240" w:lineRule="auto"/>
              <w:jc w:val="both"/>
              <w:rPr>
                <w:rFonts w:ascii="Times New Roman" w:eastAsia="Times New Roman" w:hAnsi="Times New Roman" w:cs="Times New Roman"/>
                <w:bCs/>
                <w:sz w:val="20"/>
                <w:szCs w:val="20"/>
                <w:lang w:val="ro-MD"/>
              </w:rPr>
            </w:pPr>
            <w:r w:rsidRPr="00815DE5">
              <w:rPr>
                <w:rFonts w:ascii="Times New Roman" w:eastAsia="Times New Roman" w:hAnsi="Times New Roman" w:cs="Times New Roman"/>
                <w:bCs/>
                <w:sz w:val="20"/>
                <w:szCs w:val="20"/>
                <w:lang w:val="ro-MD"/>
              </w:rPr>
              <w:t>Prevedere UE neaplicabilă</w:t>
            </w:r>
          </w:p>
          <w:p w14:paraId="69E9E59A"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03295C80"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578CD8C6"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29F82549" w14:textId="77777777" w:rsidR="005E000A" w:rsidRDefault="005E000A" w:rsidP="00D20E2E">
            <w:pPr>
              <w:spacing w:after="0" w:line="240" w:lineRule="auto"/>
              <w:jc w:val="both"/>
              <w:rPr>
                <w:rFonts w:ascii="Times New Roman" w:eastAsia="Times New Roman" w:hAnsi="Times New Roman" w:cs="Times New Roman"/>
                <w:bCs/>
                <w:sz w:val="20"/>
                <w:szCs w:val="20"/>
                <w:lang w:val="ro-MD"/>
              </w:rPr>
            </w:pPr>
          </w:p>
          <w:p w14:paraId="3A79ABD2" w14:textId="77777777" w:rsidR="009E2AAF" w:rsidRPr="00A824DD" w:rsidRDefault="009E2AAF" w:rsidP="00D20E2E">
            <w:pPr>
              <w:spacing w:after="0" w:line="240" w:lineRule="auto"/>
              <w:jc w:val="both"/>
              <w:rPr>
                <w:rFonts w:ascii="Times New Roman" w:eastAsia="Times New Roman" w:hAnsi="Times New Roman" w:cs="Times New Roman"/>
                <w:bCs/>
                <w:sz w:val="20"/>
                <w:szCs w:val="20"/>
                <w:lang w:val="ro-MD"/>
              </w:rPr>
            </w:pPr>
          </w:p>
          <w:p w14:paraId="3826E08A"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5B895F08" w14:textId="1A165757" w:rsidR="005E000A" w:rsidRDefault="00574AB8" w:rsidP="00D20E2E">
            <w:pPr>
              <w:spacing w:after="0" w:line="240" w:lineRule="auto"/>
              <w:jc w:val="both"/>
              <w:rPr>
                <w:rFonts w:ascii="Times New Roman" w:eastAsia="Times New Roman" w:hAnsi="Times New Roman" w:cs="Times New Roman"/>
                <w:bCs/>
                <w:sz w:val="20"/>
                <w:szCs w:val="20"/>
                <w:lang w:val="ro-MD"/>
              </w:rPr>
            </w:pPr>
            <w:r w:rsidRPr="00574AB8">
              <w:rPr>
                <w:rFonts w:ascii="Times New Roman" w:eastAsia="Times New Roman" w:hAnsi="Times New Roman" w:cs="Times New Roman"/>
                <w:bCs/>
                <w:sz w:val="20"/>
                <w:szCs w:val="20"/>
                <w:lang w:val="ro-MD"/>
              </w:rPr>
              <w:t>Prevedere UE neaplicabilă</w:t>
            </w:r>
          </w:p>
          <w:p w14:paraId="2D96A2B1"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3ABF999C"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4272F3A1"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5F7D58D5"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7039ECEF" w14:textId="77777777" w:rsidR="009C7EF8" w:rsidRDefault="009C7EF8" w:rsidP="00D20E2E">
            <w:pPr>
              <w:spacing w:after="0" w:line="240" w:lineRule="auto"/>
              <w:jc w:val="both"/>
              <w:rPr>
                <w:rFonts w:ascii="Times New Roman" w:eastAsia="Times New Roman" w:hAnsi="Times New Roman" w:cs="Times New Roman"/>
                <w:bCs/>
                <w:sz w:val="20"/>
                <w:szCs w:val="20"/>
                <w:lang w:val="ro-MD"/>
              </w:rPr>
            </w:pPr>
          </w:p>
          <w:p w14:paraId="0C2526D6" w14:textId="77777777" w:rsidR="009E2AAF" w:rsidRDefault="009E2AAF" w:rsidP="00D20E2E">
            <w:pPr>
              <w:spacing w:after="0" w:line="240" w:lineRule="auto"/>
              <w:jc w:val="both"/>
              <w:rPr>
                <w:rFonts w:ascii="Times New Roman" w:eastAsia="Times New Roman" w:hAnsi="Times New Roman" w:cs="Times New Roman"/>
                <w:bCs/>
                <w:sz w:val="20"/>
                <w:szCs w:val="20"/>
                <w:lang w:val="ro-MD"/>
              </w:rPr>
            </w:pPr>
          </w:p>
          <w:p w14:paraId="4034547B" w14:textId="16223E25" w:rsidR="009C7EF8" w:rsidRPr="00A824DD" w:rsidRDefault="00977393" w:rsidP="00D20E2E">
            <w:pPr>
              <w:spacing w:after="0" w:line="240" w:lineRule="auto"/>
              <w:jc w:val="both"/>
              <w:rPr>
                <w:rFonts w:ascii="Times New Roman" w:eastAsia="Times New Roman" w:hAnsi="Times New Roman" w:cs="Times New Roman"/>
                <w:bCs/>
                <w:sz w:val="20"/>
                <w:szCs w:val="20"/>
                <w:lang w:val="ro-MD"/>
              </w:rPr>
            </w:pPr>
            <w:r w:rsidRPr="00977393">
              <w:rPr>
                <w:rFonts w:ascii="Times New Roman" w:eastAsia="Times New Roman" w:hAnsi="Times New Roman" w:cs="Times New Roman"/>
                <w:bCs/>
                <w:sz w:val="20"/>
                <w:szCs w:val="20"/>
                <w:lang w:val="ro-MD"/>
              </w:rPr>
              <w:t>Prevedere UE neaplicabilă</w:t>
            </w:r>
          </w:p>
          <w:p w14:paraId="31A57191"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04D60F55"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3D45AC73"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4CD48114"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3B5DC6F0" w14:textId="77777777" w:rsidR="005E000A" w:rsidRPr="00A824DD" w:rsidRDefault="005E000A" w:rsidP="00D20E2E">
            <w:pPr>
              <w:spacing w:after="0" w:line="240" w:lineRule="auto"/>
              <w:jc w:val="both"/>
              <w:rPr>
                <w:rFonts w:ascii="Times New Roman" w:eastAsia="Times New Roman" w:hAnsi="Times New Roman" w:cs="Times New Roman"/>
                <w:bCs/>
                <w:sz w:val="20"/>
                <w:szCs w:val="20"/>
                <w:lang w:val="ro-MD"/>
              </w:rPr>
            </w:pPr>
          </w:p>
          <w:p w14:paraId="4DD4B33F"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749E44A2"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22FD2C75"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2BE23F70"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57AD2E02"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697ED5B0"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2EDBC8C6" w14:textId="77777777" w:rsidR="00DB0101" w:rsidRDefault="00DB0101" w:rsidP="00D20E2E">
            <w:pPr>
              <w:spacing w:after="0" w:line="240" w:lineRule="auto"/>
              <w:jc w:val="both"/>
              <w:rPr>
                <w:rFonts w:ascii="Times New Roman" w:eastAsia="Times New Roman" w:hAnsi="Times New Roman" w:cs="Times New Roman"/>
                <w:bCs/>
                <w:sz w:val="20"/>
                <w:szCs w:val="20"/>
                <w:lang w:val="ro-MD"/>
              </w:rPr>
            </w:pPr>
          </w:p>
          <w:p w14:paraId="13A09E55" w14:textId="77777777" w:rsidR="00387748" w:rsidRPr="00A824DD" w:rsidRDefault="00387748" w:rsidP="00D20E2E">
            <w:pPr>
              <w:spacing w:after="0" w:line="240" w:lineRule="auto"/>
              <w:jc w:val="both"/>
              <w:rPr>
                <w:rFonts w:ascii="Times New Roman" w:eastAsia="Times New Roman" w:hAnsi="Times New Roman" w:cs="Times New Roman"/>
                <w:bCs/>
                <w:sz w:val="20"/>
                <w:szCs w:val="20"/>
                <w:lang w:val="ro-MD"/>
              </w:rPr>
            </w:pPr>
          </w:p>
          <w:p w14:paraId="0EC0AE2C" w14:textId="5DFD6BCD" w:rsidR="00DB0101" w:rsidRPr="00A824DD" w:rsidRDefault="00977393" w:rsidP="00D20E2E">
            <w:pPr>
              <w:spacing w:after="0" w:line="240" w:lineRule="auto"/>
              <w:jc w:val="both"/>
              <w:rPr>
                <w:rFonts w:ascii="Times New Roman" w:eastAsia="Times New Roman" w:hAnsi="Times New Roman" w:cs="Times New Roman"/>
                <w:bCs/>
                <w:sz w:val="20"/>
                <w:szCs w:val="20"/>
                <w:lang w:val="ro-MD"/>
              </w:rPr>
            </w:pPr>
            <w:r w:rsidRPr="00977393">
              <w:rPr>
                <w:rFonts w:ascii="Times New Roman" w:eastAsia="Times New Roman" w:hAnsi="Times New Roman" w:cs="Times New Roman"/>
                <w:bCs/>
                <w:sz w:val="20"/>
                <w:szCs w:val="20"/>
                <w:lang w:val="ro-MD"/>
              </w:rPr>
              <w:t>Prevedere UE neaplicabilă</w:t>
            </w:r>
          </w:p>
          <w:p w14:paraId="778E0BB0"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43372EF6"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336EF23A"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7CE044D7"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09AC9535"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30B5FAC5"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5F25B5F2"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61344E1D"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21C66185"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2A615FDB" w14:textId="77777777" w:rsidR="00DB0101" w:rsidRDefault="00DB0101" w:rsidP="00D20E2E">
            <w:pPr>
              <w:spacing w:after="0" w:line="240" w:lineRule="auto"/>
              <w:jc w:val="both"/>
              <w:rPr>
                <w:rFonts w:ascii="Times New Roman" w:eastAsia="Times New Roman" w:hAnsi="Times New Roman" w:cs="Times New Roman"/>
                <w:bCs/>
                <w:sz w:val="20"/>
                <w:szCs w:val="20"/>
                <w:lang w:val="ro-MD"/>
              </w:rPr>
            </w:pPr>
          </w:p>
          <w:p w14:paraId="5571C31A" w14:textId="77777777" w:rsidR="00B05904" w:rsidRDefault="00B05904" w:rsidP="00D20E2E">
            <w:pPr>
              <w:spacing w:after="0" w:line="240" w:lineRule="auto"/>
              <w:jc w:val="both"/>
              <w:rPr>
                <w:rFonts w:ascii="Times New Roman" w:eastAsia="Times New Roman" w:hAnsi="Times New Roman" w:cs="Times New Roman"/>
                <w:bCs/>
                <w:sz w:val="20"/>
                <w:szCs w:val="20"/>
                <w:lang w:val="ro-MD"/>
              </w:rPr>
            </w:pPr>
          </w:p>
          <w:p w14:paraId="305998E6" w14:textId="77777777" w:rsidR="00387748" w:rsidRDefault="00387748" w:rsidP="00D20E2E">
            <w:pPr>
              <w:spacing w:after="0" w:line="240" w:lineRule="auto"/>
              <w:jc w:val="both"/>
              <w:rPr>
                <w:rFonts w:ascii="Times New Roman" w:eastAsia="Times New Roman" w:hAnsi="Times New Roman" w:cs="Times New Roman"/>
                <w:bCs/>
                <w:sz w:val="20"/>
                <w:szCs w:val="20"/>
                <w:lang w:val="ro-MD"/>
              </w:rPr>
            </w:pPr>
          </w:p>
          <w:p w14:paraId="20E66EE6" w14:textId="77777777" w:rsidR="00387748" w:rsidRPr="00A824DD" w:rsidRDefault="00387748" w:rsidP="00D20E2E">
            <w:pPr>
              <w:spacing w:after="0" w:line="240" w:lineRule="auto"/>
              <w:jc w:val="both"/>
              <w:rPr>
                <w:rFonts w:ascii="Times New Roman" w:eastAsia="Times New Roman" w:hAnsi="Times New Roman" w:cs="Times New Roman"/>
                <w:bCs/>
                <w:sz w:val="20"/>
                <w:szCs w:val="20"/>
                <w:lang w:val="ro-MD"/>
              </w:rPr>
            </w:pPr>
          </w:p>
          <w:p w14:paraId="497E5553"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0BC92B1E" w14:textId="78995552" w:rsidR="00DB0101" w:rsidRPr="00A824DD" w:rsidRDefault="00C60CA5"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5A0A8F71" w14:textId="77777777" w:rsidR="00DB0101" w:rsidRPr="00A824DD" w:rsidRDefault="00DB0101" w:rsidP="00D20E2E">
            <w:pPr>
              <w:spacing w:after="0" w:line="240" w:lineRule="auto"/>
              <w:jc w:val="both"/>
              <w:rPr>
                <w:rFonts w:ascii="Times New Roman" w:eastAsia="Times New Roman" w:hAnsi="Times New Roman" w:cs="Times New Roman"/>
                <w:bCs/>
                <w:sz w:val="20"/>
                <w:szCs w:val="20"/>
                <w:lang w:val="ro-MD"/>
              </w:rPr>
            </w:pPr>
          </w:p>
          <w:p w14:paraId="0F432EDE" w14:textId="77777777" w:rsidR="00DB0101" w:rsidRDefault="00DB0101" w:rsidP="00D20E2E">
            <w:pPr>
              <w:spacing w:after="0" w:line="240" w:lineRule="auto"/>
              <w:jc w:val="both"/>
              <w:rPr>
                <w:rFonts w:ascii="Times New Roman" w:eastAsia="Times New Roman" w:hAnsi="Times New Roman" w:cs="Times New Roman"/>
                <w:bCs/>
                <w:sz w:val="20"/>
                <w:szCs w:val="20"/>
                <w:lang w:val="ro-MD"/>
              </w:rPr>
            </w:pPr>
          </w:p>
          <w:p w14:paraId="42BF9AE9" w14:textId="77777777" w:rsidR="000E6048" w:rsidRPr="00A824DD" w:rsidRDefault="000E6048" w:rsidP="00D20E2E">
            <w:pPr>
              <w:spacing w:after="0" w:line="240" w:lineRule="auto"/>
              <w:jc w:val="both"/>
              <w:rPr>
                <w:rFonts w:ascii="Times New Roman" w:eastAsia="Times New Roman" w:hAnsi="Times New Roman" w:cs="Times New Roman"/>
                <w:bCs/>
                <w:sz w:val="20"/>
                <w:szCs w:val="20"/>
                <w:lang w:val="ro-MD"/>
              </w:rPr>
            </w:pPr>
          </w:p>
          <w:p w14:paraId="44AAA668" w14:textId="77777777" w:rsidR="00DB0101" w:rsidRDefault="00DB0101" w:rsidP="00D20E2E">
            <w:pPr>
              <w:spacing w:after="0" w:line="240" w:lineRule="auto"/>
              <w:jc w:val="both"/>
              <w:rPr>
                <w:rFonts w:ascii="Times New Roman" w:eastAsia="Times New Roman" w:hAnsi="Times New Roman" w:cs="Times New Roman"/>
                <w:bCs/>
                <w:sz w:val="20"/>
                <w:szCs w:val="20"/>
                <w:lang w:val="ro-MD"/>
              </w:rPr>
            </w:pPr>
          </w:p>
          <w:p w14:paraId="2670EB91"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74D679EA"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765B5380"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01B66297"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519528D2"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13BF6CDE"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398A9409"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705CE731"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1C232FF6"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7C7F2901"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1A6D2E37"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3DACFCF5"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7C0257F1"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47DC3060"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48BCF755"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2A4AF0AB"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447327B2"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33661E96"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54593BF8"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07131C05"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7B0D59AD"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1B4F3AE8" w14:textId="77777777" w:rsidR="001D7A31" w:rsidRDefault="001D7A31" w:rsidP="00D20E2E">
            <w:pPr>
              <w:spacing w:after="0" w:line="240" w:lineRule="auto"/>
              <w:jc w:val="both"/>
              <w:rPr>
                <w:rFonts w:ascii="Times New Roman" w:eastAsia="Times New Roman" w:hAnsi="Times New Roman" w:cs="Times New Roman"/>
                <w:bCs/>
                <w:sz w:val="20"/>
                <w:szCs w:val="20"/>
                <w:lang w:val="ro-MD"/>
              </w:rPr>
            </w:pPr>
          </w:p>
          <w:p w14:paraId="3B8BCF7C" w14:textId="0BE39F57" w:rsidR="001D7A31" w:rsidRDefault="001D7A31"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Prevedere UE neaplicabilă</w:t>
            </w:r>
          </w:p>
          <w:p w14:paraId="52A9BAB1" w14:textId="7C470746" w:rsidR="001D7A31" w:rsidRPr="00A824DD" w:rsidRDefault="001D7A31" w:rsidP="00D20E2E">
            <w:pPr>
              <w:spacing w:after="0" w:line="240" w:lineRule="auto"/>
              <w:jc w:val="both"/>
              <w:rPr>
                <w:rFonts w:ascii="Times New Roman" w:eastAsia="Times New Roman" w:hAnsi="Times New Roman" w:cs="Times New Roman"/>
                <w:bCs/>
                <w:sz w:val="20"/>
                <w:szCs w:val="20"/>
                <w:lang w:val="ro-MD"/>
              </w:rPr>
            </w:pP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C4A38BE"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p w14:paraId="293F00D1" w14:textId="77777777" w:rsidR="005E000A" w:rsidRPr="00A824DD" w:rsidRDefault="005E000A" w:rsidP="00D20E2E">
            <w:pPr>
              <w:spacing w:after="0" w:line="240" w:lineRule="auto"/>
              <w:jc w:val="both"/>
              <w:rPr>
                <w:rFonts w:ascii="Times New Roman" w:eastAsia="Times New Roman" w:hAnsi="Times New Roman" w:cs="Times New Roman"/>
                <w:b/>
                <w:bCs/>
                <w:sz w:val="20"/>
                <w:szCs w:val="20"/>
                <w:lang w:val="ro-MD"/>
              </w:rPr>
            </w:pPr>
          </w:p>
          <w:p w14:paraId="694646F7" w14:textId="77777777" w:rsidR="005E000A" w:rsidRPr="00A824DD" w:rsidRDefault="005E000A" w:rsidP="00D20E2E">
            <w:pPr>
              <w:spacing w:after="0" w:line="240" w:lineRule="auto"/>
              <w:jc w:val="both"/>
              <w:rPr>
                <w:rFonts w:ascii="Times New Roman" w:eastAsia="Times New Roman" w:hAnsi="Times New Roman" w:cs="Times New Roman"/>
                <w:b/>
                <w:bCs/>
                <w:sz w:val="20"/>
                <w:szCs w:val="20"/>
                <w:lang w:val="ro-MD"/>
              </w:rPr>
            </w:pPr>
          </w:p>
          <w:p w14:paraId="2B38C00D" w14:textId="5B1FC928" w:rsidR="005E000A" w:rsidRPr="00A824DD" w:rsidRDefault="005E000A"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Stabile</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te obliga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ii pentru institu</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ii UE</w:t>
            </w:r>
            <w:r w:rsidR="009C7EF8">
              <w:rPr>
                <w:rFonts w:ascii="Times New Roman" w:eastAsia="Times New Roman" w:hAnsi="Times New Roman" w:cs="Times New Roman"/>
                <w:sz w:val="20"/>
                <w:szCs w:val="20"/>
                <w:lang w:val="ro-MD"/>
              </w:rPr>
              <w:t>. A fost exclusă în varianta adaptată a Regulamentului la nivel de CE.</w:t>
            </w:r>
          </w:p>
          <w:p w14:paraId="0A249281" w14:textId="381508F9"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1A061572" w14:textId="767179D9"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7A5C65F3" w14:textId="45C01FAD"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768C082F" w14:textId="308E450E"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5CFC0353" w14:textId="4B186DCE"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03394BD6" w14:textId="481EF59B"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66C1233C" w14:textId="1A71A32B"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148D7174" w14:textId="114637E6"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4DDB3457" w14:textId="6D73D9E0"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107A5246" w14:textId="3FB3107C"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538C42B5" w14:textId="46E7F58A"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4BC39C87" w14:textId="2A58C860"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2B0BE2D8" w14:textId="020A3564"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5CAEE44A" w14:textId="3C78D61C"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02BAB7E2" w14:textId="502D060F"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6A4E46B0" w14:textId="57FACB97"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4B615126" w14:textId="6F72EADB"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26A8BB69" w14:textId="322A7BB2"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22D81942" w14:textId="574DB84A" w:rsidR="005E000A" w:rsidRPr="00A824DD" w:rsidRDefault="005E000A" w:rsidP="00D20E2E">
            <w:pPr>
              <w:spacing w:after="0" w:line="240" w:lineRule="auto"/>
              <w:jc w:val="both"/>
              <w:rPr>
                <w:rFonts w:ascii="Times New Roman" w:eastAsia="Times New Roman" w:hAnsi="Times New Roman" w:cs="Times New Roman"/>
                <w:sz w:val="20"/>
                <w:szCs w:val="20"/>
                <w:lang w:val="ro-MD"/>
              </w:rPr>
            </w:pPr>
          </w:p>
          <w:p w14:paraId="29C72B5F" w14:textId="1A5C3703" w:rsidR="005E000A" w:rsidRPr="00A824DD" w:rsidRDefault="00815DE5" w:rsidP="00D20E2E">
            <w:pPr>
              <w:spacing w:after="0" w:line="240" w:lineRule="auto"/>
              <w:jc w:val="both"/>
              <w:rPr>
                <w:rFonts w:ascii="Times New Roman" w:eastAsia="Times New Roman" w:hAnsi="Times New Roman" w:cs="Times New Roman"/>
                <w:sz w:val="20"/>
                <w:szCs w:val="20"/>
                <w:lang w:val="ro-MD"/>
              </w:rPr>
            </w:pPr>
            <w:r w:rsidRPr="00815DE5">
              <w:rPr>
                <w:rFonts w:ascii="Times New Roman" w:eastAsia="Times New Roman" w:hAnsi="Times New Roman" w:cs="Times New Roman"/>
                <w:sz w:val="20"/>
                <w:szCs w:val="20"/>
                <w:lang w:val="ro-MD"/>
              </w:rPr>
              <w:t>Stabilește obligații pentru instituții UE. A fost exclusă în varianta adaptată a Regulamentului la nivel de CE</w:t>
            </w:r>
            <w:r w:rsidR="00574AB8">
              <w:rPr>
                <w:rFonts w:ascii="Times New Roman" w:eastAsia="Times New Roman" w:hAnsi="Times New Roman" w:cs="Times New Roman"/>
                <w:sz w:val="20"/>
                <w:szCs w:val="20"/>
                <w:lang w:val="ro-MD"/>
              </w:rPr>
              <w:t>.</w:t>
            </w:r>
          </w:p>
          <w:p w14:paraId="52200094" w14:textId="77777777" w:rsidR="005E000A" w:rsidRPr="00A824DD" w:rsidRDefault="005E000A" w:rsidP="00D20E2E">
            <w:pPr>
              <w:spacing w:after="0" w:line="240" w:lineRule="auto"/>
              <w:jc w:val="both"/>
              <w:rPr>
                <w:rFonts w:ascii="Times New Roman" w:eastAsia="Times New Roman" w:hAnsi="Times New Roman" w:cs="Times New Roman"/>
                <w:b/>
                <w:bCs/>
                <w:sz w:val="20"/>
                <w:szCs w:val="20"/>
                <w:lang w:val="ro-MD"/>
              </w:rPr>
            </w:pPr>
          </w:p>
          <w:p w14:paraId="436F6958" w14:textId="09867F68" w:rsidR="006D0702" w:rsidRPr="001174AE" w:rsidRDefault="00815DE5"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t>Stabilește obligații pentru instituții UE. A fost exclusă în varianta adaptată a Regulamentului la nivel de CE</w:t>
            </w:r>
            <w:r w:rsidR="00574AB8">
              <w:rPr>
                <w:rFonts w:ascii="Times New Roman" w:eastAsia="Times New Roman" w:hAnsi="Times New Roman" w:cs="Times New Roman"/>
                <w:sz w:val="20"/>
                <w:szCs w:val="20"/>
                <w:lang w:val="ro-MD"/>
              </w:rPr>
              <w:t>.</w:t>
            </w:r>
          </w:p>
          <w:p w14:paraId="5C59FCD5" w14:textId="77777777" w:rsidR="006D0702" w:rsidRDefault="006D0702" w:rsidP="00D20E2E">
            <w:pPr>
              <w:spacing w:after="0" w:line="240" w:lineRule="auto"/>
              <w:jc w:val="both"/>
              <w:rPr>
                <w:rFonts w:ascii="Times New Roman" w:eastAsia="Times New Roman" w:hAnsi="Times New Roman" w:cs="Times New Roman"/>
                <w:b/>
                <w:bCs/>
                <w:sz w:val="20"/>
                <w:szCs w:val="20"/>
                <w:lang w:val="ro-MD"/>
              </w:rPr>
            </w:pPr>
          </w:p>
          <w:p w14:paraId="36787BB9" w14:textId="77777777" w:rsidR="009E2AAF" w:rsidRPr="00A824DD" w:rsidRDefault="009E2AAF" w:rsidP="00D20E2E">
            <w:pPr>
              <w:spacing w:after="0" w:line="240" w:lineRule="auto"/>
              <w:jc w:val="both"/>
              <w:rPr>
                <w:rFonts w:ascii="Times New Roman" w:eastAsia="Times New Roman" w:hAnsi="Times New Roman" w:cs="Times New Roman"/>
                <w:b/>
                <w:bCs/>
                <w:sz w:val="20"/>
                <w:szCs w:val="20"/>
                <w:lang w:val="ro-MD"/>
              </w:rPr>
            </w:pPr>
          </w:p>
          <w:p w14:paraId="1920B6CA" w14:textId="6617F033" w:rsidR="006D0702" w:rsidRDefault="00574AB8"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t>Stabilește obligații pentru instituții UE. A fost exclusă în varianta adaptată a Regulamentului la nivel de CE</w:t>
            </w:r>
            <w:r>
              <w:rPr>
                <w:rFonts w:ascii="Times New Roman" w:eastAsia="Times New Roman" w:hAnsi="Times New Roman" w:cs="Times New Roman"/>
                <w:sz w:val="20"/>
                <w:szCs w:val="20"/>
                <w:lang w:val="ro-MD"/>
              </w:rPr>
              <w:t>.</w:t>
            </w:r>
          </w:p>
          <w:p w14:paraId="418D8E1E" w14:textId="77777777" w:rsidR="00DF5926" w:rsidRDefault="00DF5926" w:rsidP="00D20E2E">
            <w:pPr>
              <w:spacing w:after="0" w:line="240" w:lineRule="auto"/>
              <w:jc w:val="both"/>
              <w:rPr>
                <w:rFonts w:ascii="Times New Roman" w:eastAsia="Times New Roman" w:hAnsi="Times New Roman" w:cs="Times New Roman"/>
                <w:sz w:val="20"/>
                <w:szCs w:val="20"/>
                <w:lang w:val="ro-MD"/>
              </w:rPr>
            </w:pPr>
          </w:p>
          <w:p w14:paraId="7BD6BE21" w14:textId="77777777" w:rsidR="009E2AAF" w:rsidRPr="001174AE" w:rsidRDefault="009E2AAF" w:rsidP="00D20E2E">
            <w:pPr>
              <w:spacing w:after="0" w:line="240" w:lineRule="auto"/>
              <w:jc w:val="both"/>
              <w:rPr>
                <w:rFonts w:ascii="Times New Roman" w:eastAsia="Times New Roman" w:hAnsi="Times New Roman" w:cs="Times New Roman"/>
                <w:sz w:val="20"/>
                <w:szCs w:val="20"/>
                <w:lang w:val="ro-MD"/>
              </w:rPr>
            </w:pPr>
          </w:p>
          <w:p w14:paraId="0716CE0C" w14:textId="78DA4E8F" w:rsidR="006D0702" w:rsidRPr="001174AE" w:rsidRDefault="00977393"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t xml:space="preserve">Stabilește obligații pentru instituții UE. A fost exclusă în varianta adaptată a </w:t>
            </w:r>
            <w:r w:rsidRPr="001174AE">
              <w:rPr>
                <w:rFonts w:ascii="Times New Roman" w:eastAsia="Times New Roman" w:hAnsi="Times New Roman" w:cs="Times New Roman"/>
                <w:sz w:val="20"/>
                <w:szCs w:val="20"/>
                <w:lang w:val="ro-MD"/>
              </w:rPr>
              <w:lastRenderedPageBreak/>
              <w:t>Regulamentului la nivel de CE.</w:t>
            </w:r>
          </w:p>
          <w:p w14:paraId="2F4BA449"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508368FB"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501DD707"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58CAEEE2"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068C1AA6"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032C2E79"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75EE3A7F"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74BEF974" w14:textId="77777777" w:rsidR="006D0702" w:rsidRDefault="006D0702" w:rsidP="00D20E2E">
            <w:pPr>
              <w:spacing w:after="0" w:line="240" w:lineRule="auto"/>
              <w:jc w:val="both"/>
              <w:rPr>
                <w:rFonts w:ascii="Times New Roman" w:eastAsia="Times New Roman" w:hAnsi="Times New Roman" w:cs="Times New Roman"/>
                <w:b/>
                <w:bCs/>
                <w:sz w:val="20"/>
                <w:szCs w:val="20"/>
                <w:lang w:val="ro-MD"/>
              </w:rPr>
            </w:pPr>
          </w:p>
          <w:p w14:paraId="7EDA012E" w14:textId="3968C9ED" w:rsidR="00977393" w:rsidRPr="001174AE" w:rsidRDefault="00977393"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t>Stabilește obligații pentru instituții UE. A fost exclusă în varianta adaptată a Regulamentului la nivel de CE.</w:t>
            </w:r>
          </w:p>
          <w:p w14:paraId="62AD685F"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14516FC5"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251F8CBE"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7D80DCD8"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07315A08"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39CE612A" w14:textId="77777777" w:rsidR="006D0702" w:rsidRPr="00A824DD" w:rsidRDefault="006D0702" w:rsidP="00D20E2E">
            <w:pPr>
              <w:spacing w:after="0" w:line="240" w:lineRule="auto"/>
              <w:jc w:val="both"/>
              <w:rPr>
                <w:rFonts w:ascii="Times New Roman" w:eastAsia="Times New Roman" w:hAnsi="Times New Roman" w:cs="Times New Roman"/>
                <w:b/>
                <w:bCs/>
                <w:sz w:val="20"/>
                <w:szCs w:val="20"/>
                <w:lang w:val="ro-MD"/>
              </w:rPr>
            </w:pPr>
          </w:p>
          <w:p w14:paraId="6586A925" w14:textId="77777777" w:rsidR="006D0702" w:rsidRDefault="006D0702" w:rsidP="00D20E2E">
            <w:pPr>
              <w:spacing w:after="0" w:line="240" w:lineRule="auto"/>
              <w:jc w:val="both"/>
              <w:rPr>
                <w:rFonts w:ascii="Times New Roman" w:eastAsia="Times New Roman" w:hAnsi="Times New Roman" w:cs="Times New Roman"/>
                <w:b/>
                <w:bCs/>
                <w:sz w:val="20"/>
                <w:szCs w:val="20"/>
                <w:lang w:val="ro-MD"/>
              </w:rPr>
            </w:pPr>
          </w:p>
          <w:p w14:paraId="75580D73" w14:textId="77777777" w:rsidR="00387748" w:rsidRDefault="00387748" w:rsidP="00D20E2E">
            <w:pPr>
              <w:spacing w:after="0" w:line="240" w:lineRule="auto"/>
              <w:jc w:val="both"/>
              <w:rPr>
                <w:rFonts w:ascii="Times New Roman" w:eastAsia="Times New Roman" w:hAnsi="Times New Roman" w:cs="Times New Roman"/>
                <w:b/>
                <w:bCs/>
                <w:sz w:val="20"/>
                <w:szCs w:val="20"/>
                <w:lang w:val="ro-MD"/>
              </w:rPr>
            </w:pPr>
          </w:p>
          <w:p w14:paraId="1366B73D" w14:textId="77777777" w:rsidR="00387748" w:rsidRDefault="00387748" w:rsidP="00D20E2E">
            <w:pPr>
              <w:spacing w:after="0" w:line="240" w:lineRule="auto"/>
              <w:jc w:val="both"/>
              <w:rPr>
                <w:rFonts w:ascii="Times New Roman" w:eastAsia="Times New Roman" w:hAnsi="Times New Roman" w:cs="Times New Roman"/>
                <w:b/>
                <w:bCs/>
                <w:sz w:val="20"/>
                <w:szCs w:val="20"/>
                <w:lang w:val="ro-MD"/>
              </w:rPr>
            </w:pPr>
          </w:p>
          <w:p w14:paraId="016C5F8E" w14:textId="77777777" w:rsidR="00B05904" w:rsidRPr="00A824DD" w:rsidRDefault="00B05904" w:rsidP="00D20E2E">
            <w:pPr>
              <w:spacing w:after="0" w:line="240" w:lineRule="auto"/>
              <w:jc w:val="both"/>
              <w:rPr>
                <w:rFonts w:ascii="Times New Roman" w:eastAsia="Times New Roman" w:hAnsi="Times New Roman" w:cs="Times New Roman"/>
                <w:b/>
                <w:bCs/>
                <w:sz w:val="20"/>
                <w:szCs w:val="20"/>
                <w:lang w:val="ro-MD"/>
              </w:rPr>
            </w:pPr>
          </w:p>
          <w:p w14:paraId="506C9701" w14:textId="5CD3127A" w:rsidR="006D0702" w:rsidRPr="001174AE" w:rsidRDefault="00C60CA5"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t xml:space="preserve">Prevederea respectivă a fost </w:t>
            </w:r>
            <w:r>
              <w:rPr>
                <w:rFonts w:ascii="Times New Roman" w:eastAsia="Times New Roman" w:hAnsi="Times New Roman" w:cs="Times New Roman"/>
                <w:sz w:val="20"/>
                <w:szCs w:val="20"/>
                <w:lang w:val="ro-MD"/>
              </w:rPr>
              <w:t xml:space="preserve">modificată în </w:t>
            </w:r>
            <w:r w:rsidR="00BC0F31">
              <w:rPr>
                <w:rFonts w:ascii="Times New Roman" w:eastAsia="Times New Roman" w:hAnsi="Times New Roman" w:cs="Times New Roman"/>
                <w:sz w:val="20"/>
                <w:szCs w:val="20"/>
                <w:lang w:val="ro-MD"/>
              </w:rPr>
              <w:t>versiunea adaptată la nivelul CE</w:t>
            </w:r>
            <w:r>
              <w:rPr>
                <w:rFonts w:ascii="Times New Roman" w:eastAsia="Times New Roman" w:hAnsi="Times New Roman" w:cs="Times New Roman"/>
                <w:sz w:val="20"/>
                <w:szCs w:val="20"/>
                <w:lang w:val="ro-MD"/>
              </w:rPr>
              <w:t xml:space="preserve">. Totodată, aceasta a fost modificată conform propunerii ECS pentru a reflecta unele principii din Regulamentul UE nr. </w:t>
            </w:r>
            <w:r w:rsidR="004668B2">
              <w:rPr>
                <w:rFonts w:ascii="Times New Roman" w:eastAsia="Times New Roman" w:hAnsi="Times New Roman" w:cs="Times New Roman"/>
                <w:sz w:val="20"/>
                <w:szCs w:val="20"/>
                <w:lang w:val="ro-MD"/>
              </w:rPr>
              <w:t>869/2022</w:t>
            </w:r>
            <w:r>
              <w:rPr>
                <w:rFonts w:ascii="Times New Roman" w:eastAsia="Times New Roman" w:hAnsi="Times New Roman" w:cs="Times New Roman"/>
                <w:sz w:val="20"/>
                <w:szCs w:val="20"/>
                <w:lang w:val="ro-MD"/>
              </w:rPr>
              <w:t>.</w:t>
            </w:r>
          </w:p>
          <w:p w14:paraId="4BA6A33A" w14:textId="77777777" w:rsidR="000E6048" w:rsidRDefault="000E6048" w:rsidP="00D20E2E">
            <w:pPr>
              <w:spacing w:after="0" w:line="240" w:lineRule="auto"/>
              <w:jc w:val="both"/>
              <w:rPr>
                <w:rFonts w:ascii="Times New Roman" w:eastAsia="Times New Roman" w:hAnsi="Times New Roman" w:cs="Times New Roman"/>
                <w:b/>
                <w:bCs/>
                <w:sz w:val="20"/>
                <w:szCs w:val="20"/>
                <w:lang w:val="ro-MD"/>
              </w:rPr>
            </w:pPr>
          </w:p>
          <w:p w14:paraId="1E3317CB"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2477780F"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06EF20C1"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0278DE53"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7EF423C3"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435F4A67"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1C6CD73D"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45F75FD5"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13A53EFB"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2301955C"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7EFAB7C3" w14:textId="77777777" w:rsidR="001D7A31" w:rsidRDefault="001D7A31" w:rsidP="00D20E2E">
            <w:pPr>
              <w:spacing w:after="0" w:line="240" w:lineRule="auto"/>
              <w:jc w:val="both"/>
              <w:rPr>
                <w:rFonts w:ascii="Times New Roman" w:eastAsia="Times New Roman" w:hAnsi="Times New Roman" w:cs="Times New Roman"/>
                <w:b/>
                <w:bCs/>
                <w:sz w:val="20"/>
                <w:szCs w:val="20"/>
                <w:lang w:val="ro-MD"/>
              </w:rPr>
            </w:pPr>
          </w:p>
          <w:p w14:paraId="2A7AC5C3" w14:textId="77777777" w:rsidR="00BC0F31" w:rsidRDefault="00BC0F31" w:rsidP="00D20E2E">
            <w:pPr>
              <w:spacing w:after="0" w:line="240" w:lineRule="auto"/>
              <w:jc w:val="both"/>
              <w:rPr>
                <w:rFonts w:ascii="Times New Roman" w:eastAsia="Times New Roman" w:hAnsi="Times New Roman" w:cs="Times New Roman"/>
                <w:sz w:val="20"/>
                <w:szCs w:val="20"/>
                <w:lang w:val="ro-MD"/>
              </w:rPr>
            </w:pPr>
          </w:p>
          <w:p w14:paraId="25D7E97C" w14:textId="77777777" w:rsidR="00BC0F31" w:rsidRDefault="00BC0F31" w:rsidP="00D20E2E">
            <w:pPr>
              <w:spacing w:after="0" w:line="240" w:lineRule="auto"/>
              <w:jc w:val="both"/>
              <w:rPr>
                <w:rFonts w:ascii="Times New Roman" w:eastAsia="Times New Roman" w:hAnsi="Times New Roman" w:cs="Times New Roman"/>
                <w:sz w:val="20"/>
                <w:szCs w:val="20"/>
                <w:lang w:val="ro-MD"/>
              </w:rPr>
            </w:pPr>
          </w:p>
          <w:p w14:paraId="546BF6A2" w14:textId="44316739" w:rsidR="006D0702" w:rsidRPr="00A824DD" w:rsidRDefault="00BC0F31" w:rsidP="00D20E2E">
            <w:pPr>
              <w:spacing w:after="0" w:line="240" w:lineRule="auto"/>
              <w:jc w:val="both"/>
              <w:rPr>
                <w:rFonts w:ascii="Times New Roman" w:eastAsia="Times New Roman" w:hAnsi="Times New Roman" w:cs="Times New Roman"/>
                <w:sz w:val="20"/>
                <w:szCs w:val="20"/>
                <w:lang w:val="ro-MD"/>
              </w:rPr>
            </w:pPr>
            <w:r w:rsidRPr="002E5950">
              <w:rPr>
                <w:rFonts w:ascii="Times New Roman" w:eastAsia="Times New Roman" w:hAnsi="Times New Roman" w:cs="Times New Roman"/>
                <w:sz w:val="20"/>
                <w:szCs w:val="20"/>
                <w:lang w:val="ro-MD"/>
              </w:rPr>
              <w:t xml:space="preserve">Prevederea respectivă a fost </w:t>
            </w:r>
            <w:r>
              <w:rPr>
                <w:rFonts w:ascii="Times New Roman" w:eastAsia="Times New Roman" w:hAnsi="Times New Roman" w:cs="Times New Roman"/>
                <w:sz w:val="20"/>
                <w:szCs w:val="20"/>
                <w:lang w:val="ro-MD"/>
              </w:rPr>
              <w:t xml:space="preserve">modificată în versiunea adaptată la nivelul CE. Totodată, aceasta nu este pasibilă de a fi introdusă în legislația națională întrucât introduce obligații în sarcina instituțiilor CE. </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0EBCA5" w14:textId="77777777" w:rsidR="00D20E2E" w:rsidRDefault="00D20E2E"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w:t>
            </w:r>
          </w:p>
          <w:p w14:paraId="7667FA61"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0DFD3F6C"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4776C02A"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31B6F25C"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527C8ADD"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0EE81927"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7919B0FA"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69A74F6B"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529EAB97"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2C299307"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51FA3ED8"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0849D35E"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133E6A09"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5C76872D"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4A2CB41F"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3006DCE2"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125498DB"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5278B95D"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7C6BFA46"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556D594C"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5F079AD7" w14:textId="77777777" w:rsidR="00CA6ECC" w:rsidRDefault="00CA6ECC" w:rsidP="00D20E2E">
            <w:pPr>
              <w:spacing w:after="0" w:line="240" w:lineRule="auto"/>
              <w:rPr>
                <w:rFonts w:ascii="Times New Roman" w:eastAsia="Times New Roman" w:hAnsi="Times New Roman" w:cs="Times New Roman"/>
                <w:sz w:val="20"/>
                <w:szCs w:val="20"/>
                <w:lang w:val="ro-MD"/>
              </w:rPr>
            </w:pPr>
          </w:p>
          <w:p w14:paraId="4CE198FD" w14:textId="2DEE7837" w:rsidR="00CA6ECC" w:rsidRPr="00A824DD" w:rsidRDefault="00CA6ECC" w:rsidP="00D20E2E">
            <w:pPr>
              <w:spacing w:after="0" w:line="240" w:lineRule="auto"/>
              <w:rPr>
                <w:rFonts w:ascii="Times New Roman" w:eastAsia="Times New Roman" w:hAnsi="Times New Roman" w:cs="Times New Roman"/>
                <w:b/>
                <w:bCs/>
                <w:sz w:val="20"/>
                <w:szCs w:val="20"/>
                <w:lang w:val="ro-MD"/>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5B71095" w14:textId="79D08CDF"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Agen</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 Na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ională pentru Reglementare în Energetică</w:t>
            </w:r>
          </w:p>
        </w:tc>
      </w:tr>
      <w:tr w:rsidR="00836111" w:rsidRPr="00AE403F" w14:paraId="3DC70A3E"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13F43B"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12</w:t>
            </w:r>
          </w:p>
          <w:p w14:paraId="7B8D3EB7" w14:textId="6B6A234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Facilitarea investi</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iilor cu impact transfrontalier</w:t>
            </w:r>
          </w:p>
          <w:p w14:paraId="74ABF707" w14:textId="582E74F2" w:rsidR="00D20E2E" w:rsidRPr="00A824DD" w:rsidRDefault="00D20E2E" w:rsidP="001174AE">
            <w:pPr>
              <w:pStyle w:val="NoSpacing"/>
              <w:numPr>
                <w:ilvl w:val="0"/>
                <w:numId w:val="25"/>
              </w:numPr>
              <w:tabs>
                <w:tab w:val="left" w:pos="376"/>
              </w:tabs>
              <w:ind w:left="0" w:firstLine="0"/>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Costurile cu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angajate în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eficien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care exclud costurile de între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inere, legate de un proiect de interes comun care intră în categoriile stabilite la punctul 1 literele (a), (b)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la punctul 2 din anexa II sunt suportate de OTS relevan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sau de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iatorii proiectului de infrastructură de transport ai statelor membre în care proiectul are un impact net pozitiv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măsura în care nu sunt acoperite de venituri rezultate din gestionarea congestiilor sau de alte taxe, se plătesc de către utilizatorii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prin tarifele de acces la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 în statele membre respective.</w:t>
            </w:r>
          </w:p>
          <w:p w14:paraId="04A3665B" w14:textId="5005E2D3" w:rsidR="00F031C0" w:rsidRPr="00A824DD" w:rsidRDefault="00F031C0" w:rsidP="00F031C0">
            <w:pPr>
              <w:pStyle w:val="NoSpacing"/>
              <w:jc w:val="both"/>
              <w:rPr>
                <w:rFonts w:ascii="Times New Roman" w:hAnsi="Times New Roman" w:cs="Times New Roman"/>
                <w:sz w:val="20"/>
                <w:szCs w:val="20"/>
                <w:lang w:val="ro-MD"/>
              </w:rPr>
            </w:pPr>
          </w:p>
          <w:p w14:paraId="0CDBAB5F" w14:textId="624A1282" w:rsidR="00F031C0" w:rsidRPr="00A824DD" w:rsidRDefault="00F031C0" w:rsidP="00F031C0">
            <w:pPr>
              <w:pStyle w:val="NoSpacing"/>
              <w:jc w:val="both"/>
              <w:rPr>
                <w:rFonts w:ascii="Times New Roman" w:hAnsi="Times New Roman" w:cs="Times New Roman"/>
                <w:sz w:val="20"/>
                <w:szCs w:val="20"/>
                <w:lang w:val="ro-MD"/>
              </w:rPr>
            </w:pPr>
          </w:p>
          <w:p w14:paraId="4EB4EB81" w14:textId="0DBB8B62" w:rsidR="00F031C0" w:rsidRPr="00A824DD" w:rsidRDefault="00F031C0" w:rsidP="00F031C0">
            <w:pPr>
              <w:pStyle w:val="NoSpacing"/>
              <w:jc w:val="both"/>
              <w:rPr>
                <w:rFonts w:ascii="Times New Roman" w:hAnsi="Times New Roman" w:cs="Times New Roman"/>
                <w:sz w:val="20"/>
                <w:szCs w:val="20"/>
                <w:lang w:val="ro-MD"/>
              </w:rPr>
            </w:pPr>
          </w:p>
          <w:p w14:paraId="6EDEE812" w14:textId="7879E097" w:rsidR="00F031C0" w:rsidRPr="00A824DD" w:rsidRDefault="00F031C0" w:rsidP="00F031C0">
            <w:pPr>
              <w:pStyle w:val="NoSpacing"/>
              <w:jc w:val="both"/>
              <w:rPr>
                <w:rFonts w:ascii="Times New Roman" w:hAnsi="Times New Roman" w:cs="Times New Roman"/>
                <w:sz w:val="20"/>
                <w:szCs w:val="20"/>
                <w:lang w:val="ro-MD"/>
              </w:rPr>
            </w:pPr>
          </w:p>
          <w:p w14:paraId="76A9E9FA" w14:textId="6F821607" w:rsidR="00F031C0" w:rsidRPr="00A824DD" w:rsidRDefault="00F031C0" w:rsidP="00F031C0">
            <w:pPr>
              <w:pStyle w:val="NoSpacing"/>
              <w:jc w:val="both"/>
              <w:rPr>
                <w:rFonts w:ascii="Times New Roman" w:hAnsi="Times New Roman" w:cs="Times New Roman"/>
                <w:sz w:val="20"/>
                <w:szCs w:val="20"/>
                <w:lang w:val="ro-MD"/>
              </w:rPr>
            </w:pPr>
          </w:p>
          <w:p w14:paraId="6C93EE45" w14:textId="0228C448" w:rsidR="00F031C0" w:rsidRPr="00A824DD" w:rsidRDefault="00F031C0" w:rsidP="00F031C0">
            <w:pPr>
              <w:pStyle w:val="NoSpacing"/>
              <w:jc w:val="both"/>
              <w:rPr>
                <w:rFonts w:ascii="Times New Roman" w:hAnsi="Times New Roman" w:cs="Times New Roman"/>
                <w:sz w:val="20"/>
                <w:szCs w:val="20"/>
                <w:lang w:val="ro-MD"/>
              </w:rPr>
            </w:pPr>
          </w:p>
          <w:p w14:paraId="70FEB154" w14:textId="75E5E60A" w:rsidR="00F031C0" w:rsidRPr="00A824DD" w:rsidRDefault="00F031C0" w:rsidP="00F031C0">
            <w:pPr>
              <w:pStyle w:val="NoSpacing"/>
              <w:jc w:val="both"/>
              <w:rPr>
                <w:rFonts w:ascii="Times New Roman" w:hAnsi="Times New Roman" w:cs="Times New Roman"/>
                <w:sz w:val="20"/>
                <w:szCs w:val="20"/>
                <w:lang w:val="ro-MD"/>
              </w:rPr>
            </w:pPr>
          </w:p>
          <w:p w14:paraId="0FB70E96" w14:textId="7CB75B31" w:rsidR="00F031C0" w:rsidRPr="00A824DD" w:rsidRDefault="00F031C0" w:rsidP="00F031C0">
            <w:pPr>
              <w:pStyle w:val="NoSpacing"/>
              <w:jc w:val="both"/>
              <w:rPr>
                <w:rFonts w:ascii="Times New Roman" w:hAnsi="Times New Roman" w:cs="Times New Roman"/>
                <w:sz w:val="20"/>
                <w:szCs w:val="20"/>
                <w:lang w:val="ro-MD"/>
              </w:rPr>
            </w:pPr>
          </w:p>
          <w:p w14:paraId="21326AAD" w14:textId="26333CB3" w:rsidR="00F031C0" w:rsidRPr="00A824DD" w:rsidRDefault="00F031C0" w:rsidP="00F031C0">
            <w:pPr>
              <w:pStyle w:val="NoSpacing"/>
              <w:jc w:val="both"/>
              <w:rPr>
                <w:rFonts w:ascii="Times New Roman" w:hAnsi="Times New Roman" w:cs="Times New Roman"/>
                <w:sz w:val="20"/>
                <w:szCs w:val="20"/>
                <w:lang w:val="ro-MD"/>
              </w:rPr>
            </w:pPr>
          </w:p>
          <w:p w14:paraId="16AC6E4E" w14:textId="7010608D" w:rsidR="00F031C0" w:rsidRPr="00A824DD" w:rsidRDefault="00F031C0" w:rsidP="00F031C0">
            <w:pPr>
              <w:pStyle w:val="NoSpacing"/>
              <w:jc w:val="both"/>
              <w:rPr>
                <w:rFonts w:ascii="Times New Roman" w:hAnsi="Times New Roman" w:cs="Times New Roman"/>
                <w:sz w:val="20"/>
                <w:szCs w:val="20"/>
                <w:lang w:val="ro-MD"/>
              </w:rPr>
            </w:pPr>
          </w:p>
          <w:p w14:paraId="3F550698" w14:textId="3BEADB59" w:rsidR="00F031C0" w:rsidRPr="00A824DD" w:rsidRDefault="00F031C0" w:rsidP="00F031C0">
            <w:pPr>
              <w:pStyle w:val="NoSpacing"/>
              <w:jc w:val="both"/>
              <w:rPr>
                <w:rFonts w:ascii="Times New Roman" w:hAnsi="Times New Roman" w:cs="Times New Roman"/>
                <w:sz w:val="20"/>
                <w:szCs w:val="20"/>
                <w:lang w:val="ro-MD"/>
              </w:rPr>
            </w:pPr>
          </w:p>
          <w:p w14:paraId="3BEDAEEA" w14:textId="285C08B9" w:rsidR="00F031C0" w:rsidRPr="00A824DD" w:rsidRDefault="00F031C0" w:rsidP="00F031C0">
            <w:pPr>
              <w:pStyle w:val="NoSpacing"/>
              <w:jc w:val="both"/>
              <w:rPr>
                <w:rFonts w:ascii="Times New Roman" w:hAnsi="Times New Roman" w:cs="Times New Roman"/>
                <w:sz w:val="20"/>
                <w:szCs w:val="20"/>
                <w:lang w:val="ro-MD"/>
              </w:rPr>
            </w:pPr>
          </w:p>
          <w:p w14:paraId="6DC76025" w14:textId="14C05B76" w:rsidR="00F031C0" w:rsidRPr="00A824DD" w:rsidRDefault="00F031C0" w:rsidP="00F031C0">
            <w:pPr>
              <w:pStyle w:val="NoSpacing"/>
              <w:jc w:val="both"/>
              <w:rPr>
                <w:rFonts w:ascii="Times New Roman" w:hAnsi="Times New Roman" w:cs="Times New Roman"/>
                <w:sz w:val="20"/>
                <w:szCs w:val="20"/>
                <w:lang w:val="ro-MD"/>
              </w:rPr>
            </w:pPr>
          </w:p>
          <w:p w14:paraId="328186A0" w14:textId="2E1669EA" w:rsidR="00F031C0" w:rsidRPr="00A824DD" w:rsidRDefault="00F031C0" w:rsidP="00F031C0">
            <w:pPr>
              <w:pStyle w:val="NoSpacing"/>
              <w:jc w:val="both"/>
              <w:rPr>
                <w:rFonts w:ascii="Times New Roman" w:hAnsi="Times New Roman" w:cs="Times New Roman"/>
                <w:sz w:val="20"/>
                <w:szCs w:val="20"/>
                <w:lang w:val="ro-MD"/>
              </w:rPr>
            </w:pPr>
          </w:p>
          <w:p w14:paraId="2CE9FBEB" w14:textId="27722BE8" w:rsidR="00F031C0" w:rsidRPr="00A824DD" w:rsidRDefault="00F031C0" w:rsidP="00F031C0">
            <w:pPr>
              <w:pStyle w:val="NoSpacing"/>
              <w:jc w:val="both"/>
              <w:rPr>
                <w:rFonts w:ascii="Times New Roman" w:hAnsi="Times New Roman" w:cs="Times New Roman"/>
                <w:sz w:val="20"/>
                <w:szCs w:val="20"/>
                <w:lang w:val="ro-MD"/>
              </w:rPr>
            </w:pPr>
          </w:p>
          <w:p w14:paraId="620B2C56" w14:textId="61B0BCE7" w:rsidR="00F031C0" w:rsidRPr="00A824DD" w:rsidRDefault="00F031C0" w:rsidP="00F031C0">
            <w:pPr>
              <w:pStyle w:val="NoSpacing"/>
              <w:jc w:val="both"/>
              <w:rPr>
                <w:rFonts w:ascii="Times New Roman" w:hAnsi="Times New Roman" w:cs="Times New Roman"/>
                <w:sz w:val="20"/>
                <w:szCs w:val="20"/>
                <w:lang w:val="ro-MD"/>
              </w:rPr>
            </w:pPr>
          </w:p>
          <w:p w14:paraId="544BC5B4" w14:textId="79EC77C8" w:rsidR="00F031C0" w:rsidRPr="00A824DD" w:rsidRDefault="00F031C0" w:rsidP="00F031C0">
            <w:pPr>
              <w:pStyle w:val="NoSpacing"/>
              <w:jc w:val="both"/>
              <w:rPr>
                <w:rFonts w:ascii="Times New Roman" w:hAnsi="Times New Roman" w:cs="Times New Roman"/>
                <w:sz w:val="20"/>
                <w:szCs w:val="20"/>
                <w:lang w:val="ro-MD"/>
              </w:rPr>
            </w:pPr>
          </w:p>
          <w:p w14:paraId="7FBC3B59" w14:textId="733DC3BC" w:rsidR="00F031C0" w:rsidRPr="00A824DD" w:rsidRDefault="00F031C0" w:rsidP="00F031C0">
            <w:pPr>
              <w:pStyle w:val="NoSpacing"/>
              <w:jc w:val="both"/>
              <w:rPr>
                <w:rFonts w:ascii="Times New Roman" w:hAnsi="Times New Roman" w:cs="Times New Roman"/>
                <w:sz w:val="20"/>
                <w:szCs w:val="20"/>
                <w:lang w:val="ro-MD"/>
              </w:rPr>
            </w:pPr>
          </w:p>
          <w:p w14:paraId="238AED9F" w14:textId="23CABD03" w:rsidR="00F031C0" w:rsidRPr="00A824DD" w:rsidRDefault="00F031C0" w:rsidP="00F031C0">
            <w:pPr>
              <w:pStyle w:val="NoSpacing"/>
              <w:jc w:val="both"/>
              <w:rPr>
                <w:rFonts w:ascii="Times New Roman" w:hAnsi="Times New Roman" w:cs="Times New Roman"/>
                <w:sz w:val="20"/>
                <w:szCs w:val="20"/>
                <w:lang w:val="ro-MD"/>
              </w:rPr>
            </w:pPr>
          </w:p>
          <w:p w14:paraId="33C1E42C" w14:textId="305B3BC9" w:rsidR="00F031C0" w:rsidRPr="00A824DD" w:rsidRDefault="00F031C0" w:rsidP="00F031C0">
            <w:pPr>
              <w:pStyle w:val="NoSpacing"/>
              <w:jc w:val="both"/>
              <w:rPr>
                <w:rFonts w:ascii="Times New Roman" w:hAnsi="Times New Roman" w:cs="Times New Roman"/>
                <w:sz w:val="20"/>
                <w:szCs w:val="20"/>
                <w:lang w:val="ro-MD"/>
              </w:rPr>
            </w:pPr>
          </w:p>
          <w:p w14:paraId="371152A8" w14:textId="2E9CB932" w:rsidR="00F031C0" w:rsidRPr="00A824DD" w:rsidRDefault="00F031C0" w:rsidP="00F031C0">
            <w:pPr>
              <w:pStyle w:val="NoSpacing"/>
              <w:jc w:val="both"/>
              <w:rPr>
                <w:rFonts w:ascii="Times New Roman" w:hAnsi="Times New Roman" w:cs="Times New Roman"/>
                <w:sz w:val="20"/>
                <w:szCs w:val="20"/>
                <w:lang w:val="ro-MD"/>
              </w:rPr>
            </w:pPr>
          </w:p>
          <w:p w14:paraId="4D79758D" w14:textId="479F7984" w:rsidR="00F031C0" w:rsidRPr="00A824DD" w:rsidRDefault="00F031C0" w:rsidP="00F031C0">
            <w:pPr>
              <w:pStyle w:val="NoSpacing"/>
              <w:jc w:val="both"/>
              <w:rPr>
                <w:rFonts w:ascii="Times New Roman" w:hAnsi="Times New Roman" w:cs="Times New Roman"/>
                <w:sz w:val="20"/>
                <w:szCs w:val="20"/>
                <w:lang w:val="ro-MD"/>
              </w:rPr>
            </w:pPr>
          </w:p>
          <w:p w14:paraId="4C0587E2" w14:textId="0B3AB528" w:rsidR="00F031C0" w:rsidRPr="00A824DD" w:rsidRDefault="00F031C0" w:rsidP="00F031C0">
            <w:pPr>
              <w:pStyle w:val="NoSpacing"/>
              <w:jc w:val="both"/>
              <w:rPr>
                <w:rFonts w:ascii="Times New Roman" w:hAnsi="Times New Roman" w:cs="Times New Roman"/>
                <w:sz w:val="20"/>
                <w:szCs w:val="20"/>
                <w:lang w:val="ro-MD"/>
              </w:rPr>
            </w:pPr>
          </w:p>
          <w:p w14:paraId="66448104" w14:textId="6D166D36" w:rsidR="00F031C0" w:rsidRPr="00A824DD" w:rsidRDefault="00F031C0" w:rsidP="00F031C0">
            <w:pPr>
              <w:pStyle w:val="NoSpacing"/>
              <w:jc w:val="both"/>
              <w:rPr>
                <w:rFonts w:ascii="Times New Roman" w:hAnsi="Times New Roman" w:cs="Times New Roman"/>
                <w:sz w:val="20"/>
                <w:szCs w:val="20"/>
                <w:lang w:val="ro-MD"/>
              </w:rPr>
            </w:pPr>
          </w:p>
          <w:p w14:paraId="1068AD00" w14:textId="1AC1A08F" w:rsidR="00F031C0" w:rsidRPr="00A824DD" w:rsidRDefault="00F031C0" w:rsidP="00F031C0">
            <w:pPr>
              <w:pStyle w:val="NoSpacing"/>
              <w:jc w:val="both"/>
              <w:rPr>
                <w:rFonts w:ascii="Times New Roman" w:hAnsi="Times New Roman" w:cs="Times New Roman"/>
                <w:sz w:val="20"/>
                <w:szCs w:val="20"/>
                <w:lang w:val="ro-MD"/>
              </w:rPr>
            </w:pPr>
          </w:p>
          <w:p w14:paraId="11395356" w14:textId="5F3EC55C" w:rsidR="00F031C0" w:rsidRPr="00A824DD" w:rsidRDefault="00F031C0" w:rsidP="00F031C0">
            <w:pPr>
              <w:pStyle w:val="NoSpacing"/>
              <w:jc w:val="both"/>
              <w:rPr>
                <w:rFonts w:ascii="Times New Roman" w:hAnsi="Times New Roman" w:cs="Times New Roman"/>
                <w:sz w:val="20"/>
                <w:szCs w:val="20"/>
                <w:lang w:val="ro-MD"/>
              </w:rPr>
            </w:pPr>
          </w:p>
          <w:p w14:paraId="06264054" w14:textId="047E8B32" w:rsidR="00F031C0" w:rsidRPr="00A824DD" w:rsidRDefault="00F031C0" w:rsidP="00F031C0">
            <w:pPr>
              <w:pStyle w:val="NoSpacing"/>
              <w:jc w:val="both"/>
              <w:rPr>
                <w:rFonts w:ascii="Times New Roman" w:hAnsi="Times New Roman" w:cs="Times New Roman"/>
                <w:sz w:val="20"/>
                <w:szCs w:val="20"/>
                <w:lang w:val="ro-MD"/>
              </w:rPr>
            </w:pPr>
          </w:p>
          <w:p w14:paraId="05AEA4E1" w14:textId="17F8098F" w:rsidR="00F031C0" w:rsidRPr="00A824DD" w:rsidRDefault="00F031C0" w:rsidP="00F031C0">
            <w:pPr>
              <w:pStyle w:val="NoSpacing"/>
              <w:jc w:val="both"/>
              <w:rPr>
                <w:rFonts w:ascii="Times New Roman" w:hAnsi="Times New Roman" w:cs="Times New Roman"/>
                <w:sz w:val="20"/>
                <w:szCs w:val="20"/>
                <w:lang w:val="ro-MD"/>
              </w:rPr>
            </w:pPr>
          </w:p>
          <w:p w14:paraId="219360CF" w14:textId="2DF59EF8" w:rsidR="00F031C0" w:rsidRPr="00A824DD" w:rsidRDefault="00F031C0" w:rsidP="00F031C0">
            <w:pPr>
              <w:pStyle w:val="NoSpacing"/>
              <w:jc w:val="both"/>
              <w:rPr>
                <w:rFonts w:ascii="Times New Roman" w:hAnsi="Times New Roman" w:cs="Times New Roman"/>
                <w:sz w:val="20"/>
                <w:szCs w:val="20"/>
                <w:lang w:val="ro-MD"/>
              </w:rPr>
            </w:pPr>
          </w:p>
          <w:p w14:paraId="42E06BA8" w14:textId="368EE486" w:rsidR="00F031C0" w:rsidRPr="00A824DD" w:rsidRDefault="00F031C0" w:rsidP="00F031C0">
            <w:pPr>
              <w:pStyle w:val="NoSpacing"/>
              <w:jc w:val="both"/>
              <w:rPr>
                <w:rFonts w:ascii="Times New Roman" w:hAnsi="Times New Roman" w:cs="Times New Roman"/>
                <w:sz w:val="20"/>
                <w:szCs w:val="20"/>
                <w:lang w:val="ro-MD"/>
              </w:rPr>
            </w:pPr>
          </w:p>
          <w:p w14:paraId="22E1B003" w14:textId="472A39EE" w:rsidR="00F031C0" w:rsidRPr="00A824DD" w:rsidRDefault="00F031C0" w:rsidP="00F031C0">
            <w:pPr>
              <w:pStyle w:val="NoSpacing"/>
              <w:jc w:val="both"/>
              <w:rPr>
                <w:rFonts w:ascii="Times New Roman" w:hAnsi="Times New Roman" w:cs="Times New Roman"/>
                <w:sz w:val="20"/>
                <w:szCs w:val="20"/>
                <w:lang w:val="ro-MD"/>
              </w:rPr>
            </w:pPr>
          </w:p>
          <w:p w14:paraId="39FD4D4E" w14:textId="458B8E1D" w:rsidR="00F031C0" w:rsidRPr="00A824DD" w:rsidRDefault="00F031C0" w:rsidP="00F031C0">
            <w:pPr>
              <w:pStyle w:val="NoSpacing"/>
              <w:jc w:val="both"/>
              <w:rPr>
                <w:rFonts w:ascii="Times New Roman" w:hAnsi="Times New Roman" w:cs="Times New Roman"/>
                <w:sz w:val="20"/>
                <w:szCs w:val="20"/>
                <w:lang w:val="ro-MD"/>
              </w:rPr>
            </w:pPr>
          </w:p>
          <w:p w14:paraId="15D7D424" w14:textId="13F2283F" w:rsidR="00F031C0" w:rsidRPr="00A824DD" w:rsidRDefault="00F031C0" w:rsidP="00F031C0">
            <w:pPr>
              <w:pStyle w:val="NoSpacing"/>
              <w:jc w:val="both"/>
              <w:rPr>
                <w:rFonts w:ascii="Times New Roman" w:hAnsi="Times New Roman" w:cs="Times New Roman"/>
                <w:sz w:val="20"/>
                <w:szCs w:val="20"/>
                <w:lang w:val="ro-MD"/>
              </w:rPr>
            </w:pPr>
          </w:p>
          <w:p w14:paraId="4BFEB115" w14:textId="04DC5550" w:rsidR="00F031C0" w:rsidRPr="00A824DD" w:rsidRDefault="00F031C0" w:rsidP="00F031C0">
            <w:pPr>
              <w:pStyle w:val="NoSpacing"/>
              <w:jc w:val="both"/>
              <w:rPr>
                <w:rFonts w:ascii="Times New Roman" w:hAnsi="Times New Roman" w:cs="Times New Roman"/>
                <w:sz w:val="20"/>
                <w:szCs w:val="20"/>
                <w:lang w:val="ro-MD"/>
              </w:rPr>
            </w:pPr>
          </w:p>
          <w:p w14:paraId="13C19A02" w14:textId="053DFE32" w:rsidR="00F031C0" w:rsidRPr="00A824DD" w:rsidRDefault="00F031C0" w:rsidP="00F031C0">
            <w:pPr>
              <w:pStyle w:val="NoSpacing"/>
              <w:jc w:val="both"/>
              <w:rPr>
                <w:rFonts w:ascii="Times New Roman" w:hAnsi="Times New Roman" w:cs="Times New Roman"/>
                <w:sz w:val="20"/>
                <w:szCs w:val="20"/>
                <w:lang w:val="ro-MD"/>
              </w:rPr>
            </w:pPr>
          </w:p>
          <w:p w14:paraId="364D71DF" w14:textId="54164A35" w:rsidR="00F031C0" w:rsidRPr="00A824DD" w:rsidRDefault="00F031C0" w:rsidP="00F031C0">
            <w:pPr>
              <w:pStyle w:val="NoSpacing"/>
              <w:jc w:val="both"/>
              <w:rPr>
                <w:rFonts w:ascii="Times New Roman" w:hAnsi="Times New Roman" w:cs="Times New Roman"/>
                <w:sz w:val="20"/>
                <w:szCs w:val="20"/>
                <w:lang w:val="ro-MD"/>
              </w:rPr>
            </w:pPr>
          </w:p>
          <w:p w14:paraId="7629B70E" w14:textId="39609231" w:rsidR="00F031C0" w:rsidRPr="00A824DD" w:rsidRDefault="00F031C0" w:rsidP="00F031C0">
            <w:pPr>
              <w:pStyle w:val="NoSpacing"/>
              <w:jc w:val="both"/>
              <w:rPr>
                <w:rFonts w:ascii="Times New Roman" w:hAnsi="Times New Roman" w:cs="Times New Roman"/>
                <w:sz w:val="20"/>
                <w:szCs w:val="20"/>
                <w:lang w:val="ro-MD"/>
              </w:rPr>
            </w:pPr>
          </w:p>
          <w:p w14:paraId="48D53040" w14:textId="35A8E7E9" w:rsidR="00F031C0" w:rsidRPr="00A824DD" w:rsidRDefault="00F031C0" w:rsidP="00F031C0">
            <w:pPr>
              <w:pStyle w:val="NoSpacing"/>
              <w:jc w:val="both"/>
              <w:rPr>
                <w:rFonts w:ascii="Times New Roman" w:hAnsi="Times New Roman" w:cs="Times New Roman"/>
                <w:sz w:val="20"/>
                <w:szCs w:val="20"/>
                <w:lang w:val="ro-MD"/>
              </w:rPr>
            </w:pPr>
          </w:p>
          <w:p w14:paraId="2BD59543" w14:textId="3BCBE6FC" w:rsidR="00F031C0" w:rsidRPr="00A824DD" w:rsidRDefault="00F031C0" w:rsidP="00F031C0">
            <w:pPr>
              <w:pStyle w:val="NoSpacing"/>
              <w:jc w:val="both"/>
              <w:rPr>
                <w:rFonts w:ascii="Times New Roman" w:hAnsi="Times New Roman" w:cs="Times New Roman"/>
                <w:sz w:val="20"/>
                <w:szCs w:val="20"/>
                <w:lang w:val="ro-MD"/>
              </w:rPr>
            </w:pPr>
          </w:p>
          <w:p w14:paraId="18691B81" w14:textId="1350E20F" w:rsidR="00F031C0" w:rsidRPr="00A824DD" w:rsidRDefault="00F031C0" w:rsidP="00F031C0">
            <w:pPr>
              <w:pStyle w:val="NoSpacing"/>
              <w:jc w:val="both"/>
              <w:rPr>
                <w:rFonts w:ascii="Times New Roman" w:hAnsi="Times New Roman" w:cs="Times New Roman"/>
                <w:sz w:val="20"/>
                <w:szCs w:val="20"/>
                <w:lang w:val="ro-MD"/>
              </w:rPr>
            </w:pPr>
          </w:p>
          <w:p w14:paraId="20FD03C9" w14:textId="2587018D" w:rsidR="00F031C0" w:rsidRPr="00A824DD" w:rsidRDefault="00F031C0" w:rsidP="00F031C0">
            <w:pPr>
              <w:pStyle w:val="NoSpacing"/>
              <w:jc w:val="both"/>
              <w:rPr>
                <w:rFonts w:ascii="Times New Roman" w:hAnsi="Times New Roman" w:cs="Times New Roman"/>
                <w:sz w:val="20"/>
                <w:szCs w:val="20"/>
                <w:lang w:val="ro-MD"/>
              </w:rPr>
            </w:pPr>
          </w:p>
          <w:p w14:paraId="4753354B" w14:textId="5E306B7D" w:rsidR="00F031C0" w:rsidRPr="00A824DD" w:rsidRDefault="00F031C0" w:rsidP="00F031C0">
            <w:pPr>
              <w:pStyle w:val="NoSpacing"/>
              <w:jc w:val="both"/>
              <w:rPr>
                <w:rFonts w:ascii="Times New Roman" w:hAnsi="Times New Roman" w:cs="Times New Roman"/>
                <w:sz w:val="20"/>
                <w:szCs w:val="20"/>
                <w:lang w:val="ro-MD"/>
              </w:rPr>
            </w:pPr>
          </w:p>
          <w:p w14:paraId="0298942C" w14:textId="327915D5" w:rsidR="00F031C0" w:rsidRPr="00A824DD" w:rsidRDefault="00F031C0" w:rsidP="00F031C0">
            <w:pPr>
              <w:pStyle w:val="NoSpacing"/>
              <w:jc w:val="both"/>
              <w:rPr>
                <w:rFonts w:ascii="Times New Roman" w:hAnsi="Times New Roman" w:cs="Times New Roman"/>
                <w:sz w:val="20"/>
                <w:szCs w:val="20"/>
                <w:lang w:val="ro-MD"/>
              </w:rPr>
            </w:pPr>
          </w:p>
          <w:p w14:paraId="6A47488C" w14:textId="77777777" w:rsidR="00F031C0" w:rsidRDefault="00F031C0" w:rsidP="00F031C0">
            <w:pPr>
              <w:pStyle w:val="NoSpacing"/>
              <w:jc w:val="both"/>
              <w:rPr>
                <w:rFonts w:ascii="Times New Roman" w:hAnsi="Times New Roman" w:cs="Times New Roman"/>
                <w:sz w:val="20"/>
                <w:szCs w:val="20"/>
                <w:lang w:val="ro-MD"/>
              </w:rPr>
            </w:pPr>
          </w:p>
          <w:p w14:paraId="74CFA754" w14:textId="77777777" w:rsidR="00BC494B" w:rsidRDefault="00BC494B" w:rsidP="00F031C0">
            <w:pPr>
              <w:pStyle w:val="NoSpacing"/>
              <w:jc w:val="both"/>
              <w:rPr>
                <w:rFonts w:ascii="Times New Roman" w:hAnsi="Times New Roman" w:cs="Times New Roman"/>
                <w:sz w:val="20"/>
                <w:szCs w:val="20"/>
                <w:lang w:val="ro-MD"/>
              </w:rPr>
            </w:pPr>
          </w:p>
          <w:p w14:paraId="5D53380D" w14:textId="77777777" w:rsidR="00BC494B" w:rsidRDefault="00BC494B" w:rsidP="00F031C0">
            <w:pPr>
              <w:pStyle w:val="NoSpacing"/>
              <w:jc w:val="both"/>
              <w:rPr>
                <w:rFonts w:ascii="Times New Roman" w:hAnsi="Times New Roman" w:cs="Times New Roman"/>
                <w:sz w:val="20"/>
                <w:szCs w:val="20"/>
                <w:lang w:val="ro-MD"/>
              </w:rPr>
            </w:pPr>
          </w:p>
          <w:p w14:paraId="5C9A3259" w14:textId="77777777" w:rsidR="00BC494B" w:rsidRDefault="00BC494B" w:rsidP="00F031C0">
            <w:pPr>
              <w:pStyle w:val="NoSpacing"/>
              <w:jc w:val="both"/>
              <w:rPr>
                <w:rFonts w:ascii="Times New Roman" w:hAnsi="Times New Roman" w:cs="Times New Roman"/>
                <w:sz w:val="20"/>
                <w:szCs w:val="20"/>
                <w:lang w:val="ro-MD"/>
              </w:rPr>
            </w:pPr>
          </w:p>
          <w:p w14:paraId="228A6231" w14:textId="77777777" w:rsidR="00BC494B" w:rsidRDefault="00BC494B" w:rsidP="00F031C0">
            <w:pPr>
              <w:pStyle w:val="NoSpacing"/>
              <w:jc w:val="both"/>
              <w:rPr>
                <w:rFonts w:ascii="Times New Roman" w:hAnsi="Times New Roman" w:cs="Times New Roman"/>
                <w:sz w:val="20"/>
                <w:szCs w:val="20"/>
                <w:lang w:val="ro-MD"/>
              </w:rPr>
            </w:pPr>
          </w:p>
          <w:p w14:paraId="3334C7E8" w14:textId="77777777" w:rsidR="006F5E1A" w:rsidRDefault="006F5E1A" w:rsidP="00F031C0">
            <w:pPr>
              <w:pStyle w:val="NoSpacing"/>
              <w:jc w:val="both"/>
              <w:rPr>
                <w:rFonts w:ascii="Times New Roman" w:hAnsi="Times New Roman" w:cs="Times New Roman"/>
                <w:sz w:val="20"/>
                <w:szCs w:val="20"/>
                <w:lang w:val="ro-MD"/>
              </w:rPr>
            </w:pPr>
          </w:p>
          <w:p w14:paraId="31E5ADD2" w14:textId="77777777" w:rsidR="00BC494B" w:rsidRDefault="00BC494B" w:rsidP="00F031C0">
            <w:pPr>
              <w:pStyle w:val="NoSpacing"/>
              <w:jc w:val="both"/>
              <w:rPr>
                <w:rFonts w:ascii="Times New Roman" w:hAnsi="Times New Roman" w:cs="Times New Roman"/>
                <w:sz w:val="20"/>
                <w:szCs w:val="20"/>
                <w:lang w:val="ro-MD"/>
              </w:rPr>
            </w:pPr>
          </w:p>
          <w:p w14:paraId="2801C882" w14:textId="77777777" w:rsidR="006F5E1A" w:rsidRDefault="006F5E1A" w:rsidP="00F031C0">
            <w:pPr>
              <w:pStyle w:val="NoSpacing"/>
              <w:jc w:val="both"/>
              <w:rPr>
                <w:rFonts w:ascii="Times New Roman" w:hAnsi="Times New Roman" w:cs="Times New Roman"/>
                <w:sz w:val="20"/>
                <w:szCs w:val="20"/>
                <w:lang w:val="ro-MD"/>
              </w:rPr>
            </w:pPr>
          </w:p>
          <w:p w14:paraId="4BED6958" w14:textId="77777777" w:rsidR="006F5E1A" w:rsidRDefault="006F5E1A" w:rsidP="00F031C0">
            <w:pPr>
              <w:pStyle w:val="NoSpacing"/>
              <w:jc w:val="both"/>
              <w:rPr>
                <w:rFonts w:ascii="Times New Roman" w:hAnsi="Times New Roman" w:cs="Times New Roman"/>
                <w:sz w:val="20"/>
                <w:szCs w:val="20"/>
                <w:lang w:val="ro-MD"/>
              </w:rPr>
            </w:pPr>
          </w:p>
          <w:p w14:paraId="5ACF3FEE" w14:textId="77777777" w:rsidR="006F5E1A" w:rsidRDefault="006F5E1A" w:rsidP="00F031C0">
            <w:pPr>
              <w:pStyle w:val="NoSpacing"/>
              <w:jc w:val="both"/>
              <w:rPr>
                <w:rFonts w:ascii="Times New Roman" w:hAnsi="Times New Roman" w:cs="Times New Roman"/>
                <w:sz w:val="20"/>
                <w:szCs w:val="20"/>
                <w:lang w:val="ro-MD"/>
              </w:rPr>
            </w:pPr>
          </w:p>
          <w:p w14:paraId="4678A77E" w14:textId="77777777" w:rsidR="006F5E1A" w:rsidRDefault="006F5E1A" w:rsidP="00F031C0">
            <w:pPr>
              <w:pStyle w:val="NoSpacing"/>
              <w:jc w:val="both"/>
              <w:rPr>
                <w:rFonts w:ascii="Times New Roman" w:hAnsi="Times New Roman" w:cs="Times New Roman"/>
                <w:sz w:val="20"/>
                <w:szCs w:val="20"/>
                <w:lang w:val="ro-MD"/>
              </w:rPr>
            </w:pPr>
          </w:p>
          <w:p w14:paraId="4F1A78D5" w14:textId="77777777" w:rsidR="006F5E1A" w:rsidRDefault="006F5E1A" w:rsidP="00F031C0">
            <w:pPr>
              <w:pStyle w:val="NoSpacing"/>
              <w:jc w:val="both"/>
              <w:rPr>
                <w:rFonts w:ascii="Times New Roman" w:hAnsi="Times New Roman" w:cs="Times New Roman"/>
                <w:sz w:val="20"/>
                <w:szCs w:val="20"/>
                <w:lang w:val="ro-MD"/>
              </w:rPr>
            </w:pPr>
          </w:p>
          <w:p w14:paraId="4CE7DA26" w14:textId="77777777" w:rsidR="006F5E1A" w:rsidRDefault="006F5E1A" w:rsidP="00F031C0">
            <w:pPr>
              <w:pStyle w:val="NoSpacing"/>
              <w:jc w:val="both"/>
              <w:rPr>
                <w:rFonts w:ascii="Times New Roman" w:hAnsi="Times New Roman" w:cs="Times New Roman"/>
                <w:sz w:val="20"/>
                <w:szCs w:val="20"/>
                <w:lang w:val="ro-MD"/>
              </w:rPr>
            </w:pPr>
          </w:p>
          <w:p w14:paraId="66EECBC3" w14:textId="77777777" w:rsidR="006F5E1A" w:rsidRPr="00A824DD" w:rsidRDefault="006F5E1A" w:rsidP="00F031C0">
            <w:pPr>
              <w:pStyle w:val="NoSpacing"/>
              <w:jc w:val="both"/>
              <w:rPr>
                <w:rFonts w:ascii="Times New Roman" w:hAnsi="Times New Roman" w:cs="Times New Roman"/>
                <w:sz w:val="20"/>
                <w:szCs w:val="20"/>
                <w:lang w:val="ro-MD"/>
              </w:rPr>
            </w:pPr>
          </w:p>
          <w:p w14:paraId="0430ADD3" w14:textId="06E9E72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(2)   Pentru un proiect de interes comun care se înscrie în categoriile prevăzute la punctul 1 literele (a), (b)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la punctul 2 din anexa II, prevederile de la alineatul (1) se aplică numai dacă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un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 de proiect solicită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relevante să aplice prezentul articol pentru toate costurile sau pentru o parte a costurilor proiectului respectiv. Pentru un proiect de interes comun care se înscrie în categoriile prevăzute la punctul 2 din anexa II,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alineatului (1) se aplică numai atunci când s-a realizat deja o evaluare 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care a indicat că nu este de 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teptat ca costurile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angajate în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eficien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să fie acoperite de tarife.</w:t>
            </w:r>
          </w:p>
          <w:p w14:paraId="5A8928E1" w14:textId="4A42FB1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În cazul în care proiectul are mai mul</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trebuie, fără întârziere, să solicite tuturor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iatorilor proiectului să depună în comun cererea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în conformitate cu alineatul (3).</w:t>
            </w:r>
          </w:p>
          <w:p w14:paraId="037C1AA8" w14:textId="4B175A99" w:rsidR="00815FAA" w:rsidRPr="00A824DD" w:rsidRDefault="00815FAA" w:rsidP="00D20E2E">
            <w:pPr>
              <w:pStyle w:val="NoSpacing"/>
              <w:jc w:val="both"/>
              <w:rPr>
                <w:rFonts w:ascii="Times New Roman" w:hAnsi="Times New Roman" w:cs="Times New Roman"/>
                <w:sz w:val="20"/>
                <w:szCs w:val="20"/>
                <w:lang w:val="ro-MD"/>
              </w:rPr>
            </w:pPr>
          </w:p>
          <w:p w14:paraId="59FB88EE" w14:textId="21C0FB23" w:rsidR="00815FAA" w:rsidRPr="00A824DD" w:rsidRDefault="00815FAA" w:rsidP="00D20E2E">
            <w:pPr>
              <w:pStyle w:val="NoSpacing"/>
              <w:jc w:val="both"/>
              <w:rPr>
                <w:rFonts w:ascii="Times New Roman" w:hAnsi="Times New Roman" w:cs="Times New Roman"/>
                <w:sz w:val="20"/>
                <w:szCs w:val="20"/>
                <w:lang w:val="ro-MD"/>
              </w:rPr>
            </w:pPr>
          </w:p>
          <w:p w14:paraId="036F3E0B" w14:textId="5DABD4AE" w:rsidR="00815FAA" w:rsidRPr="00A824DD" w:rsidRDefault="00815FAA" w:rsidP="00D20E2E">
            <w:pPr>
              <w:pStyle w:val="NoSpacing"/>
              <w:jc w:val="both"/>
              <w:rPr>
                <w:rFonts w:ascii="Times New Roman" w:hAnsi="Times New Roman" w:cs="Times New Roman"/>
                <w:sz w:val="20"/>
                <w:szCs w:val="20"/>
                <w:lang w:val="ro-MD"/>
              </w:rPr>
            </w:pPr>
          </w:p>
          <w:p w14:paraId="240B0941" w14:textId="566EC79F" w:rsidR="00815FAA" w:rsidRPr="00A824DD" w:rsidRDefault="00815FAA" w:rsidP="00D20E2E">
            <w:pPr>
              <w:pStyle w:val="NoSpacing"/>
              <w:jc w:val="both"/>
              <w:rPr>
                <w:rFonts w:ascii="Times New Roman" w:hAnsi="Times New Roman" w:cs="Times New Roman"/>
                <w:sz w:val="20"/>
                <w:szCs w:val="20"/>
                <w:lang w:val="ro-MD"/>
              </w:rPr>
            </w:pPr>
          </w:p>
          <w:p w14:paraId="72ED03C3" w14:textId="09B64A5A" w:rsidR="00815FAA" w:rsidRPr="00A824DD" w:rsidRDefault="00815FAA" w:rsidP="00D20E2E">
            <w:pPr>
              <w:pStyle w:val="NoSpacing"/>
              <w:jc w:val="both"/>
              <w:rPr>
                <w:rFonts w:ascii="Times New Roman" w:hAnsi="Times New Roman" w:cs="Times New Roman"/>
                <w:sz w:val="20"/>
                <w:szCs w:val="20"/>
                <w:lang w:val="ro-MD"/>
              </w:rPr>
            </w:pPr>
          </w:p>
          <w:p w14:paraId="314F1193" w14:textId="4161F4B1" w:rsidR="00815FAA" w:rsidRPr="00A824DD" w:rsidRDefault="00815FAA" w:rsidP="00D20E2E">
            <w:pPr>
              <w:pStyle w:val="NoSpacing"/>
              <w:jc w:val="both"/>
              <w:rPr>
                <w:rFonts w:ascii="Times New Roman" w:hAnsi="Times New Roman" w:cs="Times New Roman"/>
                <w:sz w:val="20"/>
                <w:szCs w:val="20"/>
                <w:lang w:val="ro-MD"/>
              </w:rPr>
            </w:pPr>
          </w:p>
          <w:p w14:paraId="65F4FE4B" w14:textId="02CC74D7" w:rsidR="00815FAA" w:rsidRPr="00A824DD" w:rsidRDefault="00815FAA" w:rsidP="00D20E2E">
            <w:pPr>
              <w:pStyle w:val="NoSpacing"/>
              <w:jc w:val="both"/>
              <w:rPr>
                <w:rFonts w:ascii="Times New Roman" w:hAnsi="Times New Roman" w:cs="Times New Roman"/>
                <w:sz w:val="20"/>
                <w:szCs w:val="20"/>
                <w:lang w:val="ro-MD"/>
              </w:rPr>
            </w:pPr>
          </w:p>
          <w:p w14:paraId="78AB1DAA" w14:textId="579E007D" w:rsidR="00815FAA" w:rsidRPr="00A824DD" w:rsidRDefault="00815FAA" w:rsidP="00D20E2E">
            <w:pPr>
              <w:pStyle w:val="NoSpacing"/>
              <w:jc w:val="both"/>
              <w:rPr>
                <w:rFonts w:ascii="Times New Roman" w:hAnsi="Times New Roman" w:cs="Times New Roman"/>
                <w:sz w:val="20"/>
                <w:szCs w:val="20"/>
                <w:lang w:val="ro-MD"/>
              </w:rPr>
            </w:pPr>
          </w:p>
          <w:p w14:paraId="5AF2268A" w14:textId="36B051B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Pentru un proiect de interes comun pentru care se aplică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alineatului (1),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proiectului informează periodic,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 o dată pe 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până la punerea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a proiectului, toate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implicate cu privire la evolu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proiectului respectiv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la identificarea costurilor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efectelor asociate acestuia.</w:t>
            </w:r>
          </w:p>
          <w:p w14:paraId="16BD5E11" w14:textId="67144E8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De îndată ce proiectul respectiv este suficient de avansat,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proiectului prezintă, după consultarea OTS din statele membre în care proiectul are un impact net pozitiv semnificativ, o cerere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Această cerere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include o cerere de alocare transfrontalieră a costurilor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este prezentată tuturor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implicate, înso</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ită de elementele următoare:</w:t>
            </w:r>
          </w:p>
          <w:p w14:paraId="79CE7529" w14:textId="1CF966D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 o analiză cost-beneficiu a proiectului în concordan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cu metodologia elaborată în temeiul articolului 11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luând în considerare beneficiile care depă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esc frontierele statului membru în cauză;</w:t>
            </w:r>
          </w:p>
          <w:p w14:paraId="00718E93" w14:textId="4D3CEB8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un plan de afaceri care evaluează viabilitatea financiară a proiectului, inclusiv solu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financiară aleasă, iar pentru un proiect de interes comun care se încadrează în categoria prevăzută la punctul 2 din anexa II, rezultatele efectuării testelor de pia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w:t>
            </w:r>
          </w:p>
          <w:p w14:paraId="1F774770" w14:textId="33B18C4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atunci când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proiectului sunt de acord, o propunere argumentată pentru o alocare transfrontalieră a costurilor.</w:t>
            </w:r>
          </w:p>
          <w:p w14:paraId="3DFC69B5" w14:textId="63E8CE3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Dacă un proiect este promovat de mai mul</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 ace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tia depun o cerere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comună.</w:t>
            </w:r>
          </w:p>
          <w:p w14:paraId="177017D1" w14:textId="08BBA6A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Pentru proiectele incluse în prima listă a Uniunii,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proiectelor depun cererea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până la 31 octombrie 2013.</w:t>
            </w:r>
          </w:p>
          <w:p w14:paraId="424E5AA2" w14:textId="644BCCF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trimit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spre informare o copie a fiecărei cereri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imediat după primirea acesteia.</w:t>
            </w:r>
          </w:p>
          <w:p w14:paraId="52F7CB0C" w14:textId="710BF98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de reglementare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păstrează confiden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ialitatea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sensibile din punct de vedere comercial.</w:t>
            </w:r>
          </w:p>
          <w:p w14:paraId="76FB2B54" w14:textId="4EB65B42" w:rsidR="000A39A1" w:rsidRPr="00A824DD" w:rsidRDefault="000A39A1" w:rsidP="00D20E2E">
            <w:pPr>
              <w:pStyle w:val="NoSpacing"/>
              <w:jc w:val="both"/>
              <w:rPr>
                <w:rFonts w:ascii="Times New Roman" w:hAnsi="Times New Roman" w:cs="Times New Roman"/>
                <w:sz w:val="20"/>
                <w:szCs w:val="20"/>
                <w:lang w:val="ro-MD"/>
              </w:rPr>
            </w:pPr>
          </w:p>
          <w:p w14:paraId="44D7CE3D" w14:textId="260FDD24" w:rsidR="00504CB5" w:rsidRPr="00A824DD" w:rsidRDefault="00504CB5" w:rsidP="00D20E2E">
            <w:pPr>
              <w:pStyle w:val="NoSpacing"/>
              <w:jc w:val="both"/>
              <w:rPr>
                <w:rFonts w:ascii="Times New Roman" w:hAnsi="Times New Roman" w:cs="Times New Roman"/>
                <w:sz w:val="20"/>
                <w:szCs w:val="20"/>
                <w:lang w:val="ro-MD"/>
              </w:rPr>
            </w:pPr>
          </w:p>
          <w:p w14:paraId="49A385E5" w14:textId="21547789" w:rsidR="00504CB5" w:rsidRPr="00A824DD" w:rsidRDefault="00504CB5" w:rsidP="00D20E2E">
            <w:pPr>
              <w:pStyle w:val="NoSpacing"/>
              <w:jc w:val="both"/>
              <w:rPr>
                <w:rFonts w:ascii="Times New Roman" w:hAnsi="Times New Roman" w:cs="Times New Roman"/>
                <w:sz w:val="20"/>
                <w:szCs w:val="20"/>
                <w:lang w:val="ro-MD"/>
              </w:rPr>
            </w:pPr>
          </w:p>
          <w:p w14:paraId="407A9857" w14:textId="3A3305B7" w:rsidR="00504CB5" w:rsidRPr="00A824DD" w:rsidRDefault="00504CB5" w:rsidP="00D20E2E">
            <w:pPr>
              <w:pStyle w:val="NoSpacing"/>
              <w:jc w:val="both"/>
              <w:rPr>
                <w:rFonts w:ascii="Times New Roman" w:hAnsi="Times New Roman" w:cs="Times New Roman"/>
                <w:sz w:val="20"/>
                <w:szCs w:val="20"/>
                <w:lang w:val="ro-MD"/>
              </w:rPr>
            </w:pPr>
          </w:p>
          <w:p w14:paraId="526F1B97" w14:textId="0B824F18" w:rsidR="00504CB5" w:rsidRPr="00A824DD" w:rsidRDefault="00504CB5" w:rsidP="00D20E2E">
            <w:pPr>
              <w:pStyle w:val="NoSpacing"/>
              <w:jc w:val="both"/>
              <w:rPr>
                <w:rFonts w:ascii="Times New Roman" w:hAnsi="Times New Roman" w:cs="Times New Roman"/>
                <w:sz w:val="20"/>
                <w:szCs w:val="20"/>
                <w:lang w:val="ro-MD"/>
              </w:rPr>
            </w:pPr>
          </w:p>
          <w:p w14:paraId="2120FA07" w14:textId="09249BC3" w:rsidR="00504CB5" w:rsidRPr="00A824DD" w:rsidRDefault="00504CB5" w:rsidP="00D20E2E">
            <w:pPr>
              <w:pStyle w:val="NoSpacing"/>
              <w:jc w:val="both"/>
              <w:rPr>
                <w:rFonts w:ascii="Times New Roman" w:hAnsi="Times New Roman" w:cs="Times New Roman"/>
                <w:sz w:val="20"/>
                <w:szCs w:val="20"/>
                <w:lang w:val="ro-MD"/>
              </w:rPr>
            </w:pPr>
          </w:p>
          <w:p w14:paraId="5C784AAD" w14:textId="0DD5A997" w:rsidR="00504CB5" w:rsidRPr="00A824DD" w:rsidRDefault="00504CB5" w:rsidP="00D20E2E">
            <w:pPr>
              <w:pStyle w:val="NoSpacing"/>
              <w:jc w:val="both"/>
              <w:rPr>
                <w:rFonts w:ascii="Times New Roman" w:hAnsi="Times New Roman" w:cs="Times New Roman"/>
                <w:sz w:val="20"/>
                <w:szCs w:val="20"/>
                <w:lang w:val="ro-MD"/>
              </w:rPr>
            </w:pPr>
          </w:p>
          <w:p w14:paraId="58D7B80E" w14:textId="66BCE5BF" w:rsidR="00504CB5" w:rsidRPr="00A824DD" w:rsidRDefault="00504CB5" w:rsidP="00D20E2E">
            <w:pPr>
              <w:pStyle w:val="NoSpacing"/>
              <w:jc w:val="both"/>
              <w:rPr>
                <w:rFonts w:ascii="Times New Roman" w:hAnsi="Times New Roman" w:cs="Times New Roman"/>
                <w:sz w:val="20"/>
                <w:szCs w:val="20"/>
                <w:lang w:val="ro-MD"/>
              </w:rPr>
            </w:pPr>
          </w:p>
          <w:p w14:paraId="77C6C978" w14:textId="202BEED1" w:rsidR="00504CB5" w:rsidRPr="00A824DD" w:rsidRDefault="00504CB5" w:rsidP="00D20E2E">
            <w:pPr>
              <w:pStyle w:val="NoSpacing"/>
              <w:jc w:val="both"/>
              <w:rPr>
                <w:rFonts w:ascii="Times New Roman" w:hAnsi="Times New Roman" w:cs="Times New Roman"/>
                <w:sz w:val="20"/>
                <w:szCs w:val="20"/>
                <w:lang w:val="ro-MD"/>
              </w:rPr>
            </w:pPr>
          </w:p>
          <w:p w14:paraId="507582E5" w14:textId="472B6328" w:rsidR="00504CB5" w:rsidRPr="00A824DD" w:rsidRDefault="00504CB5" w:rsidP="00D20E2E">
            <w:pPr>
              <w:pStyle w:val="NoSpacing"/>
              <w:jc w:val="both"/>
              <w:rPr>
                <w:rFonts w:ascii="Times New Roman" w:hAnsi="Times New Roman" w:cs="Times New Roman"/>
                <w:sz w:val="20"/>
                <w:szCs w:val="20"/>
                <w:lang w:val="ro-MD"/>
              </w:rPr>
            </w:pPr>
          </w:p>
          <w:p w14:paraId="6687D8CF" w14:textId="049570E4" w:rsidR="00504CB5" w:rsidRPr="00A824DD" w:rsidRDefault="00504CB5" w:rsidP="00D20E2E">
            <w:pPr>
              <w:pStyle w:val="NoSpacing"/>
              <w:jc w:val="both"/>
              <w:rPr>
                <w:rFonts w:ascii="Times New Roman" w:hAnsi="Times New Roman" w:cs="Times New Roman"/>
                <w:sz w:val="20"/>
                <w:szCs w:val="20"/>
                <w:lang w:val="ro-MD"/>
              </w:rPr>
            </w:pPr>
          </w:p>
          <w:p w14:paraId="74189FAF" w14:textId="6FB2FA00" w:rsidR="00504CB5" w:rsidRPr="00A824DD" w:rsidRDefault="00504CB5" w:rsidP="00D20E2E">
            <w:pPr>
              <w:pStyle w:val="NoSpacing"/>
              <w:jc w:val="both"/>
              <w:rPr>
                <w:rFonts w:ascii="Times New Roman" w:hAnsi="Times New Roman" w:cs="Times New Roman"/>
                <w:sz w:val="20"/>
                <w:szCs w:val="20"/>
                <w:lang w:val="ro-MD"/>
              </w:rPr>
            </w:pPr>
          </w:p>
          <w:p w14:paraId="402DD4E6" w14:textId="394D61FB" w:rsidR="00504CB5" w:rsidRPr="00A824DD" w:rsidRDefault="00504CB5" w:rsidP="00D20E2E">
            <w:pPr>
              <w:pStyle w:val="NoSpacing"/>
              <w:jc w:val="both"/>
              <w:rPr>
                <w:rFonts w:ascii="Times New Roman" w:hAnsi="Times New Roman" w:cs="Times New Roman"/>
                <w:sz w:val="20"/>
                <w:szCs w:val="20"/>
                <w:lang w:val="ro-MD"/>
              </w:rPr>
            </w:pPr>
          </w:p>
          <w:p w14:paraId="68B4BFA2" w14:textId="7928A7CE" w:rsidR="00504CB5" w:rsidRPr="00A824DD" w:rsidRDefault="00504CB5" w:rsidP="00D20E2E">
            <w:pPr>
              <w:pStyle w:val="NoSpacing"/>
              <w:jc w:val="both"/>
              <w:rPr>
                <w:rFonts w:ascii="Times New Roman" w:hAnsi="Times New Roman" w:cs="Times New Roman"/>
                <w:sz w:val="20"/>
                <w:szCs w:val="20"/>
                <w:lang w:val="ro-MD"/>
              </w:rPr>
            </w:pPr>
          </w:p>
          <w:p w14:paraId="27BA70A4" w14:textId="367FFF26" w:rsidR="00504CB5" w:rsidRPr="00A824DD" w:rsidRDefault="00504CB5" w:rsidP="00D20E2E">
            <w:pPr>
              <w:pStyle w:val="NoSpacing"/>
              <w:jc w:val="both"/>
              <w:rPr>
                <w:rFonts w:ascii="Times New Roman" w:hAnsi="Times New Roman" w:cs="Times New Roman"/>
                <w:sz w:val="20"/>
                <w:szCs w:val="20"/>
                <w:lang w:val="ro-MD"/>
              </w:rPr>
            </w:pPr>
          </w:p>
          <w:p w14:paraId="676C17CA" w14:textId="38D9890F" w:rsidR="00504CB5" w:rsidRPr="00A824DD" w:rsidRDefault="00504CB5" w:rsidP="00D20E2E">
            <w:pPr>
              <w:pStyle w:val="NoSpacing"/>
              <w:jc w:val="both"/>
              <w:rPr>
                <w:rFonts w:ascii="Times New Roman" w:hAnsi="Times New Roman" w:cs="Times New Roman"/>
                <w:sz w:val="20"/>
                <w:szCs w:val="20"/>
                <w:lang w:val="ro-MD"/>
              </w:rPr>
            </w:pPr>
          </w:p>
          <w:p w14:paraId="0C6BD4C7" w14:textId="1FCE7EFB" w:rsidR="00504CB5" w:rsidRPr="00A824DD" w:rsidRDefault="00504CB5" w:rsidP="00D20E2E">
            <w:pPr>
              <w:pStyle w:val="NoSpacing"/>
              <w:jc w:val="both"/>
              <w:rPr>
                <w:rFonts w:ascii="Times New Roman" w:hAnsi="Times New Roman" w:cs="Times New Roman"/>
                <w:sz w:val="20"/>
                <w:szCs w:val="20"/>
                <w:lang w:val="ro-MD"/>
              </w:rPr>
            </w:pPr>
          </w:p>
          <w:p w14:paraId="4FEA2EDC" w14:textId="6614994B" w:rsidR="00504CB5" w:rsidRPr="00A824DD" w:rsidRDefault="00504CB5" w:rsidP="00D20E2E">
            <w:pPr>
              <w:pStyle w:val="NoSpacing"/>
              <w:jc w:val="both"/>
              <w:rPr>
                <w:rFonts w:ascii="Times New Roman" w:hAnsi="Times New Roman" w:cs="Times New Roman"/>
                <w:sz w:val="20"/>
                <w:szCs w:val="20"/>
                <w:lang w:val="ro-MD"/>
              </w:rPr>
            </w:pPr>
          </w:p>
          <w:p w14:paraId="3F49B740" w14:textId="0A07E666" w:rsidR="00504CB5" w:rsidRPr="00A824DD" w:rsidRDefault="00504CB5" w:rsidP="00D20E2E">
            <w:pPr>
              <w:pStyle w:val="NoSpacing"/>
              <w:jc w:val="both"/>
              <w:rPr>
                <w:rFonts w:ascii="Times New Roman" w:hAnsi="Times New Roman" w:cs="Times New Roman"/>
                <w:sz w:val="20"/>
                <w:szCs w:val="20"/>
                <w:lang w:val="ro-MD"/>
              </w:rPr>
            </w:pPr>
          </w:p>
          <w:p w14:paraId="6C1E89DB" w14:textId="6A9B763D" w:rsidR="00504CB5" w:rsidRPr="00A824DD" w:rsidRDefault="00504CB5" w:rsidP="00D20E2E">
            <w:pPr>
              <w:pStyle w:val="NoSpacing"/>
              <w:jc w:val="both"/>
              <w:rPr>
                <w:rFonts w:ascii="Times New Roman" w:hAnsi="Times New Roman" w:cs="Times New Roman"/>
                <w:sz w:val="20"/>
                <w:szCs w:val="20"/>
                <w:lang w:val="ro-MD"/>
              </w:rPr>
            </w:pPr>
          </w:p>
          <w:p w14:paraId="691400B6" w14:textId="3F6C3E4D" w:rsidR="00504CB5" w:rsidRPr="00A824DD" w:rsidRDefault="00504CB5" w:rsidP="00D20E2E">
            <w:pPr>
              <w:pStyle w:val="NoSpacing"/>
              <w:jc w:val="both"/>
              <w:rPr>
                <w:rFonts w:ascii="Times New Roman" w:hAnsi="Times New Roman" w:cs="Times New Roman"/>
                <w:sz w:val="20"/>
                <w:szCs w:val="20"/>
                <w:lang w:val="ro-MD"/>
              </w:rPr>
            </w:pPr>
          </w:p>
          <w:p w14:paraId="369EF74D" w14:textId="0B820AF6" w:rsidR="00504CB5" w:rsidRPr="00A824DD" w:rsidRDefault="00504CB5" w:rsidP="00D20E2E">
            <w:pPr>
              <w:pStyle w:val="NoSpacing"/>
              <w:jc w:val="both"/>
              <w:rPr>
                <w:rFonts w:ascii="Times New Roman" w:hAnsi="Times New Roman" w:cs="Times New Roman"/>
                <w:sz w:val="20"/>
                <w:szCs w:val="20"/>
                <w:lang w:val="ro-MD"/>
              </w:rPr>
            </w:pPr>
          </w:p>
          <w:p w14:paraId="16EB2582" w14:textId="560AB129" w:rsidR="00504CB5" w:rsidRPr="00A824DD" w:rsidRDefault="00504CB5" w:rsidP="00D20E2E">
            <w:pPr>
              <w:pStyle w:val="NoSpacing"/>
              <w:jc w:val="both"/>
              <w:rPr>
                <w:rFonts w:ascii="Times New Roman" w:hAnsi="Times New Roman" w:cs="Times New Roman"/>
                <w:sz w:val="20"/>
                <w:szCs w:val="20"/>
                <w:lang w:val="ro-MD"/>
              </w:rPr>
            </w:pPr>
          </w:p>
          <w:p w14:paraId="733B4FED" w14:textId="457635BA" w:rsidR="00504CB5" w:rsidRPr="00A824DD" w:rsidRDefault="00504CB5" w:rsidP="00D20E2E">
            <w:pPr>
              <w:pStyle w:val="NoSpacing"/>
              <w:jc w:val="both"/>
              <w:rPr>
                <w:rFonts w:ascii="Times New Roman" w:hAnsi="Times New Roman" w:cs="Times New Roman"/>
                <w:sz w:val="20"/>
                <w:szCs w:val="20"/>
                <w:lang w:val="ro-MD"/>
              </w:rPr>
            </w:pPr>
          </w:p>
          <w:p w14:paraId="62F7F982" w14:textId="5E2BE15E" w:rsidR="00504CB5" w:rsidRPr="00A824DD" w:rsidRDefault="00504CB5" w:rsidP="00D20E2E">
            <w:pPr>
              <w:pStyle w:val="NoSpacing"/>
              <w:jc w:val="both"/>
              <w:rPr>
                <w:rFonts w:ascii="Times New Roman" w:hAnsi="Times New Roman" w:cs="Times New Roman"/>
                <w:sz w:val="20"/>
                <w:szCs w:val="20"/>
                <w:lang w:val="ro-MD"/>
              </w:rPr>
            </w:pPr>
          </w:p>
          <w:p w14:paraId="5471B7A0" w14:textId="299E6538" w:rsidR="00504CB5" w:rsidRPr="00A824DD" w:rsidRDefault="00504CB5" w:rsidP="00D20E2E">
            <w:pPr>
              <w:pStyle w:val="NoSpacing"/>
              <w:jc w:val="both"/>
              <w:rPr>
                <w:rFonts w:ascii="Times New Roman" w:hAnsi="Times New Roman" w:cs="Times New Roman"/>
                <w:sz w:val="20"/>
                <w:szCs w:val="20"/>
                <w:lang w:val="ro-MD"/>
              </w:rPr>
            </w:pPr>
          </w:p>
          <w:p w14:paraId="3C9DE4FE" w14:textId="1066C156" w:rsidR="00504CB5" w:rsidRPr="00A824DD" w:rsidRDefault="00504CB5" w:rsidP="00D20E2E">
            <w:pPr>
              <w:pStyle w:val="NoSpacing"/>
              <w:jc w:val="both"/>
              <w:rPr>
                <w:rFonts w:ascii="Times New Roman" w:hAnsi="Times New Roman" w:cs="Times New Roman"/>
                <w:sz w:val="20"/>
                <w:szCs w:val="20"/>
                <w:lang w:val="ro-MD"/>
              </w:rPr>
            </w:pPr>
          </w:p>
          <w:p w14:paraId="5113CAA5" w14:textId="7F5203F0" w:rsidR="00504CB5" w:rsidRPr="00A824DD" w:rsidRDefault="00504CB5" w:rsidP="00D20E2E">
            <w:pPr>
              <w:pStyle w:val="NoSpacing"/>
              <w:jc w:val="both"/>
              <w:rPr>
                <w:rFonts w:ascii="Times New Roman" w:hAnsi="Times New Roman" w:cs="Times New Roman"/>
                <w:sz w:val="20"/>
                <w:szCs w:val="20"/>
                <w:lang w:val="ro-MD"/>
              </w:rPr>
            </w:pPr>
          </w:p>
          <w:p w14:paraId="086E12E4" w14:textId="01D75C52" w:rsidR="00504CB5" w:rsidRPr="00A824DD" w:rsidRDefault="00504CB5" w:rsidP="00D20E2E">
            <w:pPr>
              <w:pStyle w:val="NoSpacing"/>
              <w:jc w:val="both"/>
              <w:rPr>
                <w:rFonts w:ascii="Times New Roman" w:hAnsi="Times New Roman" w:cs="Times New Roman"/>
                <w:sz w:val="20"/>
                <w:szCs w:val="20"/>
                <w:lang w:val="ro-MD"/>
              </w:rPr>
            </w:pPr>
          </w:p>
          <w:p w14:paraId="3DFD5EB3" w14:textId="3C26D99D" w:rsidR="00504CB5" w:rsidRPr="00A824DD" w:rsidRDefault="00504CB5" w:rsidP="00D20E2E">
            <w:pPr>
              <w:pStyle w:val="NoSpacing"/>
              <w:jc w:val="both"/>
              <w:rPr>
                <w:rFonts w:ascii="Times New Roman" w:hAnsi="Times New Roman" w:cs="Times New Roman"/>
                <w:sz w:val="20"/>
                <w:szCs w:val="20"/>
                <w:lang w:val="ro-MD"/>
              </w:rPr>
            </w:pPr>
          </w:p>
          <w:p w14:paraId="39772BAF" w14:textId="2BD3B5A3" w:rsidR="00504CB5" w:rsidRDefault="00504CB5" w:rsidP="00D20E2E">
            <w:pPr>
              <w:pStyle w:val="NoSpacing"/>
              <w:jc w:val="both"/>
              <w:rPr>
                <w:rFonts w:ascii="Times New Roman" w:hAnsi="Times New Roman" w:cs="Times New Roman"/>
                <w:sz w:val="20"/>
                <w:szCs w:val="20"/>
                <w:lang w:val="ro-MD"/>
              </w:rPr>
            </w:pPr>
          </w:p>
          <w:p w14:paraId="6142AA2D" w14:textId="77777777" w:rsidR="00BC494B" w:rsidRDefault="00BC494B" w:rsidP="00D20E2E">
            <w:pPr>
              <w:pStyle w:val="NoSpacing"/>
              <w:jc w:val="both"/>
              <w:rPr>
                <w:rFonts w:ascii="Times New Roman" w:hAnsi="Times New Roman" w:cs="Times New Roman"/>
                <w:sz w:val="20"/>
                <w:szCs w:val="20"/>
                <w:lang w:val="ro-MD"/>
              </w:rPr>
            </w:pPr>
          </w:p>
          <w:p w14:paraId="55876414" w14:textId="77777777" w:rsidR="00BC494B" w:rsidRDefault="00BC494B" w:rsidP="00D20E2E">
            <w:pPr>
              <w:pStyle w:val="NoSpacing"/>
              <w:jc w:val="both"/>
              <w:rPr>
                <w:rFonts w:ascii="Times New Roman" w:hAnsi="Times New Roman" w:cs="Times New Roman"/>
                <w:sz w:val="20"/>
                <w:szCs w:val="20"/>
                <w:lang w:val="ro-MD"/>
              </w:rPr>
            </w:pPr>
          </w:p>
          <w:p w14:paraId="4617240A" w14:textId="77777777" w:rsidR="00BC494B" w:rsidRDefault="00BC494B" w:rsidP="00D20E2E">
            <w:pPr>
              <w:pStyle w:val="NoSpacing"/>
              <w:jc w:val="both"/>
              <w:rPr>
                <w:rFonts w:ascii="Times New Roman" w:hAnsi="Times New Roman" w:cs="Times New Roman"/>
                <w:sz w:val="20"/>
                <w:szCs w:val="20"/>
                <w:lang w:val="ro-MD"/>
              </w:rPr>
            </w:pPr>
          </w:p>
          <w:p w14:paraId="00CE6622" w14:textId="77777777" w:rsidR="00BC494B" w:rsidRDefault="00BC494B" w:rsidP="00D20E2E">
            <w:pPr>
              <w:pStyle w:val="NoSpacing"/>
              <w:jc w:val="both"/>
              <w:rPr>
                <w:rFonts w:ascii="Times New Roman" w:hAnsi="Times New Roman" w:cs="Times New Roman"/>
                <w:sz w:val="20"/>
                <w:szCs w:val="20"/>
                <w:lang w:val="ro-MD"/>
              </w:rPr>
            </w:pPr>
          </w:p>
          <w:p w14:paraId="0930D94E" w14:textId="77777777" w:rsidR="00BC494B" w:rsidRDefault="00BC494B" w:rsidP="00D20E2E">
            <w:pPr>
              <w:pStyle w:val="NoSpacing"/>
              <w:jc w:val="both"/>
              <w:rPr>
                <w:rFonts w:ascii="Times New Roman" w:hAnsi="Times New Roman" w:cs="Times New Roman"/>
                <w:sz w:val="20"/>
                <w:szCs w:val="20"/>
                <w:lang w:val="ro-MD"/>
              </w:rPr>
            </w:pPr>
          </w:p>
          <w:p w14:paraId="320D4C98" w14:textId="77777777" w:rsidR="00BC494B" w:rsidRDefault="00BC494B" w:rsidP="00D20E2E">
            <w:pPr>
              <w:pStyle w:val="NoSpacing"/>
              <w:jc w:val="both"/>
              <w:rPr>
                <w:rFonts w:ascii="Times New Roman" w:hAnsi="Times New Roman" w:cs="Times New Roman"/>
                <w:sz w:val="20"/>
                <w:szCs w:val="20"/>
                <w:lang w:val="ro-MD"/>
              </w:rPr>
            </w:pPr>
          </w:p>
          <w:p w14:paraId="43403E98" w14:textId="77777777" w:rsidR="00BC494B" w:rsidRDefault="00BC494B" w:rsidP="00D20E2E">
            <w:pPr>
              <w:pStyle w:val="NoSpacing"/>
              <w:jc w:val="both"/>
              <w:rPr>
                <w:rFonts w:ascii="Times New Roman" w:hAnsi="Times New Roman" w:cs="Times New Roman"/>
                <w:sz w:val="20"/>
                <w:szCs w:val="20"/>
                <w:lang w:val="ro-MD"/>
              </w:rPr>
            </w:pPr>
          </w:p>
          <w:p w14:paraId="12AE2779" w14:textId="77777777" w:rsidR="00BC494B" w:rsidRDefault="00BC494B" w:rsidP="00D20E2E">
            <w:pPr>
              <w:pStyle w:val="NoSpacing"/>
              <w:jc w:val="both"/>
              <w:rPr>
                <w:rFonts w:ascii="Times New Roman" w:hAnsi="Times New Roman" w:cs="Times New Roman"/>
                <w:sz w:val="20"/>
                <w:szCs w:val="20"/>
                <w:lang w:val="ro-MD"/>
              </w:rPr>
            </w:pPr>
          </w:p>
          <w:p w14:paraId="3E2D0B73" w14:textId="77777777" w:rsidR="00BC494B" w:rsidRDefault="00BC494B" w:rsidP="00D20E2E">
            <w:pPr>
              <w:pStyle w:val="NoSpacing"/>
              <w:jc w:val="both"/>
              <w:rPr>
                <w:rFonts w:ascii="Times New Roman" w:hAnsi="Times New Roman" w:cs="Times New Roman"/>
                <w:sz w:val="20"/>
                <w:szCs w:val="20"/>
                <w:lang w:val="ro-MD"/>
              </w:rPr>
            </w:pPr>
          </w:p>
          <w:p w14:paraId="611D00FC" w14:textId="77777777" w:rsidR="00BC494B" w:rsidRDefault="00BC494B" w:rsidP="00D20E2E">
            <w:pPr>
              <w:pStyle w:val="NoSpacing"/>
              <w:jc w:val="both"/>
              <w:rPr>
                <w:rFonts w:ascii="Times New Roman" w:hAnsi="Times New Roman" w:cs="Times New Roman"/>
                <w:sz w:val="20"/>
                <w:szCs w:val="20"/>
                <w:lang w:val="ro-MD"/>
              </w:rPr>
            </w:pPr>
          </w:p>
          <w:p w14:paraId="07356F2B" w14:textId="4E3EB2A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(4)   În termen de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ase luni de la data la care autoritatea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ională de reglementare implicată a primit ultima cerere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după consultarea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iatorilor proiectului vizat, iau decizii coordonate cu privire la alocarea costurilor cu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pe care va trebui să le suporte fiecare operator de sistem pentru proiectul respectiv,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cu privire la includerea acestora în tarife.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pot decide să aloce doar o parte din costuri sau pot decide să aloce costurile în cadrul unui pachet format din mai multe proiecte de interes comun.</w:t>
            </w:r>
          </w:p>
          <w:p w14:paraId="27F67600" w14:textId="22877DE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La alocarea costurilor,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de reglementare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seama de nivelul real sau de cel estimat:</w:t>
            </w:r>
          </w:p>
          <w:p w14:paraId="3519AC60"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al veniturilor rezultate din gestionarea congestiilor sau al altor taxe;</w:t>
            </w:r>
          </w:p>
          <w:p w14:paraId="34F6B891" w14:textId="0EEE59D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 al veniturilor provenite din mecanismul de compensare între operatorii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sistem stabilit la articolul 13 din Regulamentul (CE) nr. 714/2009.</w:t>
            </w:r>
          </w:p>
          <w:p w14:paraId="78135668" w14:textId="2445159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În luarea deciziei de alocare transfrontalieră a costurilor se iau în considerare costurile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beneficiile economice, sociale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mediu ale proiectelor respective în statele </w:t>
            </w:r>
            <w:r w:rsidRPr="00A824DD">
              <w:rPr>
                <w:rFonts w:ascii="Times New Roman" w:hAnsi="Times New Roman" w:cs="Times New Roman"/>
                <w:sz w:val="20"/>
                <w:szCs w:val="20"/>
                <w:lang w:val="ro-MD"/>
              </w:rPr>
              <w:lastRenderedPageBreak/>
              <w:t xml:space="preserve">membre implicate,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eventualele necesită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de sprijin financiar.</w:t>
            </w:r>
          </w:p>
          <w:p w14:paraId="18E6DBC7" w14:textId="0A42F0E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În luarea deciziei de alocare transfrontalieră a costurilor,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relevante, în consultare cu OTS implica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încearcă să găsească un acord bazat pe, dar nu limitat la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precizate la alineatul (3) literele (a)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(b).</w:t>
            </w:r>
          </w:p>
          <w:p w14:paraId="6B8A2ED7" w14:textId="0C7B011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În cazul în care un proiect de interes comun atenuează externalită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negative, precum fluxurile în buclă, iar proiectul de interes comun respectiv este implementat în statul membru care se află la originea externalită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negative, această atenuare nu este considerată un beneficiu transfrontalier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nu reprezintă, prin urmare, o bază de alocare a costurilor OTS din statele membre afectate de aceste externalită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negative.</w:t>
            </w:r>
          </w:p>
          <w:p w14:paraId="3A45A8AE" w14:textId="1D64E3D2" w:rsidR="00B121A9" w:rsidRPr="00A824DD" w:rsidRDefault="00B121A9" w:rsidP="00D20E2E">
            <w:pPr>
              <w:pStyle w:val="NoSpacing"/>
              <w:jc w:val="both"/>
              <w:rPr>
                <w:rFonts w:ascii="Times New Roman" w:hAnsi="Times New Roman" w:cs="Times New Roman"/>
                <w:sz w:val="20"/>
                <w:szCs w:val="20"/>
                <w:lang w:val="ro-MD"/>
              </w:rPr>
            </w:pPr>
          </w:p>
          <w:p w14:paraId="4284A324" w14:textId="75736A3A" w:rsidR="00B121A9" w:rsidRPr="00A824DD" w:rsidRDefault="00B121A9" w:rsidP="00D20E2E">
            <w:pPr>
              <w:pStyle w:val="NoSpacing"/>
              <w:jc w:val="both"/>
              <w:rPr>
                <w:rFonts w:ascii="Times New Roman" w:hAnsi="Times New Roman" w:cs="Times New Roman"/>
                <w:sz w:val="20"/>
                <w:szCs w:val="20"/>
                <w:lang w:val="ro-MD"/>
              </w:rPr>
            </w:pPr>
          </w:p>
          <w:p w14:paraId="67BF1E37" w14:textId="29F71A98" w:rsidR="00B121A9" w:rsidRPr="00A824DD" w:rsidRDefault="00B121A9" w:rsidP="00D20E2E">
            <w:pPr>
              <w:pStyle w:val="NoSpacing"/>
              <w:jc w:val="both"/>
              <w:rPr>
                <w:rFonts w:ascii="Times New Roman" w:hAnsi="Times New Roman" w:cs="Times New Roman"/>
                <w:sz w:val="20"/>
                <w:szCs w:val="20"/>
                <w:lang w:val="ro-MD"/>
              </w:rPr>
            </w:pPr>
          </w:p>
          <w:p w14:paraId="07C4014E" w14:textId="0572B6C6" w:rsidR="00B121A9" w:rsidRPr="00A824DD" w:rsidRDefault="00B121A9" w:rsidP="00D20E2E">
            <w:pPr>
              <w:pStyle w:val="NoSpacing"/>
              <w:jc w:val="both"/>
              <w:rPr>
                <w:rFonts w:ascii="Times New Roman" w:hAnsi="Times New Roman" w:cs="Times New Roman"/>
                <w:sz w:val="20"/>
                <w:szCs w:val="20"/>
                <w:lang w:val="ro-MD"/>
              </w:rPr>
            </w:pPr>
          </w:p>
          <w:p w14:paraId="1CDA8E91" w14:textId="079C12D7" w:rsidR="00B121A9" w:rsidRPr="00A824DD" w:rsidRDefault="00B121A9" w:rsidP="00D20E2E">
            <w:pPr>
              <w:pStyle w:val="NoSpacing"/>
              <w:jc w:val="both"/>
              <w:rPr>
                <w:rFonts w:ascii="Times New Roman" w:hAnsi="Times New Roman" w:cs="Times New Roman"/>
                <w:sz w:val="20"/>
                <w:szCs w:val="20"/>
                <w:lang w:val="ro-MD"/>
              </w:rPr>
            </w:pPr>
          </w:p>
          <w:p w14:paraId="098B847F" w14:textId="4866AD11" w:rsidR="00B121A9" w:rsidRPr="00A824DD" w:rsidRDefault="00B121A9" w:rsidP="00D20E2E">
            <w:pPr>
              <w:pStyle w:val="NoSpacing"/>
              <w:jc w:val="both"/>
              <w:rPr>
                <w:rFonts w:ascii="Times New Roman" w:hAnsi="Times New Roman" w:cs="Times New Roman"/>
                <w:sz w:val="20"/>
                <w:szCs w:val="20"/>
                <w:lang w:val="ro-MD"/>
              </w:rPr>
            </w:pPr>
          </w:p>
          <w:p w14:paraId="260A301B" w14:textId="6FE447DC" w:rsidR="00B121A9" w:rsidRPr="00A824DD" w:rsidRDefault="00B121A9" w:rsidP="00D20E2E">
            <w:pPr>
              <w:pStyle w:val="NoSpacing"/>
              <w:jc w:val="both"/>
              <w:rPr>
                <w:rFonts w:ascii="Times New Roman" w:hAnsi="Times New Roman" w:cs="Times New Roman"/>
                <w:sz w:val="20"/>
                <w:szCs w:val="20"/>
                <w:lang w:val="ro-MD"/>
              </w:rPr>
            </w:pPr>
          </w:p>
          <w:p w14:paraId="23A5AAC6" w14:textId="25953E7B" w:rsidR="00B121A9" w:rsidRPr="00A824DD" w:rsidRDefault="00B121A9" w:rsidP="00D20E2E">
            <w:pPr>
              <w:pStyle w:val="NoSpacing"/>
              <w:jc w:val="both"/>
              <w:rPr>
                <w:rFonts w:ascii="Times New Roman" w:hAnsi="Times New Roman" w:cs="Times New Roman"/>
                <w:sz w:val="20"/>
                <w:szCs w:val="20"/>
                <w:lang w:val="ro-MD"/>
              </w:rPr>
            </w:pPr>
          </w:p>
          <w:p w14:paraId="698AB246" w14:textId="08E60D1C" w:rsidR="00B121A9" w:rsidRPr="00A824DD" w:rsidRDefault="00B121A9" w:rsidP="00D20E2E">
            <w:pPr>
              <w:pStyle w:val="NoSpacing"/>
              <w:jc w:val="both"/>
              <w:rPr>
                <w:rFonts w:ascii="Times New Roman" w:hAnsi="Times New Roman" w:cs="Times New Roman"/>
                <w:sz w:val="20"/>
                <w:szCs w:val="20"/>
                <w:lang w:val="ro-MD"/>
              </w:rPr>
            </w:pPr>
          </w:p>
          <w:p w14:paraId="7C91B14D" w14:textId="7C4BD7C5" w:rsidR="00B121A9" w:rsidRPr="00A824DD" w:rsidRDefault="00B121A9" w:rsidP="00D20E2E">
            <w:pPr>
              <w:pStyle w:val="NoSpacing"/>
              <w:jc w:val="both"/>
              <w:rPr>
                <w:rFonts w:ascii="Times New Roman" w:hAnsi="Times New Roman" w:cs="Times New Roman"/>
                <w:sz w:val="20"/>
                <w:szCs w:val="20"/>
                <w:lang w:val="ro-MD"/>
              </w:rPr>
            </w:pPr>
          </w:p>
          <w:p w14:paraId="04A1AA10" w14:textId="4905E747" w:rsidR="00B121A9" w:rsidRPr="00A824DD" w:rsidRDefault="00B121A9" w:rsidP="00D20E2E">
            <w:pPr>
              <w:pStyle w:val="NoSpacing"/>
              <w:jc w:val="both"/>
              <w:rPr>
                <w:rFonts w:ascii="Times New Roman" w:hAnsi="Times New Roman" w:cs="Times New Roman"/>
                <w:sz w:val="20"/>
                <w:szCs w:val="20"/>
                <w:lang w:val="ro-MD"/>
              </w:rPr>
            </w:pPr>
          </w:p>
          <w:p w14:paraId="028662DE" w14:textId="788B8A7A" w:rsidR="00B121A9" w:rsidRPr="00A824DD" w:rsidRDefault="00B121A9" w:rsidP="00D20E2E">
            <w:pPr>
              <w:pStyle w:val="NoSpacing"/>
              <w:jc w:val="both"/>
              <w:rPr>
                <w:rFonts w:ascii="Times New Roman" w:hAnsi="Times New Roman" w:cs="Times New Roman"/>
                <w:sz w:val="20"/>
                <w:szCs w:val="20"/>
                <w:lang w:val="ro-MD"/>
              </w:rPr>
            </w:pPr>
          </w:p>
          <w:p w14:paraId="1C4C747E" w14:textId="3C1DCE3B" w:rsidR="00B121A9" w:rsidRPr="00A824DD" w:rsidRDefault="00B121A9" w:rsidP="00D20E2E">
            <w:pPr>
              <w:pStyle w:val="NoSpacing"/>
              <w:jc w:val="both"/>
              <w:rPr>
                <w:rFonts w:ascii="Times New Roman" w:hAnsi="Times New Roman" w:cs="Times New Roman"/>
                <w:sz w:val="20"/>
                <w:szCs w:val="20"/>
                <w:lang w:val="ro-MD"/>
              </w:rPr>
            </w:pPr>
          </w:p>
          <w:p w14:paraId="5E7D79B6" w14:textId="0EB31183" w:rsidR="00B121A9" w:rsidRPr="00A824DD" w:rsidRDefault="00B121A9" w:rsidP="00D20E2E">
            <w:pPr>
              <w:pStyle w:val="NoSpacing"/>
              <w:jc w:val="both"/>
              <w:rPr>
                <w:rFonts w:ascii="Times New Roman" w:hAnsi="Times New Roman" w:cs="Times New Roman"/>
                <w:sz w:val="20"/>
                <w:szCs w:val="20"/>
                <w:lang w:val="ro-MD"/>
              </w:rPr>
            </w:pPr>
          </w:p>
          <w:p w14:paraId="06B392A1" w14:textId="320CDB45" w:rsidR="00B121A9" w:rsidRPr="00A824DD" w:rsidRDefault="00B121A9" w:rsidP="00D20E2E">
            <w:pPr>
              <w:pStyle w:val="NoSpacing"/>
              <w:jc w:val="both"/>
              <w:rPr>
                <w:rFonts w:ascii="Times New Roman" w:hAnsi="Times New Roman" w:cs="Times New Roman"/>
                <w:sz w:val="20"/>
                <w:szCs w:val="20"/>
                <w:lang w:val="ro-MD"/>
              </w:rPr>
            </w:pPr>
          </w:p>
          <w:p w14:paraId="3244A30F" w14:textId="0E304ABF" w:rsidR="00B121A9" w:rsidRPr="00A824DD" w:rsidRDefault="00B121A9" w:rsidP="00D20E2E">
            <w:pPr>
              <w:pStyle w:val="NoSpacing"/>
              <w:jc w:val="both"/>
              <w:rPr>
                <w:rFonts w:ascii="Times New Roman" w:hAnsi="Times New Roman" w:cs="Times New Roman"/>
                <w:sz w:val="20"/>
                <w:szCs w:val="20"/>
                <w:lang w:val="ro-MD"/>
              </w:rPr>
            </w:pPr>
          </w:p>
          <w:p w14:paraId="6DB0421F" w14:textId="1DE59D12" w:rsidR="00B121A9" w:rsidRPr="00A824DD" w:rsidRDefault="00B121A9" w:rsidP="00D20E2E">
            <w:pPr>
              <w:pStyle w:val="NoSpacing"/>
              <w:jc w:val="both"/>
              <w:rPr>
                <w:rFonts w:ascii="Times New Roman" w:hAnsi="Times New Roman" w:cs="Times New Roman"/>
                <w:sz w:val="20"/>
                <w:szCs w:val="20"/>
                <w:lang w:val="ro-MD"/>
              </w:rPr>
            </w:pPr>
          </w:p>
          <w:p w14:paraId="0CC76E1E" w14:textId="59D83FAD" w:rsidR="00B121A9" w:rsidRPr="00A824DD" w:rsidRDefault="00B121A9" w:rsidP="00D20E2E">
            <w:pPr>
              <w:pStyle w:val="NoSpacing"/>
              <w:jc w:val="both"/>
              <w:rPr>
                <w:rFonts w:ascii="Times New Roman" w:hAnsi="Times New Roman" w:cs="Times New Roman"/>
                <w:sz w:val="20"/>
                <w:szCs w:val="20"/>
                <w:lang w:val="ro-MD"/>
              </w:rPr>
            </w:pPr>
          </w:p>
          <w:p w14:paraId="580FB453" w14:textId="6D85C43E" w:rsidR="00B121A9" w:rsidRPr="00A824DD" w:rsidRDefault="00B121A9" w:rsidP="00D20E2E">
            <w:pPr>
              <w:pStyle w:val="NoSpacing"/>
              <w:jc w:val="both"/>
              <w:rPr>
                <w:rFonts w:ascii="Times New Roman" w:hAnsi="Times New Roman" w:cs="Times New Roman"/>
                <w:sz w:val="20"/>
                <w:szCs w:val="20"/>
                <w:lang w:val="ro-MD"/>
              </w:rPr>
            </w:pPr>
          </w:p>
          <w:p w14:paraId="3FC67489" w14:textId="3B7188E8" w:rsidR="00B121A9" w:rsidRPr="00A824DD" w:rsidRDefault="00B121A9" w:rsidP="00D20E2E">
            <w:pPr>
              <w:pStyle w:val="NoSpacing"/>
              <w:jc w:val="both"/>
              <w:rPr>
                <w:rFonts w:ascii="Times New Roman" w:hAnsi="Times New Roman" w:cs="Times New Roman"/>
                <w:sz w:val="20"/>
                <w:szCs w:val="20"/>
                <w:lang w:val="ro-MD"/>
              </w:rPr>
            </w:pPr>
          </w:p>
          <w:p w14:paraId="0D9DFDA8" w14:textId="0118D38D" w:rsidR="00B121A9" w:rsidRPr="00A824DD" w:rsidRDefault="00B121A9" w:rsidP="00D20E2E">
            <w:pPr>
              <w:pStyle w:val="NoSpacing"/>
              <w:jc w:val="both"/>
              <w:rPr>
                <w:rFonts w:ascii="Times New Roman" w:hAnsi="Times New Roman" w:cs="Times New Roman"/>
                <w:sz w:val="20"/>
                <w:szCs w:val="20"/>
                <w:lang w:val="ro-MD"/>
              </w:rPr>
            </w:pPr>
          </w:p>
          <w:p w14:paraId="30788092" w14:textId="19E92B4C" w:rsidR="00B121A9" w:rsidRPr="00A824DD" w:rsidRDefault="00B121A9" w:rsidP="00D20E2E">
            <w:pPr>
              <w:pStyle w:val="NoSpacing"/>
              <w:jc w:val="both"/>
              <w:rPr>
                <w:rFonts w:ascii="Times New Roman" w:hAnsi="Times New Roman" w:cs="Times New Roman"/>
                <w:sz w:val="20"/>
                <w:szCs w:val="20"/>
                <w:lang w:val="ro-MD"/>
              </w:rPr>
            </w:pPr>
          </w:p>
          <w:p w14:paraId="212EC1D0" w14:textId="19CE176D" w:rsidR="00B121A9" w:rsidRPr="00A824DD" w:rsidRDefault="00B121A9" w:rsidP="00D20E2E">
            <w:pPr>
              <w:pStyle w:val="NoSpacing"/>
              <w:jc w:val="both"/>
              <w:rPr>
                <w:rFonts w:ascii="Times New Roman" w:hAnsi="Times New Roman" w:cs="Times New Roman"/>
                <w:sz w:val="20"/>
                <w:szCs w:val="20"/>
                <w:lang w:val="ro-MD"/>
              </w:rPr>
            </w:pPr>
          </w:p>
          <w:p w14:paraId="12657E0A" w14:textId="5AA101C3" w:rsidR="00B121A9" w:rsidRPr="00A824DD" w:rsidRDefault="00B121A9" w:rsidP="00D20E2E">
            <w:pPr>
              <w:pStyle w:val="NoSpacing"/>
              <w:jc w:val="both"/>
              <w:rPr>
                <w:rFonts w:ascii="Times New Roman" w:hAnsi="Times New Roman" w:cs="Times New Roman"/>
                <w:sz w:val="20"/>
                <w:szCs w:val="20"/>
                <w:lang w:val="ro-MD"/>
              </w:rPr>
            </w:pPr>
          </w:p>
          <w:p w14:paraId="6DCD79E7" w14:textId="7ECA9630" w:rsidR="00B121A9" w:rsidRDefault="00B121A9" w:rsidP="00D20E2E">
            <w:pPr>
              <w:pStyle w:val="NoSpacing"/>
              <w:jc w:val="both"/>
              <w:rPr>
                <w:rFonts w:ascii="Times New Roman" w:hAnsi="Times New Roman" w:cs="Times New Roman"/>
                <w:sz w:val="20"/>
                <w:szCs w:val="20"/>
                <w:lang w:val="ro-MD"/>
              </w:rPr>
            </w:pPr>
          </w:p>
          <w:p w14:paraId="6DA85043" w14:textId="77777777" w:rsidR="00BC494B" w:rsidRDefault="00BC494B" w:rsidP="00D20E2E">
            <w:pPr>
              <w:pStyle w:val="NoSpacing"/>
              <w:jc w:val="both"/>
              <w:rPr>
                <w:rFonts w:ascii="Times New Roman" w:hAnsi="Times New Roman" w:cs="Times New Roman"/>
                <w:sz w:val="20"/>
                <w:szCs w:val="20"/>
                <w:lang w:val="ro-MD"/>
              </w:rPr>
            </w:pPr>
          </w:p>
          <w:p w14:paraId="6D1C11EC" w14:textId="77777777" w:rsidR="00BC494B" w:rsidRDefault="00BC494B" w:rsidP="00D20E2E">
            <w:pPr>
              <w:pStyle w:val="NoSpacing"/>
              <w:jc w:val="both"/>
              <w:rPr>
                <w:rFonts w:ascii="Times New Roman" w:hAnsi="Times New Roman" w:cs="Times New Roman"/>
                <w:sz w:val="20"/>
                <w:szCs w:val="20"/>
                <w:lang w:val="ro-MD"/>
              </w:rPr>
            </w:pPr>
          </w:p>
          <w:p w14:paraId="68E8870A" w14:textId="77777777" w:rsidR="00BC494B" w:rsidRDefault="00BC494B" w:rsidP="00D20E2E">
            <w:pPr>
              <w:pStyle w:val="NoSpacing"/>
              <w:jc w:val="both"/>
              <w:rPr>
                <w:rFonts w:ascii="Times New Roman" w:hAnsi="Times New Roman" w:cs="Times New Roman"/>
                <w:sz w:val="20"/>
                <w:szCs w:val="20"/>
                <w:lang w:val="ro-MD"/>
              </w:rPr>
            </w:pPr>
          </w:p>
          <w:p w14:paraId="3B9171A9" w14:textId="77777777" w:rsidR="00BC494B" w:rsidRDefault="00BC494B" w:rsidP="00D20E2E">
            <w:pPr>
              <w:pStyle w:val="NoSpacing"/>
              <w:jc w:val="both"/>
              <w:rPr>
                <w:rFonts w:ascii="Times New Roman" w:hAnsi="Times New Roman" w:cs="Times New Roman"/>
                <w:sz w:val="20"/>
                <w:szCs w:val="20"/>
                <w:lang w:val="ro-MD"/>
              </w:rPr>
            </w:pPr>
          </w:p>
          <w:p w14:paraId="55C230DE" w14:textId="77777777" w:rsidR="00BC494B" w:rsidRDefault="00BC494B" w:rsidP="00D20E2E">
            <w:pPr>
              <w:pStyle w:val="NoSpacing"/>
              <w:jc w:val="both"/>
              <w:rPr>
                <w:rFonts w:ascii="Times New Roman" w:hAnsi="Times New Roman" w:cs="Times New Roman"/>
                <w:sz w:val="20"/>
                <w:szCs w:val="20"/>
                <w:lang w:val="ro-MD"/>
              </w:rPr>
            </w:pPr>
          </w:p>
          <w:p w14:paraId="15D991A3" w14:textId="77777777" w:rsidR="00BC494B" w:rsidRDefault="00BC494B" w:rsidP="00D20E2E">
            <w:pPr>
              <w:pStyle w:val="NoSpacing"/>
              <w:jc w:val="both"/>
              <w:rPr>
                <w:rFonts w:ascii="Times New Roman" w:hAnsi="Times New Roman" w:cs="Times New Roman"/>
                <w:sz w:val="20"/>
                <w:szCs w:val="20"/>
                <w:lang w:val="ro-MD"/>
              </w:rPr>
            </w:pPr>
          </w:p>
          <w:p w14:paraId="56B4DDA6" w14:textId="77777777" w:rsidR="00BC494B" w:rsidRDefault="00BC494B" w:rsidP="00D20E2E">
            <w:pPr>
              <w:pStyle w:val="NoSpacing"/>
              <w:jc w:val="both"/>
              <w:rPr>
                <w:rFonts w:ascii="Times New Roman" w:hAnsi="Times New Roman" w:cs="Times New Roman"/>
                <w:sz w:val="20"/>
                <w:szCs w:val="20"/>
                <w:lang w:val="ro-MD"/>
              </w:rPr>
            </w:pPr>
          </w:p>
          <w:p w14:paraId="73A8156C" w14:textId="77777777" w:rsidR="00BC494B" w:rsidRDefault="00BC494B" w:rsidP="00D20E2E">
            <w:pPr>
              <w:pStyle w:val="NoSpacing"/>
              <w:jc w:val="both"/>
              <w:rPr>
                <w:rFonts w:ascii="Times New Roman" w:hAnsi="Times New Roman" w:cs="Times New Roman"/>
                <w:sz w:val="20"/>
                <w:szCs w:val="20"/>
                <w:lang w:val="ro-MD"/>
              </w:rPr>
            </w:pPr>
          </w:p>
          <w:p w14:paraId="124AD490" w14:textId="77777777" w:rsidR="00BC494B" w:rsidRDefault="00BC494B" w:rsidP="00D20E2E">
            <w:pPr>
              <w:pStyle w:val="NoSpacing"/>
              <w:jc w:val="both"/>
              <w:rPr>
                <w:rFonts w:ascii="Times New Roman" w:hAnsi="Times New Roman" w:cs="Times New Roman"/>
                <w:sz w:val="20"/>
                <w:szCs w:val="20"/>
                <w:lang w:val="ro-MD"/>
              </w:rPr>
            </w:pPr>
          </w:p>
          <w:p w14:paraId="5BC94365" w14:textId="77777777" w:rsidR="00BC494B" w:rsidRDefault="00BC494B" w:rsidP="00D20E2E">
            <w:pPr>
              <w:pStyle w:val="NoSpacing"/>
              <w:jc w:val="both"/>
              <w:rPr>
                <w:rFonts w:ascii="Times New Roman" w:hAnsi="Times New Roman" w:cs="Times New Roman"/>
                <w:sz w:val="20"/>
                <w:szCs w:val="20"/>
                <w:lang w:val="ro-MD"/>
              </w:rPr>
            </w:pPr>
          </w:p>
          <w:p w14:paraId="532B648A" w14:textId="77777777" w:rsidR="00BC494B" w:rsidRDefault="00BC494B" w:rsidP="00D20E2E">
            <w:pPr>
              <w:pStyle w:val="NoSpacing"/>
              <w:jc w:val="both"/>
              <w:rPr>
                <w:rFonts w:ascii="Times New Roman" w:hAnsi="Times New Roman" w:cs="Times New Roman"/>
                <w:sz w:val="20"/>
                <w:szCs w:val="20"/>
                <w:lang w:val="ro-MD"/>
              </w:rPr>
            </w:pPr>
          </w:p>
          <w:p w14:paraId="42BCDCB9" w14:textId="77777777" w:rsidR="00BC494B" w:rsidRDefault="00BC494B" w:rsidP="00D20E2E">
            <w:pPr>
              <w:pStyle w:val="NoSpacing"/>
              <w:jc w:val="both"/>
              <w:rPr>
                <w:rFonts w:ascii="Times New Roman" w:hAnsi="Times New Roman" w:cs="Times New Roman"/>
                <w:sz w:val="20"/>
                <w:szCs w:val="20"/>
                <w:lang w:val="ro-MD"/>
              </w:rPr>
            </w:pPr>
          </w:p>
          <w:p w14:paraId="626C6FD5" w14:textId="77777777" w:rsidR="00BC494B" w:rsidRDefault="00BC494B" w:rsidP="00D20E2E">
            <w:pPr>
              <w:pStyle w:val="NoSpacing"/>
              <w:jc w:val="both"/>
              <w:rPr>
                <w:rFonts w:ascii="Times New Roman" w:hAnsi="Times New Roman" w:cs="Times New Roman"/>
                <w:sz w:val="20"/>
                <w:szCs w:val="20"/>
                <w:lang w:val="ro-MD"/>
              </w:rPr>
            </w:pPr>
          </w:p>
          <w:p w14:paraId="750B3B48" w14:textId="77777777" w:rsidR="00BC494B" w:rsidRDefault="00BC494B" w:rsidP="00D20E2E">
            <w:pPr>
              <w:pStyle w:val="NoSpacing"/>
              <w:jc w:val="both"/>
              <w:rPr>
                <w:rFonts w:ascii="Times New Roman" w:hAnsi="Times New Roman" w:cs="Times New Roman"/>
                <w:sz w:val="20"/>
                <w:szCs w:val="20"/>
                <w:lang w:val="ro-MD"/>
              </w:rPr>
            </w:pPr>
          </w:p>
          <w:p w14:paraId="4AEE317E" w14:textId="77777777" w:rsidR="00BC494B" w:rsidRDefault="00BC494B" w:rsidP="00D20E2E">
            <w:pPr>
              <w:pStyle w:val="NoSpacing"/>
              <w:jc w:val="both"/>
              <w:rPr>
                <w:rFonts w:ascii="Times New Roman" w:hAnsi="Times New Roman" w:cs="Times New Roman"/>
                <w:sz w:val="20"/>
                <w:szCs w:val="20"/>
                <w:lang w:val="ro-MD"/>
              </w:rPr>
            </w:pPr>
          </w:p>
          <w:p w14:paraId="2EED7DD3" w14:textId="77777777" w:rsidR="00BC494B" w:rsidRDefault="00BC494B" w:rsidP="00D20E2E">
            <w:pPr>
              <w:pStyle w:val="NoSpacing"/>
              <w:jc w:val="both"/>
              <w:rPr>
                <w:rFonts w:ascii="Times New Roman" w:hAnsi="Times New Roman" w:cs="Times New Roman"/>
                <w:sz w:val="20"/>
                <w:szCs w:val="20"/>
                <w:lang w:val="ro-MD"/>
              </w:rPr>
            </w:pPr>
          </w:p>
          <w:p w14:paraId="6800D354" w14:textId="77777777" w:rsidR="00BC494B" w:rsidRDefault="00BC494B" w:rsidP="00D20E2E">
            <w:pPr>
              <w:pStyle w:val="NoSpacing"/>
              <w:jc w:val="both"/>
              <w:rPr>
                <w:rFonts w:ascii="Times New Roman" w:hAnsi="Times New Roman" w:cs="Times New Roman"/>
                <w:sz w:val="20"/>
                <w:szCs w:val="20"/>
                <w:lang w:val="ro-MD"/>
              </w:rPr>
            </w:pPr>
          </w:p>
          <w:p w14:paraId="02B828E4" w14:textId="77777777" w:rsidR="00BC494B" w:rsidRDefault="00BC494B" w:rsidP="00D20E2E">
            <w:pPr>
              <w:pStyle w:val="NoSpacing"/>
              <w:jc w:val="both"/>
              <w:rPr>
                <w:rFonts w:ascii="Times New Roman" w:hAnsi="Times New Roman" w:cs="Times New Roman"/>
                <w:sz w:val="20"/>
                <w:szCs w:val="20"/>
                <w:lang w:val="ro-MD"/>
              </w:rPr>
            </w:pPr>
          </w:p>
          <w:p w14:paraId="6E057177" w14:textId="77777777" w:rsidR="00BC494B" w:rsidRDefault="00BC494B" w:rsidP="00D20E2E">
            <w:pPr>
              <w:pStyle w:val="NoSpacing"/>
              <w:jc w:val="both"/>
              <w:rPr>
                <w:rFonts w:ascii="Times New Roman" w:hAnsi="Times New Roman" w:cs="Times New Roman"/>
                <w:sz w:val="20"/>
                <w:szCs w:val="20"/>
                <w:lang w:val="ro-MD"/>
              </w:rPr>
            </w:pPr>
          </w:p>
          <w:p w14:paraId="61DEDCBD" w14:textId="77777777" w:rsidR="00BC494B" w:rsidRDefault="00BC494B" w:rsidP="00D20E2E">
            <w:pPr>
              <w:pStyle w:val="NoSpacing"/>
              <w:jc w:val="both"/>
              <w:rPr>
                <w:rFonts w:ascii="Times New Roman" w:hAnsi="Times New Roman" w:cs="Times New Roman"/>
                <w:sz w:val="20"/>
                <w:szCs w:val="20"/>
                <w:lang w:val="ro-MD"/>
              </w:rPr>
            </w:pPr>
          </w:p>
          <w:p w14:paraId="3DC72ED4" w14:textId="77777777" w:rsidR="00BC494B" w:rsidRDefault="00BC494B" w:rsidP="00D20E2E">
            <w:pPr>
              <w:pStyle w:val="NoSpacing"/>
              <w:jc w:val="both"/>
              <w:rPr>
                <w:rFonts w:ascii="Times New Roman" w:hAnsi="Times New Roman" w:cs="Times New Roman"/>
                <w:sz w:val="20"/>
                <w:szCs w:val="20"/>
                <w:lang w:val="ro-MD"/>
              </w:rPr>
            </w:pPr>
          </w:p>
          <w:p w14:paraId="1D5C51A3" w14:textId="77777777" w:rsidR="00BC494B" w:rsidRDefault="00BC494B" w:rsidP="00D20E2E">
            <w:pPr>
              <w:pStyle w:val="NoSpacing"/>
              <w:jc w:val="both"/>
              <w:rPr>
                <w:rFonts w:ascii="Times New Roman" w:hAnsi="Times New Roman" w:cs="Times New Roman"/>
                <w:sz w:val="20"/>
                <w:szCs w:val="20"/>
                <w:lang w:val="ro-MD"/>
              </w:rPr>
            </w:pPr>
          </w:p>
          <w:p w14:paraId="79B48CCA" w14:textId="77777777" w:rsidR="00BC494B" w:rsidRDefault="00BC494B" w:rsidP="00D20E2E">
            <w:pPr>
              <w:pStyle w:val="NoSpacing"/>
              <w:jc w:val="both"/>
              <w:rPr>
                <w:rFonts w:ascii="Times New Roman" w:hAnsi="Times New Roman" w:cs="Times New Roman"/>
                <w:sz w:val="20"/>
                <w:szCs w:val="20"/>
                <w:lang w:val="ro-MD"/>
              </w:rPr>
            </w:pPr>
          </w:p>
          <w:p w14:paraId="1E8A1287" w14:textId="77777777" w:rsidR="00BC494B" w:rsidRDefault="00BC494B" w:rsidP="00D20E2E">
            <w:pPr>
              <w:pStyle w:val="NoSpacing"/>
              <w:jc w:val="both"/>
              <w:rPr>
                <w:rFonts w:ascii="Times New Roman" w:hAnsi="Times New Roman" w:cs="Times New Roman"/>
                <w:sz w:val="20"/>
                <w:szCs w:val="20"/>
                <w:lang w:val="ro-MD"/>
              </w:rPr>
            </w:pPr>
          </w:p>
          <w:p w14:paraId="31F5834F" w14:textId="77777777" w:rsidR="00BC494B" w:rsidRDefault="00BC494B" w:rsidP="00D20E2E">
            <w:pPr>
              <w:pStyle w:val="NoSpacing"/>
              <w:jc w:val="both"/>
              <w:rPr>
                <w:rFonts w:ascii="Times New Roman" w:hAnsi="Times New Roman" w:cs="Times New Roman"/>
                <w:sz w:val="20"/>
                <w:szCs w:val="20"/>
                <w:lang w:val="ro-MD"/>
              </w:rPr>
            </w:pPr>
          </w:p>
          <w:p w14:paraId="32BB455E" w14:textId="77777777" w:rsidR="00BC494B" w:rsidRDefault="00BC494B" w:rsidP="00D20E2E">
            <w:pPr>
              <w:pStyle w:val="NoSpacing"/>
              <w:jc w:val="both"/>
              <w:rPr>
                <w:rFonts w:ascii="Times New Roman" w:hAnsi="Times New Roman" w:cs="Times New Roman"/>
                <w:sz w:val="20"/>
                <w:szCs w:val="20"/>
                <w:lang w:val="ro-MD"/>
              </w:rPr>
            </w:pPr>
          </w:p>
          <w:p w14:paraId="5560EE8E" w14:textId="77777777" w:rsidR="00BC494B" w:rsidRDefault="00BC494B" w:rsidP="00D20E2E">
            <w:pPr>
              <w:pStyle w:val="NoSpacing"/>
              <w:jc w:val="both"/>
              <w:rPr>
                <w:rFonts w:ascii="Times New Roman" w:hAnsi="Times New Roman" w:cs="Times New Roman"/>
                <w:sz w:val="20"/>
                <w:szCs w:val="20"/>
                <w:lang w:val="ro-MD"/>
              </w:rPr>
            </w:pPr>
          </w:p>
          <w:p w14:paraId="02AC9B66" w14:textId="77777777" w:rsidR="00BC494B" w:rsidRDefault="00BC494B" w:rsidP="00D20E2E">
            <w:pPr>
              <w:pStyle w:val="NoSpacing"/>
              <w:jc w:val="both"/>
              <w:rPr>
                <w:rFonts w:ascii="Times New Roman" w:hAnsi="Times New Roman" w:cs="Times New Roman"/>
                <w:sz w:val="20"/>
                <w:szCs w:val="20"/>
                <w:lang w:val="ro-MD"/>
              </w:rPr>
            </w:pPr>
          </w:p>
          <w:p w14:paraId="32D25B6B" w14:textId="77777777" w:rsidR="00BC494B" w:rsidRDefault="00BC494B" w:rsidP="00D20E2E">
            <w:pPr>
              <w:pStyle w:val="NoSpacing"/>
              <w:jc w:val="both"/>
              <w:rPr>
                <w:rFonts w:ascii="Times New Roman" w:hAnsi="Times New Roman" w:cs="Times New Roman"/>
                <w:sz w:val="20"/>
                <w:szCs w:val="20"/>
                <w:lang w:val="ro-MD"/>
              </w:rPr>
            </w:pPr>
          </w:p>
          <w:p w14:paraId="4B09D6AA" w14:textId="77777777" w:rsidR="00BC494B" w:rsidRDefault="00BC494B" w:rsidP="00D20E2E">
            <w:pPr>
              <w:pStyle w:val="NoSpacing"/>
              <w:jc w:val="both"/>
              <w:rPr>
                <w:rFonts w:ascii="Times New Roman" w:hAnsi="Times New Roman" w:cs="Times New Roman"/>
                <w:sz w:val="20"/>
                <w:szCs w:val="20"/>
                <w:lang w:val="ro-MD"/>
              </w:rPr>
            </w:pPr>
          </w:p>
          <w:p w14:paraId="537D0A7A" w14:textId="77777777" w:rsidR="00BC494B" w:rsidRDefault="00BC494B" w:rsidP="00D20E2E">
            <w:pPr>
              <w:pStyle w:val="NoSpacing"/>
              <w:jc w:val="both"/>
              <w:rPr>
                <w:rFonts w:ascii="Times New Roman" w:hAnsi="Times New Roman" w:cs="Times New Roman"/>
                <w:sz w:val="20"/>
                <w:szCs w:val="20"/>
                <w:lang w:val="ro-MD"/>
              </w:rPr>
            </w:pPr>
          </w:p>
          <w:p w14:paraId="7F07D889" w14:textId="77777777" w:rsidR="00BC494B" w:rsidRDefault="00BC494B" w:rsidP="00D20E2E">
            <w:pPr>
              <w:pStyle w:val="NoSpacing"/>
              <w:jc w:val="both"/>
              <w:rPr>
                <w:rFonts w:ascii="Times New Roman" w:hAnsi="Times New Roman" w:cs="Times New Roman"/>
                <w:sz w:val="20"/>
                <w:szCs w:val="20"/>
                <w:lang w:val="ro-MD"/>
              </w:rPr>
            </w:pPr>
          </w:p>
          <w:p w14:paraId="6B0B0763" w14:textId="77777777" w:rsidR="00BC494B" w:rsidRDefault="00BC494B" w:rsidP="00D20E2E">
            <w:pPr>
              <w:pStyle w:val="NoSpacing"/>
              <w:jc w:val="both"/>
              <w:rPr>
                <w:rFonts w:ascii="Times New Roman" w:hAnsi="Times New Roman" w:cs="Times New Roman"/>
                <w:sz w:val="20"/>
                <w:szCs w:val="20"/>
                <w:lang w:val="ro-MD"/>
              </w:rPr>
            </w:pPr>
          </w:p>
          <w:p w14:paraId="2127587A" w14:textId="77777777" w:rsidR="00BC494B" w:rsidRDefault="00BC494B" w:rsidP="00D20E2E">
            <w:pPr>
              <w:pStyle w:val="NoSpacing"/>
              <w:jc w:val="both"/>
              <w:rPr>
                <w:rFonts w:ascii="Times New Roman" w:hAnsi="Times New Roman" w:cs="Times New Roman"/>
                <w:sz w:val="20"/>
                <w:szCs w:val="20"/>
                <w:lang w:val="ro-MD"/>
              </w:rPr>
            </w:pPr>
          </w:p>
          <w:p w14:paraId="7D7A0F5E" w14:textId="77777777" w:rsidR="00BC494B" w:rsidRDefault="00BC494B" w:rsidP="00D20E2E">
            <w:pPr>
              <w:pStyle w:val="NoSpacing"/>
              <w:jc w:val="both"/>
              <w:rPr>
                <w:rFonts w:ascii="Times New Roman" w:hAnsi="Times New Roman" w:cs="Times New Roman"/>
                <w:sz w:val="20"/>
                <w:szCs w:val="20"/>
                <w:lang w:val="ro-MD"/>
              </w:rPr>
            </w:pPr>
          </w:p>
          <w:p w14:paraId="4EAC7B30" w14:textId="77777777" w:rsidR="00BC494B" w:rsidRDefault="00BC494B" w:rsidP="00D20E2E">
            <w:pPr>
              <w:pStyle w:val="NoSpacing"/>
              <w:jc w:val="both"/>
              <w:rPr>
                <w:rFonts w:ascii="Times New Roman" w:hAnsi="Times New Roman" w:cs="Times New Roman"/>
                <w:sz w:val="20"/>
                <w:szCs w:val="20"/>
                <w:lang w:val="ro-MD"/>
              </w:rPr>
            </w:pPr>
          </w:p>
          <w:p w14:paraId="49FECBF6" w14:textId="77777777" w:rsidR="00BC494B" w:rsidRDefault="00BC494B" w:rsidP="00D20E2E">
            <w:pPr>
              <w:pStyle w:val="NoSpacing"/>
              <w:jc w:val="both"/>
              <w:rPr>
                <w:rFonts w:ascii="Times New Roman" w:hAnsi="Times New Roman" w:cs="Times New Roman"/>
                <w:sz w:val="20"/>
                <w:szCs w:val="20"/>
                <w:lang w:val="ro-MD"/>
              </w:rPr>
            </w:pPr>
          </w:p>
          <w:p w14:paraId="4EE368F1" w14:textId="77777777" w:rsidR="00BC494B" w:rsidRDefault="00BC494B" w:rsidP="00D20E2E">
            <w:pPr>
              <w:pStyle w:val="NoSpacing"/>
              <w:jc w:val="both"/>
              <w:rPr>
                <w:rFonts w:ascii="Times New Roman" w:hAnsi="Times New Roman" w:cs="Times New Roman"/>
                <w:sz w:val="20"/>
                <w:szCs w:val="20"/>
                <w:lang w:val="ro-MD"/>
              </w:rPr>
            </w:pPr>
          </w:p>
          <w:p w14:paraId="053DD7D2" w14:textId="77777777" w:rsidR="00BC494B" w:rsidRDefault="00BC494B" w:rsidP="00D20E2E">
            <w:pPr>
              <w:pStyle w:val="NoSpacing"/>
              <w:jc w:val="both"/>
              <w:rPr>
                <w:rFonts w:ascii="Times New Roman" w:hAnsi="Times New Roman" w:cs="Times New Roman"/>
                <w:sz w:val="20"/>
                <w:szCs w:val="20"/>
                <w:lang w:val="ro-MD"/>
              </w:rPr>
            </w:pPr>
          </w:p>
          <w:p w14:paraId="308D46D7" w14:textId="77777777" w:rsidR="00BC494B" w:rsidRDefault="00BC494B" w:rsidP="00D20E2E">
            <w:pPr>
              <w:pStyle w:val="NoSpacing"/>
              <w:jc w:val="both"/>
              <w:rPr>
                <w:rFonts w:ascii="Times New Roman" w:hAnsi="Times New Roman" w:cs="Times New Roman"/>
                <w:sz w:val="20"/>
                <w:szCs w:val="20"/>
                <w:lang w:val="ro-MD"/>
              </w:rPr>
            </w:pPr>
          </w:p>
          <w:p w14:paraId="36E37EBF" w14:textId="77777777" w:rsidR="00BC494B" w:rsidRDefault="00BC494B" w:rsidP="00D20E2E">
            <w:pPr>
              <w:pStyle w:val="NoSpacing"/>
              <w:jc w:val="both"/>
              <w:rPr>
                <w:rFonts w:ascii="Times New Roman" w:hAnsi="Times New Roman" w:cs="Times New Roman"/>
                <w:sz w:val="20"/>
                <w:szCs w:val="20"/>
                <w:lang w:val="ro-MD"/>
              </w:rPr>
            </w:pPr>
          </w:p>
          <w:p w14:paraId="50823AA8" w14:textId="77777777" w:rsidR="00BC494B" w:rsidRDefault="00BC494B" w:rsidP="00D20E2E">
            <w:pPr>
              <w:pStyle w:val="NoSpacing"/>
              <w:jc w:val="both"/>
              <w:rPr>
                <w:rFonts w:ascii="Times New Roman" w:hAnsi="Times New Roman" w:cs="Times New Roman"/>
                <w:sz w:val="20"/>
                <w:szCs w:val="20"/>
                <w:lang w:val="ro-MD"/>
              </w:rPr>
            </w:pPr>
          </w:p>
          <w:p w14:paraId="2F110DA2" w14:textId="77777777" w:rsidR="00BC494B" w:rsidRDefault="00BC494B" w:rsidP="00D20E2E">
            <w:pPr>
              <w:pStyle w:val="NoSpacing"/>
              <w:jc w:val="both"/>
              <w:rPr>
                <w:rFonts w:ascii="Times New Roman" w:hAnsi="Times New Roman" w:cs="Times New Roman"/>
                <w:sz w:val="20"/>
                <w:szCs w:val="20"/>
                <w:lang w:val="ro-MD"/>
              </w:rPr>
            </w:pPr>
          </w:p>
          <w:p w14:paraId="3C44C815" w14:textId="77777777" w:rsidR="00BC494B" w:rsidRPr="00A824DD" w:rsidRDefault="00BC494B" w:rsidP="00D20E2E">
            <w:pPr>
              <w:pStyle w:val="NoSpacing"/>
              <w:jc w:val="both"/>
              <w:rPr>
                <w:rFonts w:ascii="Times New Roman" w:hAnsi="Times New Roman" w:cs="Times New Roman"/>
                <w:sz w:val="20"/>
                <w:szCs w:val="20"/>
                <w:lang w:val="ro-MD"/>
              </w:rPr>
            </w:pPr>
          </w:p>
          <w:p w14:paraId="2F33EE3C" w14:textId="7574D9B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(5)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pe baza alocării transfrontaliere a costurilor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alineatul (4) din prezentul articol, iau în considerare costurile reale suportate de un OTS sau de alt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 </w:t>
            </w:r>
            <w:r w:rsidRPr="00A824DD">
              <w:rPr>
                <w:rFonts w:ascii="Times New Roman" w:hAnsi="Times New Roman" w:cs="Times New Roman"/>
                <w:sz w:val="20"/>
                <w:szCs w:val="20"/>
                <w:lang w:val="ro-MD"/>
              </w:rPr>
              <w:lastRenderedPageBreak/>
              <w:t>de proiect ca urmare a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iilor atunci când stabilesc sau aprobă tarifele în conformitate cu articolul 37 alineatul (1) litera (a) din Directiva 2009/72/CE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cu articolul 41 alineatul (1) litera (a) din Directiva 2009/73/CE, în măsura în care aceste costuri corespund costurilor unui operator eficient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comparabil din punct de vedere structural.</w:t>
            </w:r>
          </w:p>
          <w:p w14:paraId="76473EA6" w14:textId="5EC0121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notifică neîntârziat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decizia de alocare a costurilor,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toate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relevante privind decizia. În special,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trebuie să con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ină motivele detaliate care au determinat alocarea costurilor între statele membre, cum ar fi:</w:t>
            </w:r>
          </w:p>
          <w:p w14:paraId="263B51C1" w14:textId="685D88C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o evaluare a efectelor identificate, inclusiv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tarifele de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 asupra fiecărui stat membru implicat;</w:t>
            </w:r>
          </w:p>
          <w:p w14:paraId="4CBC1EDF" w14:textId="6BE4667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o evaluare a planului de afaceri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la alineatul (3) litera (b);</w:t>
            </w:r>
          </w:p>
          <w:p w14:paraId="67F92EF8" w14:textId="15DC799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externalită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pozitive pe care le-ar putea genera proiectul la nivel regional sau la nivelul Uniunii;</w:t>
            </w:r>
          </w:p>
          <w:p w14:paraId="5D8BD7C1" w14:textId="6A41C5C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rezultatul consultării cu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proiectului în cauză.</w:t>
            </w:r>
          </w:p>
          <w:p w14:paraId="58E0E406" w14:textId="085CD1F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Decizia de alocare a costurilor se publică.</w:t>
            </w:r>
          </w:p>
          <w:p w14:paraId="6BEEB99A" w14:textId="40534BD8" w:rsidR="00C66226" w:rsidRPr="00A824DD" w:rsidRDefault="00C66226" w:rsidP="00D20E2E">
            <w:pPr>
              <w:pStyle w:val="NoSpacing"/>
              <w:jc w:val="both"/>
              <w:rPr>
                <w:rFonts w:ascii="Times New Roman" w:hAnsi="Times New Roman" w:cs="Times New Roman"/>
                <w:sz w:val="20"/>
                <w:szCs w:val="20"/>
                <w:lang w:val="ro-MD"/>
              </w:rPr>
            </w:pPr>
          </w:p>
          <w:p w14:paraId="569183E5" w14:textId="277DCDA5" w:rsidR="00C66226" w:rsidRPr="00A824DD" w:rsidRDefault="00C66226" w:rsidP="00D20E2E">
            <w:pPr>
              <w:pStyle w:val="NoSpacing"/>
              <w:jc w:val="both"/>
              <w:rPr>
                <w:rFonts w:ascii="Times New Roman" w:hAnsi="Times New Roman" w:cs="Times New Roman"/>
                <w:sz w:val="20"/>
                <w:szCs w:val="20"/>
                <w:lang w:val="ro-MD"/>
              </w:rPr>
            </w:pPr>
          </w:p>
          <w:p w14:paraId="20470A89" w14:textId="606BEA35" w:rsidR="00C66226" w:rsidRPr="00A824DD" w:rsidRDefault="00C66226" w:rsidP="00D20E2E">
            <w:pPr>
              <w:pStyle w:val="NoSpacing"/>
              <w:jc w:val="both"/>
              <w:rPr>
                <w:rFonts w:ascii="Times New Roman" w:hAnsi="Times New Roman" w:cs="Times New Roman"/>
                <w:sz w:val="20"/>
                <w:szCs w:val="20"/>
                <w:lang w:val="ro-MD"/>
              </w:rPr>
            </w:pPr>
          </w:p>
          <w:p w14:paraId="2704D530" w14:textId="7F73556B" w:rsidR="00C66226" w:rsidRPr="00A824DD" w:rsidRDefault="00C66226" w:rsidP="00D20E2E">
            <w:pPr>
              <w:pStyle w:val="NoSpacing"/>
              <w:jc w:val="both"/>
              <w:rPr>
                <w:rFonts w:ascii="Times New Roman" w:hAnsi="Times New Roman" w:cs="Times New Roman"/>
                <w:sz w:val="20"/>
                <w:szCs w:val="20"/>
                <w:lang w:val="ro-MD"/>
              </w:rPr>
            </w:pPr>
          </w:p>
          <w:p w14:paraId="06A0F8EA" w14:textId="6879D30A" w:rsidR="00C66226" w:rsidRPr="00A824DD" w:rsidRDefault="00C66226" w:rsidP="00D20E2E">
            <w:pPr>
              <w:pStyle w:val="NoSpacing"/>
              <w:jc w:val="both"/>
              <w:rPr>
                <w:rFonts w:ascii="Times New Roman" w:hAnsi="Times New Roman" w:cs="Times New Roman"/>
                <w:sz w:val="20"/>
                <w:szCs w:val="20"/>
                <w:lang w:val="ro-MD"/>
              </w:rPr>
            </w:pPr>
          </w:p>
          <w:p w14:paraId="24A22304" w14:textId="7B261802" w:rsidR="00C66226" w:rsidRPr="00A824DD" w:rsidRDefault="00C66226" w:rsidP="00D20E2E">
            <w:pPr>
              <w:pStyle w:val="NoSpacing"/>
              <w:jc w:val="both"/>
              <w:rPr>
                <w:rFonts w:ascii="Times New Roman" w:hAnsi="Times New Roman" w:cs="Times New Roman"/>
                <w:sz w:val="20"/>
                <w:szCs w:val="20"/>
                <w:lang w:val="ro-MD"/>
              </w:rPr>
            </w:pPr>
          </w:p>
          <w:p w14:paraId="7F73F078" w14:textId="1DDD3397" w:rsidR="00C66226" w:rsidRPr="00A824DD" w:rsidRDefault="00C66226" w:rsidP="00D20E2E">
            <w:pPr>
              <w:pStyle w:val="NoSpacing"/>
              <w:jc w:val="both"/>
              <w:rPr>
                <w:rFonts w:ascii="Times New Roman" w:hAnsi="Times New Roman" w:cs="Times New Roman"/>
                <w:sz w:val="20"/>
                <w:szCs w:val="20"/>
                <w:lang w:val="ro-MD"/>
              </w:rPr>
            </w:pPr>
          </w:p>
          <w:p w14:paraId="4A10F568" w14:textId="07A3708D" w:rsidR="00C66226" w:rsidRPr="00A824DD" w:rsidRDefault="00C66226" w:rsidP="00D20E2E">
            <w:pPr>
              <w:pStyle w:val="NoSpacing"/>
              <w:jc w:val="both"/>
              <w:rPr>
                <w:rFonts w:ascii="Times New Roman" w:hAnsi="Times New Roman" w:cs="Times New Roman"/>
                <w:sz w:val="20"/>
                <w:szCs w:val="20"/>
                <w:lang w:val="ro-MD"/>
              </w:rPr>
            </w:pPr>
          </w:p>
          <w:p w14:paraId="24217591" w14:textId="32A7F2D3" w:rsidR="00C66226" w:rsidRPr="00A824DD" w:rsidRDefault="00C66226" w:rsidP="00D20E2E">
            <w:pPr>
              <w:pStyle w:val="NoSpacing"/>
              <w:jc w:val="both"/>
              <w:rPr>
                <w:rFonts w:ascii="Times New Roman" w:hAnsi="Times New Roman" w:cs="Times New Roman"/>
                <w:sz w:val="20"/>
                <w:szCs w:val="20"/>
                <w:lang w:val="ro-MD"/>
              </w:rPr>
            </w:pPr>
          </w:p>
          <w:p w14:paraId="701B5680" w14:textId="77777777" w:rsidR="00C66226" w:rsidRDefault="00C66226" w:rsidP="00D20E2E">
            <w:pPr>
              <w:pStyle w:val="NoSpacing"/>
              <w:jc w:val="both"/>
              <w:rPr>
                <w:rFonts w:ascii="Times New Roman" w:hAnsi="Times New Roman" w:cs="Times New Roman"/>
                <w:sz w:val="20"/>
                <w:szCs w:val="20"/>
                <w:lang w:val="ro-MD"/>
              </w:rPr>
            </w:pPr>
          </w:p>
          <w:p w14:paraId="342AD75B" w14:textId="77777777" w:rsidR="00BC494B" w:rsidRDefault="00BC494B" w:rsidP="00D20E2E">
            <w:pPr>
              <w:pStyle w:val="NoSpacing"/>
              <w:jc w:val="both"/>
              <w:rPr>
                <w:rFonts w:ascii="Times New Roman" w:hAnsi="Times New Roman" w:cs="Times New Roman"/>
                <w:sz w:val="20"/>
                <w:szCs w:val="20"/>
                <w:lang w:val="ro-MD"/>
              </w:rPr>
            </w:pPr>
          </w:p>
          <w:p w14:paraId="46989D03" w14:textId="509A134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(6)   În cazul în care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implicate nu au ajuns la un acord cu privire la cererea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în termen de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ase luni de la data primirii cererii de către ultima autoritate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ională de reglementare implicată, acestea informează neîntârziat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w:t>
            </w:r>
          </w:p>
          <w:p w14:paraId="67CC45F8" w14:textId="3C7C80B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În această situa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sau la solicitarea comună 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implicate, în termen de trei luni de la data transmiterii către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aceasta trebuie să ia o decizie privind cererea de </w:t>
            </w:r>
            <w:r w:rsidRPr="00A824DD">
              <w:rPr>
                <w:rFonts w:ascii="Times New Roman" w:hAnsi="Times New Roman" w:cs="Times New Roman"/>
                <w:sz w:val="20"/>
                <w:szCs w:val="20"/>
                <w:lang w:val="ro-MD"/>
              </w:rPr>
              <w:lastRenderedPageBreak/>
              <w:t>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inclusiv alocarea transfrontalieră a costurilor prevăzute la alineatul (3),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modul în care costurile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se reflectă în tarife.</w:t>
            </w:r>
          </w:p>
          <w:p w14:paraId="22A518AE" w14:textId="361A96B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Înainte de a lua o astfel de decizie,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consultă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de reglementare implicate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proiectului. Termenul de trei luni prevăzut în al doilea paragraf poate fi prelungit cu două luni, în cazul în care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solicită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suplimentare. Prelungirea în cauză începe în ziua următoare datei primirii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complete.</w:t>
            </w:r>
          </w:p>
          <w:p w14:paraId="32B0A008" w14:textId="593D5A3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Decizia de alocare a costurilor se publică. Se aplică articolele 19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20 din Regulamentul (CE) nr. 713/2009.</w:t>
            </w:r>
          </w:p>
          <w:p w14:paraId="3829630F" w14:textId="26C9F9F6" w:rsidR="00B053AF" w:rsidRPr="00A824DD" w:rsidRDefault="00B053AF" w:rsidP="00D20E2E">
            <w:pPr>
              <w:pStyle w:val="NoSpacing"/>
              <w:jc w:val="both"/>
              <w:rPr>
                <w:rFonts w:ascii="Times New Roman" w:hAnsi="Times New Roman" w:cs="Times New Roman"/>
                <w:sz w:val="20"/>
                <w:szCs w:val="20"/>
                <w:lang w:val="ro-MD"/>
              </w:rPr>
            </w:pPr>
          </w:p>
          <w:p w14:paraId="2D871F18" w14:textId="77777777" w:rsidR="00B053AF" w:rsidRPr="00A824DD" w:rsidRDefault="00B053AF" w:rsidP="00D20E2E">
            <w:pPr>
              <w:pStyle w:val="NoSpacing"/>
              <w:jc w:val="both"/>
              <w:rPr>
                <w:rFonts w:ascii="Times New Roman" w:hAnsi="Times New Roman" w:cs="Times New Roman"/>
                <w:sz w:val="20"/>
                <w:szCs w:val="20"/>
                <w:lang w:val="ro-MD"/>
              </w:rPr>
            </w:pPr>
          </w:p>
          <w:p w14:paraId="3CF81E0F" w14:textId="7B39DE3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(7)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transmite neîntârziat Comisiei o copie a fiecărei decizii de alocare a costurilor, împreună cu toate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relevante cu privire la fiecare decizie.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pot fi transmise în formă cumulată. Comisia păstrează confiden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ialitatea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sensibile din punct de vedere comercial.</w:t>
            </w:r>
          </w:p>
          <w:p w14:paraId="2373DF77" w14:textId="77777777" w:rsidR="00B053AF" w:rsidRDefault="00B053AF" w:rsidP="00D20E2E">
            <w:pPr>
              <w:pStyle w:val="NoSpacing"/>
              <w:jc w:val="both"/>
              <w:rPr>
                <w:rFonts w:ascii="Times New Roman" w:hAnsi="Times New Roman" w:cs="Times New Roman"/>
                <w:sz w:val="20"/>
                <w:szCs w:val="20"/>
                <w:lang w:val="ro-MD"/>
              </w:rPr>
            </w:pPr>
          </w:p>
          <w:p w14:paraId="1299B731" w14:textId="77777777" w:rsidR="007B1583" w:rsidRDefault="007B1583" w:rsidP="00D20E2E">
            <w:pPr>
              <w:pStyle w:val="NoSpacing"/>
              <w:jc w:val="both"/>
              <w:rPr>
                <w:rFonts w:ascii="Times New Roman" w:hAnsi="Times New Roman" w:cs="Times New Roman"/>
                <w:sz w:val="20"/>
                <w:szCs w:val="20"/>
                <w:lang w:val="ro-MD"/>
              </w:rPr>
            </w:pPr>
          </w:p>
          <w:p w14:paraId="26A94F07" w14:textId="77777777" w:rsidR="007B1583" w:rsidRDefault="007B1583" w:rsidP="00D20E2E">
            <w:pPr>
              <w:pStyle w:val="NoSpacing"/>
              <w:jc w:val="both"/>
              <w:rPr>
                <w:rFonts w:ascii="Times New Roman" w:hAnsi="Times New Roman" w:cs="Times New Roman"/>
                <w:sz w:val="20"/>
                <w:szCs w:val="20"/>
                <w:lang w:val="ro-MD"/>
              </w:rPr>
            </w:pPr>
          </w:p>
          <w:p w14:paraId="072073F0" w14:textId="77777777" w:rsidR="007B1583" w:rsidRDefault="007B1583" w:rsidP="00D20E2E">
            <w:pPr>
              <w:pStyle w:val="NoSpacing"/>
              <w:jc w:val="both"/>
              <w:rPr>
                <w:rFonts w:ascii="Times New Roman" w:hAnsi="Times New Roman" w:cs="Times New Roman"/>
                <w:sz w:val="20"/>
                <w:szCs w:val="20"/>
                <w:lang w:val="ro-MD"/>
              </w:rPr>
            </w:pPr>
          </w:p>
          <w:p w14:paraId="05055838" w14:textId="77777777" w:rsidR="007B1583" w:rsidRPr="00A824DD" w:rsidRDefault="007B1583" w:rsidP="00D20E2E">
            <w:pPr>
              <w:pStyle w:val="NoSpacing"/>
              <w:jc w:val="both"/>
              <w:rPr>
                <w:rFonts w:ascii="Times New Roman" w:hAnsi="Times New Roman" w:cs="Times New Roman"/>
                <w:sz w:val="20"/>
                <w:szCs w:val="20"/>
                <w:lang w:val="ro-MD"/>
              </w:rPr>
            </w:pPr>
          </w:p>
          <w:p w14:paraId="15A60669" w14:textId="7577DCD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(8)   Alocarea costurilor nu afectează dreptul OTS de a aplica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nici dreptul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de a aproba tarifele de acces la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ea în conformitate cu articolul 32 din Directiva 2009/72/CE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din Directiva 2009/73/CE, cu articolul 14 din Regulamentul (CE) nr. 714/2009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cu articolul 13 din Regulamentul (CE) nr. 715/2009.</w:t>
            </w:r>
          </w:p>
          <w:p w14:paraId="18015B51" w14:textId="0718ECF3" w:rsidR="004D48F5" w:rsidRPr="00A824DD" w:rsidRDefault="004D48F5" w:rsidP="00D20E2E">
            <w:pPr>
              <w:pStyle w:val="NoSpacing"/>
              <w:jc w:val="both"/>
              <w:rPr>
                <w:rFonts w:ascii="Times New Roman" w:hAnsi="Times New Roman" w:cs="Times New Roman"/>
                <w:sz w:val="20"/>
                <w:szCs w:val="20"/>
                <w:lang w:val="ro-MD"/>
              </w:rPr>
            </w:pPr>
          </w:p>
          <w:p w14:paraId="6246D46E" w14:textId="52507BF7" w:rsidR="004D48F5" w:rsidRDefault="004D48F5" w:rsidP="00D20E2E">
            <w:pPr>
              <w:pStyle w:val="NoSpacing"/>
              <w:jc w:val="both"/>
              <w:rPr>
                <w:rFonts w:ascii="Times New Roman" w:hAnsi="Times New Roman" w:cs="Times New Roman"/>
                <w:sz w:val="20"/>
                <w:szCs w:val="20"/>
                <w:lang w:val="ro-MD"/>
              </w:rPr>
            </w:pPr>
          </w:p>
          <w:p w14:paraId="3AC9ACA1" w14:textId="77777777" w:rsidR="00D73D1C" w:rsidRPr="00A824DD" w:rsidRDefault="00D73D1C" w:rsidP="00D20E2E">
            <w:pPr>
              <w:pStyle w:val="NoSpacing"/>
              <w:jc w:val="both"/>
              <w:rPr>
                <w:rFonts w:ascii="Times New Roman" w:hAnsi="Times New Roman" w:cs="Times New Roman"/>
                <w:sz w:val="20"/>
                <w:szCs w:val="20"/>
                <w:lang w:val="ro-MD"/>
              </w:rPr>
            </w:pPr>
          </w:p>
          <w:p w14:paraId="74B0A42B" w14:textId="379705F9" w:rsidR="004D48F5" w:rsidRPr="00A824DD" w:rsidRDefault="004D48F5" w:rsidP="00D20E2E">
            <w:pPr>
              <w:pStyle w:val="NoSpacing"/>
              <w:jc w:val="both"/>
              <w:rPr>
                <w:rFonts w:ascii="Times New Roman" w:hAnsi="Times New Roman" w:cs="Times New Roman"/>
                <w:sz w:val="20"/>
                <w:szCs w:val="20"/>
                <w:lang w:val="ro-MD"/>
              </w:rPr>
            </w:pPr>
          </w:p>
          <w:p w14:paraId="1D509F45" w14:textId="415331E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(9)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prezentului articol nu se aplică proiectelor de interes comun care beneficiază de:</w:t>
            </w:r>
          </w:p>
          <w:p w14:paraId="0D2CCB50" w14:textId="3651DB3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derogare de la articolele 32, 33, 34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la articolul 41 alineatele (6), (8)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(10) din Directiva 2009/73/CE, în temeiul articolului 36 din Directiva 2009/73/CE;</w:t>
            </w:r>
          </w:p>
          <w:p w14:paraId="0A806C2C" w14:textId="1CD63B6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derogare de la articolul 16 alineatul (6) din Regulamentul (CE) nr. 714/2009 sau derogare de la articolul 32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la articolul 37 alineatele (6)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(10) din </w:t>
            </w:r>
            <w:r w:rsidRPr="00A824DD">
              <w:rPr>
                <w:rFonts w:ascii="Times New Roman" w:hAnsi="Times New Roman" w:cs="Times New Roman"/>
                <w:sz w:val="20"/>
                <w:szCs w:val="20"/>
                <w:lang w:val="ro-MD"/>
              </w:rPr>
              <w:lastRenderedPageBreak/>
              <w:t>Directiva 2009/72/CE, în temeiul articolului 17 din Regulamentul (CE) nr. 714/2009;</w:t>
            </w:r>
          </w:p>
          <w:p w14:paraId="7BC2789F"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derogare în temeiul articolului 22 din Directiva 2003/55/CE (</w:t>
            </w:r>
            <w:hyperlink r:id="rId11" w:anchor="E0001" w:history="1">
              <w:r w:rsidRPr="00A824DD">
                <w:rPr>
                  <w:rFonts w:ascii="Times New Roman" w:hAnsi="Times New Roman" w:cs="Times New Roman"/>
                  <w:color w:val="337AB7"/>
                  <w:sz w:val="20"/>
                  <w:szCs w:val="20"/>
                  <w:lang w:val="ro-MD"/>
                </w:rPr>
                <w:t> </w:t>
              </w:r>
              <w:r w:rsidRPr="00A824DD">
                <w:rPr>
                  <w:rFonts w:ascii="Times New Roman" w:hAnsi="Times New Roman" w:cs="Times New Roman"/>
                  <w:color w:val="337AB7"/>
                  <w:sz w:val="20"/>
                  <w:szCs w:val="20"/>
                  <w:vertAlign w:val="superscript"/>
                  <w:lang w:val="ro-MD"/>
                </w:rPr>
                <w:t>1</w:t>
              </w:r>
              <w:r w:rsidRPr="00A824DD">
                <w:rPr>
                  <w:rFonts w:ascii="Times New Roman" w:hAnsi="Times New Roman" w:cs="Times New Roman"/>
                  <w:color w:val="337AB7"/>
                  <w:sz w:val="20"/>
                  <w:szCs w:val="20"/>
                  <w:lang w:val="ro-MD"/>
                </w:rPr>
                <w:t> </w:t>
              </w:r>
            </w:hyperlink>
            <w:r w:rsidRPr="00A824DD">
              <w:rPr>
                <w:rFonts w:ascii="Times New Roman" w:hAnsi="Times New Roman" w:cs="Times New Roman"/>
                <w:sz w:val="20"/>
                <w:szCs w:val="20"/>
                <w:lang w:val="ro-MD"/>
              </w:rPr>
              <w:t>); sau</w:t>
            </w:r>
          </w:p>
          <w:p w14:paraId="6E9A6525" w14:textId="77777777" w:rsidR="00D20E2E" w:rsidRPr="00A824DD" w:rsidRDefault="00D20E2E" w:rsidP="00D20E2E">
            <w:pPr>
              <w:pStyle w:val="NoSpacing"/>
              <w:jc w:val="both"/>
              <w:rPr>
                <w:rFonts w:ascii="inherit" w:hAnsi="inherit"/>
                <w:sz w:val="20"/>
                <w:szCs w:val="20"/>
                <w:lang w:val="it-IT"/>
              </w:rPr>
            </w:pPr>
            <w:r w:rsidRPr="00A824DD">
              <w:rPr>
                <w:rFonts w:ascii="Times New Roman" w:hAnsi="Times New Roman" w:cs="Times New Roman"/>
                <w:sz w:val="20"/>
                <w:szCs w:val="20"/>
                <w:lang w:val="ro-MD"/>
              </w:rPr>
              <w:t>(d) derogare în temeiul articolului 7 din Regulamentul (CE) nr. 1228/2003 (</w:t>
            </w:r>
            <w:hyperlink r:id="rId12" w:anchor="E0002" w:history="1">
              <w:r w:rsidRPr="00A824DD">
                <w:rPr>
                  <w:rFonts w:ascii="Times New Roman" w:hAnsi="Times New Roman" w:cs="Times New Roman"/>
                  <w:color w:val="337AB7"/>
                  <w:sz w:val="20"/>
                  <w:szCs w:val="20"/>
                  <w:lang w:val="ro-MD"/>
                </w:rPr>
                <w:t> </w:t>
              </w:r>
              <w:r w:rsidRPr="00A824DD">
                <w:rPr>
                  <w:rFonts w:ascii="Times New Roman" w:hAnsi="Times New Roman" w:cs="Times New Roman"/>
                  <w:color w:val="337AB7"/>
                  <w:sz w:val="20"/>
                  <w:szCs w:val="20"/>
                  <w:vertAlign w:val="superscript"/>
                  <w:lang w:val="ro-MD"/>
                </w:rPr>
                <w:t>2</w:t>
              </w:r>
              <w:r w:rsidRPr="00A824DD">
                <w:rPr>
                  <w:rFonts w:ascii="Times New Roman" w:hAnsi="Times New Roman" w:cs="Times New Roman"/>
                  <w:color w:val="337AB7"/>
                  <w:sz w:val="20"/>
                  <w:szCs w:val="20"/>
                  <w:lang w:val="ro-MD"/>
                </w:rPr>
                <w:t> </w:t>
              </w:r>
            </w:hyperlink>
            <w:r w:rsidRPr="00A824DD">
              <w:rPr>
                <w:rFonts w:ascii="Times New Roman" w:hAnsi="Times New Roman" w:cs="Times New Roman"/>
                <w:sz w:val="20"/>
                <w:szCs w:val="20"/>
                <w:lang w:val="ro-MD"/>
              </w:rPr>
              <w:t>).</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4644C0" w14:textId="3FAE8BCF" w:rsidR="00D20E2E" w:rsidRPr="00A824DD" w:rsidRDefault="00D20E2E" w:rsidP="00D20E2E">
            <w:pPr>
              <w:spacing w:after="0" w:line="240" w:lineRule="auto"/>
              <w:jc w:val="both"/>
              <w:rPr>
                <w:rFonts w:ascii="Times New Roman" w:eastAsia="Times New Roman" w:hAnsi="Times New Roman" w:cs="Times New Roman"/>
                <w:sz w:val="20"/>
                <w:szCs w:val="20"/>
                <w:lang w:val="ro-RO"/>
              </w:rPr>
            </w:pPr>
          </w:p>
          <w:p w14:paraId="26366096" w14:textId="0F2432E9" w:rsidR="00D75997" w:rsidRPr="00A824DD" w:rsidRDefault="00D75997" w:rsidP="00D20E2E">
            <w:pPr>
              <w:spacing w:after="0" w:line="240" w:lineRule="auto"/>
              <w:jc w:val="both"/>
              <w:rPr>
                <w:rFonts w:ascii="Times New Roman" w:eastAsia="Times New Roman" w:hAnsi="Times New Roman" w:cs="Times New Roman"/>
                <w:sz w:val="20"/>
                <w:szCs w:val="20"/>
                <w:lang w:val="ro-RO"/>
              </w:rPr>
            </w:pPr>
          </w:p>
          <w:p w14:paraId="791588B0" w14:textId="4F6A175A" w:rsidR="00D75997" w:rsidRPr="00A824DD" w:rsidRDefault="00661716" w:rsidP="00DF5926">
            <w:pPr>
              <w:pStyle w:val="NoSpacing"/>
              <w:tabs>
                <w:tab w:val="left" w:pos="240"/>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D75997" w:rsidRPr="00A824DD">
              <w:rPr>
                <w:rFonts w:ascii="Times New Roman" w:hAnsi="Times New Roman" w:cs="Times New Roman"/>
                <w:sz w:val="20"/>
                <w:szCs w:val="20"/>
                <w:lang w:val="ro-MD"/>
              </w:rPr>
              <w:t>.</w:t>
            </w:r>
            <w:r w:rsidR="00D75997" w:rsidRPr="00A824DD">
              <w:rPr>
                <w:rFonts w:ascii="Times New Roman" w:hAnsi="Times New Roman" w:cs="Times New Roman"/>
                <w:sz w:val="20"/>
                <w:szCs w:val="20"/>
                <w:lang w:val="ro-MD"/>
              </w:rPr>
              <w:tab/>
              <w:t>Se completează cu Capitolul VII</w:t>
            </w:r>
            <w:r w:rsidR="00D75997" w:rsidRPr="00A824DD">
              <w:rPr>
                <w:rFonts w:ascii="Times New Roman" w:hAnsi="Times New Roman" w:cs="Times New Roman"/>
                <w:sz w:val="20"/>
                <w:szCs w:val="20"/>
                <w:vertAlign w:val="superscript"/>
                <w:lang w:val="ro-MD"/>
              </w:rPr>
              <w:t>1</w:t>
            </w:r>
            <w:r w:rsidR="00D75997" w:rsidRPr="00A824DD">
              <w:rPr>
                <w:rFonts w:ascii="Times New Roman" w:hAnsi="Times New Roman" w:cs="Times New Roman"/>
                <w:sz w:val="20"/>
                <w:szCs w:val="20"/>
                <w:lang w:val="ro-MD"/>
              </w:rPr>
              <w:t xml:space="preserve"> cu următorul cuprins:</w:t>
            </w:r>
          </w:p>
          <w:p w14:paraId="4A29B58F" w14:textId="6D7A1D75" w:rsidR="00D75997" w:rsidRPr="00A824DD" w:rsidRDefault="00D75997" w:rsidP="001174AE">
            <w:pPr>
              <w:pStyle w:val="NoSpacing"/>
              <w:tabs>
                <w:tab w:val="left" w:pos="240"/>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3D26FEE6" w14:textId="77777777" w:rsidR="00D75997" w:rsidRPr="00A824DD" w:rsidRDefault="00D75997" w:rsidP="001174AE">
            <w:pPr>
              <w:tabs>
                <w:tab w:val="left" w:pos="240"/>
              </w:tabs>
              <w:spacing w:after="0" w:line="240" w:lineRule="auto"/>
              <w:jc w:val="both"/>
              <w:rPr>
                <w:rFonts w:ascii="Times New Roman" w:eastAsia="Times New Roman" w:hAnsi="Times New Roman" w:cs="Times New Roman"/>
                <w:sz w:val="20"/>
                <w:szCs w:val="20"/>
                <w:lang w:val="ro-MD"/>
              </w:rPr>
            </w:pPr>
          </w:p>
          <w:p w14:paraId="1C0D9021" w14:textId="5714AF7E" w:rsidR="00D75997" w:rsidRPr="00A824DD" w:rsidRDefault="00D75997" w:rsidP="001174AE">
            <w:pPr>
              <w:tabs>
                <w:tab w:val="left" w:pos="24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Articolul 31</w:t>
            </w:r>
            <w:r w:rsidRPr="00A824DD">
              <w:rPr>
                <w:rFonts w:ascii="Times New Roman" w:eastAsia="Times New Roman" w:hAnsi="Times New Roman" w:cs="Times New Roman"/>
                <w:sz w:val="20"/>
                <w:szCs w:val="20"/>
                <w:vertAlign w:val="superscript"/>
                <w:lang w:val="ro-RO"/>
              </w:rPr>
              <w:t>4</w:t>
            </w:r>
            <w:r w:rsidRPr="00A824DD">
              <w:rPr>
                <w:rFonts w:ascii="Times New Roman" w:eastAsia="Times New Roman" w:hAnsi="Times New Roman" w:cs="Times New Roman"/>
                <w:sz w:val="20"/>
                <w:szCs w:val="20"/>
                <w:lang w:val="ro-RO"/>
              </w:rPr>
              <w:t xml:space="preserve">. Analiza cost-beneficiu pe ansamblul </w:t>
            </w:r>
            <w:r w:rsidR="000E6048">
              <w:rPr>
                <w:rFonts w:ascii="Times New Roman" w:eastAsia="Times New Roman" w:hAnsi="Times New Roman" w:cs="Times New Roman"/>
                <w:sz w:val="20"/>
                <w:szCs w:val="20"/>
                <w:lang w:val="ro-RO"/>
              </w:rPr>
              <w:t xml:space="preserve">sistemului </w:t>
            </w:r>
            <w:r w:rsidRPr="00A824DD">
              <w:rPr>
                <w:rFonts w:ascii="Times New Roman" w:eastAsia="Times New Roman" w:hAnsi="Times New Roman" w:cs="Times New Roman"/>
                <w:sz w:val="20"/>
                <w:szCs w:val="20"/>
                <w:lang w:val="ro-RO"/>
              </w:rPr>
              <w:t>energetic. Principii specifice privind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iile în proiectele CE cu impact transfrontalier</w:t>
            </w:r>
          </w:p>
          <w:p w14:paraId="7AC1D501" w14:textId="450CB4E8" w:rsidR="00D75997" w:rsidRPr="00A824DD" w:rsidRDefault="00D75997" w:rsidP="001174AE">
            <w:pPr>
              <w:tabs>
                <w:tab w:val="left" w:pos="24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w:t>
            </w:r>
          </w:p>
          <w:p w14:paraId="5E90CCF7" w14:textId="5C55265A" w:rsidR="00D75997" w:rsidRPr="00A824DD" w:rsidRDefault="00D75997" w:rsidP="001174AE">
            <w:pPr>
              <w:tabs>
                <w:tab w:val="left" w:pos="24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(2)</w:t>
            </w:r>
            <w:r w:rsidRPr="00A824DD">
              <w:rPr>
                <w:rFonts w:ascii="Times New Roman" w:eastAsia="Times New Roman" w:hAnsi="Times New Roman" w:cs="Times New Roman"/>
                <w:sz w:val="20"/>
                <w:szCs w:val="20"/>
                <w:lang w:val="ro-RO"/>
              </w:rPr>
              <w:tab/>
              <w:t xml:space="preserve"> </w:t>
            </w:r>
            <w:r w:rsidR="0076513A">
              <w:rPr>
                <w:rFonts w:ascii="Times New Roman" w:eastAsia="Times New Roman" w:hAnsi="Times New Roman" w:cs="Times New Roman"/>
                <w:sz w:val="20"/>
                <w:szCs w:val="20"/>
                <w:lang w:val="ro-RO"/>
              </w:rPr>
              <w:t xml:space="preserve"> </w:t>
            </w:r>
            <w:r w:rsidRPr="00A824DD">
              <w:rPr>
                <w:rFonts w:ascii="Times New Roman" w:eastAsia="Times New Roman" w:hAnsi="Times New Roman" w:cs="Times New Roman"/>
                <w:sz w:val="20"/>
                <w:szCs w:val="20"/>
                <w:lang w:val="ro-RO"/>
              </w:rPr>
              <w:t>Costurile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realizate în mod eficient în legătură cu implementarea unui proiect CE care vizează dezvoltarea unui obiect de infrastructură energetică din categori</w:t>
            </w:r>
            <w:r w:rsidR="000E6048">
              <w:rPr>
                <w:rFonts w:ascii="Times New Roman" w:eastAsia="Times New Roman" w:hAnsi="Times New Roman" w:cs="Times New Roman"/>
                <w:sz w:val="20"/>
                <w:szCs w:val="20"/>
                <w:lang w:val="ro-RO"/>
              </w:rPr>
              <w:t>ile</w:t>
            </w:r>
            <w:r w:rsidRPr="00A824DD">
              <w:rPr>
                <w:rFonts w:ascii="Times New Roman" w:eastAsia="Times New Roman" w:hAnsi="Times New Roman" w:cs="Times New Roman"/>
                <w:sz w:val="20"/>
                <w:szCs w:val="20"/>
                <w:lang w:val="ro-RO"/>
              </w:rPr>
              <w:t xml:space="preserve"> prevăzut</w:t>
            </w:r>
            <w:r w:rsidR="000E6048">
              <w:rPr>
                <w:rFonts w:ascii="Times New Roman" w:eastAsia="Times New Roman" w:hAnsi="Times New Roman" w:cs="Times New Roman"/>
                <w:sz w:val="20"/>
                <w:szCs w:val="20"/>
                <w:lang w:val="ro-RO"/>
              </w:rPr>
              <w:t>e</w:t>
            </w:r>
            <w:r w:rsidRPr="00A824DD">
              <w:rPr>
                <w:rFonts w:ascii="Times New Roman" w:eastAsia="Times New Roman" w:hAnsi="Times New Roman" w:cs="Times New Roman"/>
                <w:sz w:val="20"/>
                <w:szCs w:val="20"/>
                <w:lang w:val="ro-RO"/>
              </w:rPr>
              <w:t xml:space="preserve"> </w:t>
            </w:r>
            <w:r w:rsidR="000E6048">
              <w:rPr>
                <w:rFonts w:ascii="Times New Roman" w:eastAsia="Times New Roman" w:hAnsi="Times New Roman" w:cs="Times New Roman"/>
                <w:sz w:val="20"/>
                <w:szCs w:val="20"/>
                <w:lang w:val="ro-RO"/>
              </w:rPr>
              <w:t xml:space="preserve">la pct.1 subpunctele 1)-4) și la pct.3 din </w:t>
            </w:r>
            <w:r w:rsidR="000E6048" w:rsidRPr="00A824DD">
              <w:rPr>
                <w:rFonts w:ascii="Times New Roman" w:eastAsia="Times New Roman" w:hAnsi="Times New Roman" w:cs="Times New Roman"/>
                <w:sz w:val="20"/>
                <w:szCs w:val="20"/>
                <w:lang w:val="ro-RO"/>
              </w:rPr>
              <w:t xml:space="preserve"> </w:t>
            </w:r>
            <w:r w:rsidRPr="00A824DD">
              <w:rPr>
                <w:rFonts w:ascii="Times New Roman" w:eastAsia="Times New Roman" w:hAnsi="Times New Roman" w:cs="Times New Roman"/>
                <w:sz w:val="20"/>
                <w:szCs w:val="20"/>
                <w:lang w:val="ro-RO"/>
              </w:rPr>
              <w:t>Anexa  la prezenta lege</w:t>
            </w:r>
            <w:r w:rsidR="000E6048">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 xml:space="preserve"> care se referă doar la Republica Moldova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una sau mai multe din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ările păr</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ale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ii Energetice </w:t>
            </w:r>
            <w:r w:rsidR="000E6048">
              <w:rPr>
                <w:rFonts w:ascii="Times New Roman" w:eastAsia="Times New Roman" w:hAnsi="Times New Roman" w:cs="Times New Roman"/>
                <w:sz w:val="20"/>
                <w:szCs w:val="20"/>
                <w:lang w:val="ro-RO"/>
              </w:rPr>
              <w:t xml:space="preserve">și care țin de competența autorităților de </w:t>
            </w:r>
            <w:r w:rsidR="000E6048">
              <w:rPr>
                <w:rFonts w:ascii="Times New Roman" w:eastAsia="Times New Roman" w:hAnsi="Times New Roman" w:cs="Times New Roman"/>
                <w:sz w:val="20"/>
                <w:szCs w:val="20"/>
                <w:lang w:val="ro-RO"/>
              </w:rPr>
              <w:lastRenderedPageBreak/>
              <w:t xml:space="preserve">reglementare din țările în cauză </w:t>
            </w:r>
            <w:r w:rsidRPr="00A824DD">
              <w:rPr>
                <w:rFonts w:ascii="Times New Roman" w:eastAsia="Times New Roman" w:hAnsi="Times New Roman" w:cs="Times New Roman"/>
                <w:sz w:val="20"/>
                <w:szCs w:val="20"/>
                <w:lang w:val="ro-RO"/>
              </w:rPr>
              <w:t xml:space="preserve">se suportă de către operatorii sistemelor de transport sau de către dezvoltatorul/dezvoltatorii proiectului respectiv din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ara/</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ările păr</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ale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 în care proiectul CE are un impact net pozitiv asupra pie</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ei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se recuperează, ulterior, prin intermediul tarifelor pentru serviciul de transport din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ara/</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ările respective. Costurile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realizate în mod eficient în legătură cu implementarea unui proiect CE care vizează dezvoltarea unui obiect de infrastructură energetică din categori</w:t>
            </w:r>
            <w:r w:rsidR="000E6048">
              <w:rPr>
                <w:rFonts w:ascii="Times New Roman" w:eastAsia="Times New Roman" w:hAnsi="Times New Roman" w:cs="Times New Roman"/>
                <w:sz w:val="20"/>
                <w:szCs w:val="20"/>
                <w:lang w:val="ro-RO"/>
              </w:rPr>
              <w:t>ile</w:t>
            </w:r>
            <w:r w:rsidRPr="00A824DD">
              <w:rPr>
                <w:rFonts w:ascii="Times New Roman" w:eastAsia="Times New Roman" w:hAnsi="Times New Roman" w:cs="Times New Roman"/>
                <w:sz w:val="20"/>
                <w:szCs w:val="20"/>
                <w:lang w:val="ro-RO"/>
              </w:rPr>
              <w:t xml:space="preserve"> prevăzut</w:t>
            </w:r>
            <w:r w:rsidR="000E6048">
              <w:rPr>
                <w:rFonts w:ascii="Times New Roman" w:eastAsia="Times New Roman" w:hAnsi="Times New Roman" w:cs="Times New Roman"/>
                <w:sz w:val="20"/>
                <w:szCs w:val="20"/>
                <w:lang w:val="ro-RO"/>
              </w:rPr>
              <w:t>e</w:t>
            </w:r>
            <w:r w:rsidRPr="00A824DD">
              <w:rPr>
                <w:rFonts w:ascii="Times New Roman" w:eastAsia="Times New Roman" w:hAnsi="Times New Roman" w:cs="Times New Roman"/>
                <w:sz w:val="20"/>
                <w:szCs w:val="20"/>
                <w:lang w:val="ro-RO"/>
              </w:rPr>
              <w:t xml:space="preserve"> </w:t>
            </w:r>
            <w:r w:rsidR="000E6048">
              <w:rPr>
                <w:rFonts w:ascii="Times New Roman" w:eastAsia="Times New Roman" w:hAnsi="Times New Roman" w:cs="Times New Roman"/>
                <w:sz w:val="20"/>
                <w:szCs w:val="20"/>
                <w:lang w:val="ro-RO"/>
              </w:rPr>
              <w:t xml:space="preserve">la pct.1 subpunctele 1)-4) și la pct.3 din </w:t>
            </w:r>
            <w:r w:rsidR="000E6048" w:rsidRPr="00A824DD">
              <w:rPr>
                <w:rFonts w:ascii="Times New Roman" w:eastAsia="Times New Roman" w:hAnsi="Times New Roman" w:cs="Times New Roman"/>
                <w:sz w:val="20"/>
                <w:szCs w:val="20"/>
                <w:lang w:val="ro-RO"/>
              </w:rPr>
              <w:t xml:space="preserve"> </w:t>
            </w:r>
            <w:r w:rsidRPr="00A824DD">
              <w:rPr>
                <w:rFonts w:ascii="Times New Roman" w:eastAsia="Times New Roman" w:hAnsi="Times New Roman" w:cs="Times New Roman"/>
                <w:sz w:val="20"/>
                <w:szCs w:val="20"/>
                <w:lang w:val="ro-RO"/>
              </w:rPr>
              <w:t xml:space="preserve">Anexa la prezenta lege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care se referă la Republica Moldova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unul sau mai multe State Membre ale Uniunii Europene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i/sau la una sau mai multe din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ările păr</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ale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ii Energetice </w:t>
            </w:r>
            <w:r w:rsidR="000E6048">
              <w:rPr>
                <w:rFonts w:ascii="Times New Roman" w:eastAsia="Times New Roman" w:hAnsi="Times New Roman" w:cs="Times New Roman"/>
                <w:sz w:val="20"/>
                <w:szCs w:val="20"/>
                <w:lang w:val="ro-RO"/>
              </w:rPr>
              <w:t xml:space="preserve">și care țin de competența autorităților de reglementare din țările în cauză </w:t>
            </w:r>
            <w:r w:rsidRPr="00A824DD">
              <w:rPr>
                <w:rFonts w:ascii="Times New Roman" w:eastAsia="Times New Roman" w:hAnsi="Times New Roman" w:cs="Times New Roman"/>
                <w:sz w:val="20"/>
                <w:szCs w:val="20"/>
                <w:lang w:val="ro-RO"/>
              </w:rPr>
              <w:t xml:space="preserve">pot fi suportate de către operatorii sistemelor de transport sau de către dezvoltatorul/dezvoltatorii proiectului respectiv din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ara/</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ările în care proiectul CE are un impact net pozitiv asupra pie</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ei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pot fi recuperate, ulterior, prin intermediul tarifelor pentru serviciul de transport din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ara/</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ările respective. </w:t>
            </w:r>
          </w:p>
          <w:p w14:paraId="6347A358" w14:textId="05E797B5" w:rsidR="006F5E1A" w:rsidRPr="00A824DD" w:rsidRDefault="00D75997" w:rsidP="001174AE">
            <w:pPr>
              <w:tabs>
                <w:tab w:val="left" w:pos="27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(3)</w:t>
            </w:r>
            <w:r w:rsidRPr="00A824DD">
              <w:rPr>
                <w:rFonts w:ascii="Times New Roman" w:eastAsia="Times New Roman" w:hAnsi="Times New Roman" w:cs="Times New Roman"/>
                <w:sz w:val="20"/>
                <w:szCs w:val="20"/>
                <w:lang w:val="ro-RO"/>
              </w:rPr>
              <w:tab/>
              <w:t xml:space="preserve"> Principiile enun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ate la alin. (2) se aplică în măsura în care costurile respective nu sunt recuperate prin intermediul plă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ilor pentru gestionarea congestiilor sau prin intermediul altor plă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efectuate în legătură cu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ia în cauză. </w:t>
            </w:r>
          </w:p>
          <w:p w14:paraId="76F30D8F" w14:textId="26E4A6FA" w:rsidR="0038152D" w:rsidRPr="00A824DD" w:rsidRDefault="00D75997" w:rsidP="001174AE">
            <w:pPr>
              <w:tabs>
                <w:tab w:val="left" w:pos="27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(4)</w:t>
            </w:r>
            <w:r w:rsidRPr="00A824DD">
              <w:rPr>
                <w:rFonts w:ascii="Times New Roman" w:eastAsia="Times New Roman" w:hAnsi="Times New Roman" w:cs="Times New Roman"/>
                <w:sz w:val="20"/>
                <w:szCs w:val="20"/>
                <w:lang w:val="ro-RO"/>
              </w:rPr>
              <w:tab/>
              <w:t xml:space="preserve"> Costurile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men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ionate la alin. (2) din prezentul articol nu includ costurile aferente între</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inerii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exploatării obiectelor de infrastructură </w:t>
            </w:r>
            <w:r w:rsidRPr="00A824DD">
              <w:rPr>
                <w:rFonts w:ascii="Times New Roman" w:eastAsia="Times New Roman" w:hAnsi="Times New Roman" w:cs="Times New Roman"/>
                <w:sz w:val="20"/>
                <w:szCs w:val="20"/>
                <w:lang w:val="ro-RO"/>
              </w:rPr>
              <w:lastRenderedPageBreak/>
              <w:t>energetică noi construite în cadrul implementării proiectelor CE.</w:t>
            </w:r>
          </w:p>
          <w:p w14:paraId="1A4B8105" w14:textId="77777777" w:rsidR="00C341BB" w:rsidRPr="00A824DD" w:rsidRDefault="00C341BB" w:rsidP="00D75997">
            <w:pPr>
              <w:spacing w:after="0" w:line="240" w:lineRule="auto"/>
              <w:jc w:val="both"/>
              <w:rPr>
                <w:rFonts w:ascii="Times New Roman" w:eastAsia="Times New Roman" w:hAnsi="Times New Roman" w:cs="Times New Roman"/>
                <w:sz w:val="20"/>
                <w:szCs w:val="20"/>
                <w:lang w:val="ro-RO"/>
              </w:rPr>
            </w:pPr>
          </w:p>
          <w:p w14:paraId="47CAB245" w14:textId="2AF03041" w:rsidR="00C341BB" w:rsidRPr="00A824DD" w:rsidRDefault="00815FAA" w:rsidP="001174AE">
            <w:pPr>
              <w:tabs>
                <w:tab w:val="left" w:pos="27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(5)</w:t>
            </w:r>
            <w:r w:rsidRPr="00A824DD">
              <w:rPr>
                <w:rFonts w:ascii="Times New Roman" w:eastAsia="Times New Roman" w:hAnsi="Times New Roman" w:cs="Times New Roman"/>
                <w:sz w:val="20"/>
                <w:szCs w:val="20"/>
                <w:lang w:val="ro-RO"/>
              </w:rPr>
              <w:tab/>
              <w:t xml:space="preserve"> În cazul proiectelor CE care vizează dezvoltarea unui obiect de infrastructură energetică din categori</w:t>
            </w:r>
            <w:r w:rsidR="000E6048">
              <w:rPr>
                <w:rFonts w:ascii="Times New Roman" w:eastAsia="Times New Roman" w:hAnsi="Times New Roman" w:cs="Times New Roman"/>
                <w:sz w:val="20"/>
                <w:szCs w:val="20"/>
                <w:lang w:val="ro-RO"/>
              </w:rPr>
              <w:t>ile</w:t>
            </w:r>
            <w:r w:rsidRPr="00A824DD">
              <w:rPr>
                <w:rFonts w:ascii="Times New Roman" w:eastAsia="Times New Roman" w:hAnsi="Times New Roman" w:cs="Times New Roman"/>
                <w:sz w:val="20"/>
                <w:szCs w:val="20"/>
                <w:lang w:val="ro-RO"/>
              </w:rPr>
              <w:t xml:space="preserve"> prevăzut</w:t>
            </w:r>
            <w:r w:rsidR="000E6048">
              <w:rPr>
                <w:rFonts w:ascii="Times New Roman" w:eastAsia="Times New Roman" w:hAnsi="Times New Roman" w:cs="Times New Roman"/>
                <w:sz w:val="20"/>
                <w:szCs w:val="20"/>
                <w:lang w:val="ro-RO"/>
              </w:rPr>
              <w:t>e</w:t>
            </w:r>
            <w:r w:rsidRPr="00A824DD">
              <w:rPr>
                <w:rFonts w:ascii="Times New Roman" w:eastAsia="Times New Roman" w:hAnsi="Times New Roman" w:cs="Times New Roman"/>
                <w:sz w:val="20"/>
                <w:szCs w:val="20"/>
                <w:lang w:val="ro-RO"/>
              </w:rPr>
              <w:t xml:space="preserve"> </w:t>
            </w:r>
            <w:r w:rsidR="000E6048">
              <w:rPr>
                <w:rFonts w:ascii="Times New Roman" w:eastAsia="Times New Roman" w:hAnsi="Times New Roman" w:cs="Times New Roman"/>
                <w:sz w:val="20"/>
                <w:szCs w:val="20"/>
                <w:lang w:val="ro-RO"/>
              </w:rPr>
              <w:t xml:space="preserve">la pct.1 subpunctele 1)-4) și la pct.3 din </w:t>
            </w:r>
            <w:r w:rsidRPr="00A824DD">
              <w:rPr>
                <w:rFonts w:ascii="Times New Roman" w:eastAsia="Times New Roman" w:hAnsi="Times New Roman" w:cs="Times New Roman"/>
                <w:sz w:val="20"/>
                <w:szCs w:val="20"/>
                <w:lang w:val="ro-RO"/>
              </w:rPr>
              <w:t>Anexă, prevederile alin. (2) din prezentul articol  se aplică în cazul în care cel pu</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in un dezvoltator al proiectului CE solicită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iei acest lucru pentru toate costurile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sau pentru o parte a acestora. În cazul în care un proiect CE urmează a fi implementat de mai mul</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dezvoltatori,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ia solicită fără întârziere tuturor dezvoltatorilor proiectului CE să depună în comun cererea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în conformitate cu art. 31</w:t>
            </w:r>
            <w:r w:rsidRPr="00A824DD">
              <w:rPr>
                <w:rFonts w:ascii="Times New Roman" w:eastAsia="Times New Roman" w:hAnsi="Times New Roman" w:cs="Times New Roman"/>
                <w:sz w:val="20"/>
                <w:szCs w:val="20"/>
                <w:vertAlign w:val="superscript"/>
                <w:lang w:val="ro-RO"/>
              </w:rPr>
              <w:t>5</w:t>
            </w:r>
            <w:r w:rsidRPr="00A824DD">
              <w:rPr>
                <w:rFonts w:ascii="Times New Roman" w:eastAsia="Times New Roman" w:hAnsi="Times New Roman" w:cs="Times New Roman"/>
                <w:sz w:val="20"/>
                <w:szCs w:val="20"/>
                <w:lang w:val="ro-RO"/>
              </w:rPr>
              <w:t>.</w:t>
            </w:r>
            <w:r w:rsidR="00B400D7" w:rsidRPr="00B56FCE">
              <w:rPr>
                <w:rFonts w:ascii="Times New Roman" w:hAnsi="Times New Roman" w:cs="Times New Roman"/>
                <w:sz w:val="20"/>
                <w:szCs w:val="20"/>
                <w:lang w:val="ro-MD"/>
              </w:rPr>
              <w:t xml:space="preserve"> În cazul proiectelor CE care vizează dezvoltarea unui obiect de infrastructură energetică din categoriile prevăzute la pct. 1, subpunctul 5) și la pct. 2  din Anexă, prevederile alin. (2) din prezentul articol pot fi aplicate în cazul în care cel puțin un dezvoltator al proiectului CE solicită Agenției acest lucru.</w:t>
            </w:r>
          </w:p>
          <w:p w14:paraId="36EF7513" w14:textId="77777777" w:rsidR="000A39A1" w:rsidRDefault="000A39A1" w:rsidP="00502B2F">
            <w:pPr>
              <w:tabs>
                <w:tab w:val="left" w:pos="270"/>
              </w:tabs>
              <w:spacing w:after="0" w:line="240" w:lineRule="auto"/>
              <w:jc w:val="both"/>
              <w:rPr>
                <w:rFonts w:ascii="Times New Roman" w:eastAsia="Times New Roman" w:hAnsi="Times New Roman" w:cs="Times New Roman"/>
                <w:sz w:val="20"/>
                <w:szCs w:val="20"/>
                <w:lang w:val="ro-RO"/>
              </w:rPr>
            </w:pPr>
          </w:p>
          <w:p w14:paraId="4D389B4D" w14:textId="77777777" w:rsidR="008B4867" w:rsidRPr="00A824DD" w:rsidRDefault="008B4867" w:rsidP="001174AE">
            <w:pPr>
              <w:tabs>
                <w:tab w:val="left" w:pos="270"/>
              </w:tabs>
              <w:spacing w:after="0" w:line="240" w:lineRule="auto"/>
              <w:jc w:val="both"/>
              <w:rPr>
                <w:rFonts w:ascii="Times New Roman" w:eastAsia="Times New Roman" w:hAnsi="Times New Roman" w:cs="Times New Roman"/>
                <w:sz w:val="20"/>
                <w:szCs w:val="20"/>
                <w:lang w:val="ro-RO"/>
              </w:rPr>
            </w:pPr>
          </w:p>
          <w:p w14:paraId="6386F687" w14:textId="5C937313" w:rsidR="000A39A1" w:rsidRPr="00A824DD" w:rsidRDefault="000A39A1" w:rsidP="001174AE">
            <w:pPr>
              <w:tabs>
                <w:tab w:val="left" w:pos="27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(6)</w:t>
            </w:r>
            <w:r w:rsidRPr="00A824DD">
              <w:rPr>
                <w:rFonts w:ascii="Times New Roman" w:eastAsia="Times New Roman" w:hAnsi="Times New Roman" w:cs="Times New Roman"/>
                <w:sz w:val="20"/>
                <w:szCs w:val="20"/>
                <w:lang w:val="ro-RO"/>
              </w:rPr>
              <w:tab/>
              <w:t xml:space="preserve"> În cazul unui proiect CE în raport cu care se aplică prevederile alin. (2) din prezentul articol, dezvoltatorul proiectului CE informează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ia în mod regulat, cel pu</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in o dată pe an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până la punerea în func</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iune a obiectului de infrastructură energetică vizat de proiectul CE, cu privire la progresul înregistrat în acest sens, precum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cu privire la costurile identificate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riscurile asociate implementării proiectului CE. </w:t>
            </w:r>
          </w:p>
          <w:p w14:paraId="01B5CBD1" w14:textId="790C317B" w:rsidR="000E6048" w:rsidRPr="00B400D7" w:rsidRDefault="000A39A1" w:rsidP="00B400D7">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RO"/>
              </w:rPr>
              <w:t>(7)</w:t>
            </w:r>
            <w:r w:rsidRPr="00A824DD">
              <w:rPr>
                <w:rFonts w:ascii="Times New Roman" w:eastAsia="Times New Roman" w:hAnsi="Times New Roman" w:cs="Times New Roman"/>
                <w:sz w:val="20"/>
                <w:szCs w:val="20"/>
                <w:lang w:val="ro-RO"/>
              </w:rPr>
              <w:tab/>
              <w:t xml:space="preserve"> După ce un proiect CE din categoria men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ionată la alin. (2) din prezentul articol este evaluat ca fiind </w:t>
            </w:r>
            <w:r w:rsidRPr="00A824DD">
              <w:rPr>
                <w:rFonts w:ascii="Times New Roman" w:eastAsia="Times New Roman" w:hAnsi="Times New Roman" w:cs="Times New Roman"/>
                <w:sz w:val="20"/>
                <w:szCs w:val="20"/>
                <w:lang w:val="ro-RO"/>
              </w:rPr>
              <w:lastRenderedPageBreak/>
              <w:t>suficient de matur</w:t>
            </w:r>
            <w:r w:rsidR="00B400D7">
              <w:rPr>
                <w:rFonts w:ascii="Times New Roman" w:eastAsia="Times New Roman" w:hAnsi="Times New Roman" w:cs="Times New Roman"/>
                <w:sz w:val="20"/>
                <w:szCs w:val="20"/>
                <w:lang w:val="ro-RO"/>
              </w:rPr>
              <w:t xml:space="preserve"> </w:t>
            </w:r>
            <w:r w:rsidR="00B400D7" w:rsidRPr="00B87BFE">
              <w:rPr>
                <w:rFonts w:ascii="Times New Roman" w:hAnsi="Times New Roman" w:cs="Times New Roman"/>
                <w:sz w:val="20"/>
                <w:szCs w:val="20"/>
                <w:lang w:val="ro-RO"/>
              </w:rPr>
              <w:t>și se estimează că este pregătit pentru a intra în faza de construcție în următoarele 36 luni</w:t>
            </w:r>
            <w:r w:rsidRPr="00A824DD">
              <w:rPr>
                <w:rFonts w:ascii="Times New Roman" w:eastAsia="Times New Roman" w:hAnsi="Times New Roman" w:cs="Times New Roman"/>
                <w:sz w:val="20"/>
                <w:szCs w:val="20"/>
                <w:lang w:val="ro-RO"/>
              </w:rPr>
              <w:t>, dezvoltatorul proiectului CE prezintă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iei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autorită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ilor de reglementare din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ările păr</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ale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 din Statele Membre ale Uniunii Europene, implicate în implementarea proiectului CE (în continuare – autorită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ile de reglementare implicate) o cerere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în conformitate cu art. 31</w:t>
            </w:r>
            <w:r w:rsidRPr="00A824DD">
              <w:rPr>
                <w:rFonts w:ascii="Times New Roman" w:eastAsia="Times New Roman" w:hAnsi="Times New Roman" w:cs="Times New Roman"/>
                <w:sz w:val="20"/>
                <w:szCs w:val="20"/>
                <w:vertAlign w:val="superscript"/>
                <w:lang w:val="ro-RO"/>
              </w:rPr>
              <w:t>5</w:t>
            </w:r>
            <w:r w:rsidRPr="00A824DD">
              <w:rPr>
                <w:rFonts w:ascii="Times New Roman" w:eastAsia="Times New Roman" w:hAnsi="Times New Roman" w:cs="Times New Roman"/>
                <w:sz w:val="20"/>
                <w:szCs w:val="20"/>
                <w:lang w:val="ro-RO"/>
              </w:rPr>
              <w:t>.</w:t>
            </w:r>
            <w:r w:rsidR="000E6048">
              <w:rPr>
                <w:rFonts w:ascii="Times New Roman" w:eastAsia="Times New Roman" w:hAnsi="Times New Roman" w:cs="Times New Roman"/>
                <w:sz w:val="20"/>
                <w:szCs w:val="20"/>
                <w:lang w:val="ro-RO"/>
              </w:rPr>
              <w:t xml:space="preserve"> </w:t>
            </w:r>
          </w:p>
          <w:p w14:paraId="3E6C7148" w14:textId="77777777" w:rsidR="00BC494B" w:rsidRDefault="00BC494B" w:rsidP="00504CB5">
            <w:pPr>
              <w:spacing w:after="0" w:line="240" w:lineRule="auto"/>
              <w:jc w:val="both"/>
              <w:rPr>
                <w:rFonts w:ascii="Times New Roman" w:eastAsia="Times New Roman" w:hAnsi="Times New Roman" w:cs="Times New Roman"/>
                <w:sz w:val="20"/>
                <w:szCs w:val="20"/>
                <w:lang w:val="ro-RO"/>
              </w:rPr>
            </w:pPr>
          </w:p>
          <w:p w14:paraId="68620595" w14:textId="7147215C" w:rsidR="00504CB5" w:rsidRPr="00A824DD" w:rsidRDefault="00504CB5" w:rsidP="00504CB5">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Articolul 31</w:t>
            </w:r>
            <w:r w:rsidRPr="00A824DD">
              <w:rPr>
                <w:rFonts w:ascii="Times New Roman" w:eastAsia="Times New Roman" w:hAnsi="Times New Roman" w:cs="Times New Roman"/>
                <w:sz w:val="20"/>
                <w:szCs w:val="20"/>
                <w:vertAlign w:val="superscript"/>
                <w:lang w:val="ro-RO"/>
              </w:rPr>
              <w:t>5</w:t>
            </w:r>
            <w:r w:rsidRPr="00A824DD">
              <w:rPr>
                <w:rFonts w:ascii="Times New Roman" w:eastAsia="Times New Roman" w:hAnsi="Times New Roman" w:cs="Times New Roman"/>
                <w:sz w:val="20"/>
                <w:szCs w:val="20"/>
                <w:lang w:val="ro-RO"/>
              </w:rPr>
              <w:t xml:space="preserve">. Depunerea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examinarea cererii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w:t>
            </w:r>
          </w:p>
          <w:p w14:paraId="137D13CD" w14:textId="7E901507" w:rsidR="00504CB5" w:rsidRPr="00A824DD" w:rsidRDefault="00504CB5" w:rsidP="00504CB5">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(1)</w:t>
            </w:r>
            <w:r w:rsidRPr="00A824DD">
              <w:rPr>
                <w:rFonts w:ascii="Times New Roman" w:eastAsia="Times New Roman" w:hAnsi="Times New Roman" w:cs="Times New Roman"/>
                <w:sz w:val="20"/>
                <w:szCs w:val="20"/>
                <w:lang w:val="ro-RO"/>
              </w:rPr>
              <w:tab/>
              <w:t xml:space="preserve"> Cererea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trebuie să includă, între altele, o solicitare privind alocarea transfrontalieră a costurilor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să fie înso</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ită de: </w:t>
            </w:r>
          </w:p>
          <w:p w14:paraId="406D5DD0" w14:textId="6DF19A29" w:rsidR="00504CB5" w:rsidRPr="00A824DD" w:rsidRDefault="00504CB5" w:rsidP="00504CB5">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a)</w:t>
            </w:r>
            <w:r w:rsidRPr="00A824DD">
              <w:rPr>
                <w:rFonts w:ascii="Times New Roman" w:eastAsia="Times New Roman" w:hAnsi="Times New Roman" w:cs="Times New Roman"/>
                <w:sz w:val="20"/>
                <w:szCs w:val="20"/>
                <w:lang w:val="ro-RO"/>
              </w:rPr>
              <w:tab/>
              <w:t>analiza cost-beneficiu</w:t>
            </w:r>
            <w:r w:rsidR="00B400D7">
              <w:rPr>
                <w:rFonts w:ascii="Times New Roman" w:eastAsia="Times New Roman" w:hAnsi="Times New Roman" w:cs="Times New Roman"/>
                <w:sz w:val="20"/>
                <w:szCs w:val="20"/>
                <w:lang w:val="ro-RO"/>
              </w:rPr>
              <w:t xml:space="preserve"> actualizată  specifică</w:t>
            </w:r>
            <w:r w:rsidRPr="00A824DD">
              <w:rPr>
                <w:rFonts w:ascii="Times New Roman" w:eastAsia="Times New Roman" w:hAnsi="Times New Roman" w:cs="Times New Roman"/>
                <w:sz w:val="20"/>
                <w:szCs w:val="20"/>
                <w:lang w:val="ro-RO"/>
              </w:rPr>
              <w:t xml:space="preserve"> a proiectului CE, efectuată în conformitate cu metodologiile relevante stabilite în cadrul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ii Energetice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cu luarea în considerare a beneficiilor care depă</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esc frontierele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ărilor</w:t>
            </w:r>
            <w:r w:rsidR="00B400D7">
              <w:rPr>
                <w:rFonts w:ascii="Times New Roman" w:eastAsia="Times New Roman" w:hAnsi="Times New Roman" w:cs="Times New Roman"/>
                <w:sz w:val="20"/>
                <w:szCs w:val="20"/>
                <w:lang w:val="ro-RO"/>
              </w:rPr>
              <w:t xml:space="preserve"> </w:t>
            </w:r>
            <w:r w:rsidR="00B400D7" w:rsidRPr="00B87BFE">
              <w:rPr>
                <w:rFonts w:ascii="Times New Roman" w:hAnsi="Times New Roman" w:cs="Times New Roman"/>
                <w:sz w:val="20"/>
                <w:szCs w:val="20"/>
                <w:lang w:val="ro-RO"/>
              </w:rPr>
              <w:t>pe teritoriul cărora urmează a fi amplasată infrastructura energetică respectivă</w:t>
            </w:r>
            <w:r w:rsidRPr="00A824DD">
              <w:rPr>
                <w:rFonts w:ascii="Times New Roman" w:eastAsia="Times New Roman" w:hAnsi="Times New Roman" w:cs="Times New Roman"/>
                <w:sz w:val="20"/>
                <w:szCs w:val="20"/>
                <w:lang w:val="ro-RO"/>
              </w:rPr>
              <w:t>;</w:t>
            </w:r>
          </w:p>
          <w:p w14:paraId="3EB4D333" w14:textId="6C3B171D" w:rsidR="00504CB5" w:rsidRPr="00A824DD" w:rsidRDefault="00504CB5" w:rsidP="00504CB5">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b)</w:t>
            </w:r>
            <w:r w:rsidRPr="00A824DD">
              <w:rPr>
                <w:rFonts w:ascii="Times New Roman" w:eastAsia="Times New Roman" w:hAnsi="Times New Roman" w:cs="Times New Roman"/>
                <w:sz w:val="20"/>
                <w:szCs w:val="20"/>
                <w:lang w:val="ro-RO"/>
              </w:rPr>
              <w:tab/>
              <w:t>un plan de afaceri, care sa evalueze viabilitatea financiară a proiectului CE, inclusiv solu</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ia financiară aleasă. În cazul proiectelor CE</w:t>
            </w:r>
            <w:r w:rsidR="008B528C">
              <w:rPr>
                <w:rFonts w:ascii="Times New Roman" w:eastAsia="Times New Roman" w:hAnsi="Times New Roman" w:cs="Times New Roman"/>
                <w:sz w:val="20"/>
                <w:szCs w:val="20"/>
                <w:lang w:val="ro-RO"/>
              </w:rPr>
              <w:t xml:space="preserve"> </w:t>
            </w:r>
            <w:r w:rsidR="008B528C" w:rsidRPr="00B87BFE">
              <w:rPr>
                <w:rFonts w:ascii="Times New Roman" w:hAnsi="Times New Roman" w:cs="Times New Roman"/>
                <w:sz w:val="20"/>
                <w:szCs w:val="20"/>
                <w:lang w:val="ro-RO"/>
              </w:rPr>
              <w:t>care vizează dezvoltarea unui obiect de infrastructură energetică din categoriile prevăzute la pct. 3  din Anexă</w:t>
            </w:r>
            <w:r w:rsidRPr="00A824DD">
              <w:rPr>
                <w:rFonts w:ascii="Times New Roman" w:eastAsia="Times New Roman" w:hAnsi="Times New Roman" w:cs="Times New Roman"/>
                <w:sz w:val="20"/>
                <w:szCs w:val="20"/>
                <w:lang w:val="ro-RO"/>
              </w:rPr>
              <w:t xml:space="preserve">, planul de afaceri trebuie să </w:t>
            </w:r>
            <w:r w:rsidR="008B528C">
              <w:rPr>
                <w:rFonts w:ascii="Times New Roman" w:eastAsia="Times New Roman" w:hAnsi="Times New Roman" w:cs="Times New Roman"/>
                <w:sz w:val="20"/>
                <w:szCs w:val="20"/>
                <w:lang w:val="ro-RO"/>
              </w:rPr>
              <w:t>fie însoțit de rezultatele testelor de piață</w:t>
            </w:r>
            <w:r w:rsidRPr="00A824DD">
              <w:rPr>
                <w:rFonts w:ascii="Times New Roman" w:eastAsia="Times New Roman" w:hAnsi="Times New Roman" w:cs="Times New Roman"/>
                <w:sz w:val="20"/>
                <w:szCs w:val="20"/>
                <w:lang w:val="ro-RO"/>
              </w:rPr>
              <w:t>;</w:t>
            </w:r>
          </w:p>
          <w:p w14:paraId="3A170ED0" w14:textId="73DC83CF" w:rsidR="00504CB5" w:rsidRPr="00A824DD" w:rsidRDefault="00504CB5" w:rsidP="00504CB5">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c)</w:t>
            </w:r>
            <w:r w:rsidRPr="00A824DD">
              <w:rPr>
                <w:rFonts w:ascii="Times New Roman" w:eastAsia="Times New Roman" w:hAnsi="Times New Roman" w:cs="Times New Roman"/>
                <w:sz w:val="20"/>
                <w:szCs w:val="20"/>
                <w:lang w:val="ro-RO"/>
              </w:rPr>
              <w:tab/>
              <w:t>o propunere argumentată privind mecanismul de alocare transfrontalieră a costurilor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dacă dezvoltatorii proiectului CE au ajuns la consens în legătură cu aceasta.</w:t>
            </w:r>
          </w:p>
          <w:p w14:paraId="21A01FC0" w14:textId="5E16A8AB" w:rsidR="00504CB5" w:rsidRPr="00A824DD" w:rsidRDefault="00504CB5"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lastRenderedPageBreak/>
              <w:t>(2)</w:t>
            </w:r>
            <w:r w:rsidRPr="00A824DD">
              <w:rPr>
                <w:rFonts w:ascii="Times New Roman" w:eastAsia="Times New Roman" w:hAnsi="Times New Roman" w:cs="Times New Roman"/>
                <w:sz w:val="20"/>
                <w:szCs w:val="20"/>
                <w:lang w:val="ro-RO"/>
              </w:rPr>
              <w:tab/>
              <w:t>Cererea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 se elaborează după consultarea de către dezvoltatorii proiectului CE a operatorilor sistemelor de transport din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ările în care proiectul CE are un impact net pozitiv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cu respectarea recomandărilor stabilite în cadrul Tratatului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 Dacă proiectul CE urmează să fie implementat de mai mul</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dezvoltatori, ace</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tia prezintă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iei o cerere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comună.</w:t>
            </w:r>
          </w:p>
          <w:p w14:paraId="27E20064" w14:textId="24715850" w:rsidR="00504CB5" w:rsidRPr="00A824DD" w:rsidRDefault="00504CB5"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(3)</w:t>
            </w:r>
            <w:r w:rsidRPr="00A824DD">
              <w:rPr>
                <w:rFonts w:ascii="Times New Roman" w:eastAsia="Times New Roman" w:hAnsi="Times New Roman" w:cs="Times New Roman"/>
                <w:sz w:val="20"/>
                <w:szCs w:val="20"/>
                <w:lang w:val="ro-RO"/>
              </w:rPr>
              <w:tab/>
              <w:t>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ia este obligată să se ab</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ină de la divulgarea informa</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iilor care constituie secret comercial sau a altor informa</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cu accesibilitate limitată, ob</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inute în cadrul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în legătură cu examinarea cererii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w:t>
            </w:r>
          </w:p>
          <w:p w14:paraId="3E97361D" w14:textId="77777777" w:rsidR="00504CB5" w:rsidRPr="00A824DD" w:rsidRDefault="00504CB5" w:rsidP="00504CB5">
            <w:pPr>
              <w:spacing w:after="0" w:line="240" w:lineRule="auto"/>
              <w:jc w:val="both"/>
              <w:rPr>
                <w:rFonts w:ascii="Times New Roman" w:eastAsia="Times New Roman" w:hAnsi="Times New Roman" w:cs="Times New Roman"/>
                <w:sz w:val="20"/>
                <w:szCs w:val="20"/>
                <w:lang w:val="ro-RO"/>
              </w:rPr>
            </w:pPr>
          </w:p>
          <w:p w14:paraId="10FE91CC" w14:textId="77777777" w:rsidR="00504CB5" w:rsidRPr="00A824DD" w:rsidRDefault="00504CB5" w:rsidP="00504CB5">
            <w:pPr>
              <w:spacing w:after="0" w:line="240" w:lineRule="auto"/>
              <w:jc w:val="both"/>
              <w:rPr>
                <w:rFonts w:ascii="Times New Roman" w:eastAsia="Times New Roman" w:hAnsi="Times New Roman" w:cs="Times New Roman"/>
                <w:sz w:val="20"/>
                <w:szCs w:val="20"/>
                <w:lang w:val="ro-RO"/>
              </w:rPr>
            </w:pPr>
          </w:p>
          <w:p w14:paraId="103E6C31" w14:textId="77777777" w:rsidR="00447CFE" w:rsidRDefault="00447CFE" w:rsidP="00B121A9">
            <w:pPr>
              <w:spacing w:after="0" w:line="240" w:lineRule="auto"/>
              <w:jc w:val="both"/>
              <w:rPr>
                <w:rFonts w:ascii="Times New Roman" w:eastAsia="Times New Roman" w:hAnsi="Times New Roman" w:cs="Times New Roman"/>
                <w:sz w:val="20"/>
                <w:szCs w:val="20"/>
                <w:lang w:val="ro-RO"/>
              </w:rPr>
            </w:pPr>
          </w:p>
          <w:p w14:paraId="665C571D" w14:textId="31F2A79A" w:rsidR="00C43FAF" w:rsidRDefault="00B121A9"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(4)</w:t>
            </w:r>
            <w:r w:rsidRPr="00A824DD">
              <w:rPr>
                <w:rFonts w:ascii="Times New Roman" w:eastAsia="Times New Roman" w:hAnsi="Times New Roman" w:cs="Times New Roman"/>
                <w:sz w:val="20"/>
                <w:szCs w:val="20"/>
                <w:lang w:val="ro-RO"/>
              </w:rPr>
              <w:tab/>
              <w:t>În termen de 6 luni de la data înregistrării cererii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la ultima autoritate de reglementare implicată,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ia, după consultarea dezvoltatorilor proiectului CE</w:t>
            </w:r>
            <w:r w:rsidR="00C43FAF">
              <w:rPr>
                <w:rFonts w:ascii="Times New Roman" w:eastAsia="Times New Roman" w:hAnsi="Times New Roman" w:cs="Times New Roman"/>
                <w:sz w:val="20"/>
                <w:szCs w:val="20"/>
                <w:lang w:val="ro-RO"/>
              </w:rPr>
              <w:t xml:space="preserve"> și</w:t>
            </w:r>
            <w:r w:rsidRPr="00A824DD">
              <w:rPr>
                <w:rFonts w:ascii="Times New Roman" w:eastAsia="Times New Roman" w:hAnsi="Times New Roman" w:cs="Times New Roman"/>
                <w:sz w:val="20"/>
                <w:szCs w:val="20"/>
                <w:lang w:val="ro-RO"/>
              </w:rPr>
              <w:t xml:space="preserve"> prin coordonare cu autorită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ile de reglementare implicate</w:t>
            </w:r>
            <w:r w:rsidR="00C43FAF">
              <w:rPr>
                <w:rFonts w:ascii="Times New Roman" w:eastAsia="Times New Roman" w:hAnsi="Times New Roman" w:cs="Times New Roman"/>
                <w:sz w:val="20"/>
                <w:szCs w:val="20"/>
                <w:lang w:val="ro-RO"/>
              </w:rPr>
              <w:t>. decide</w:t>
            </w:r>
            <w:r w:rsidRPr="00A824DD">
              <w:rPr>
                <w:rFonts w:ascii="Times New Roman" w:eastAsia="Times New Roman" w:hAnsi="Times New Roman" w:cs="Times New Roman"/>
                <w:sz w:val="20"/>
                <w:szCs w:val="20"/>
                <w:lang w:val="ro-RO"/>
              </w:rPr>
              <w:t xml:space="preserve"> cu privire la</w:t>
            </w:r>
            <w:r w:rsidR="00C43FAF">
              <w:rPr>
                <w:rFonts w:ascii="Times New Roman" w:eastAsia="Times New Roman" w:hAnsi="Times New Roman" w:cs="Times New Roman"/>
                <w:sz w:val="20"/>
                <w:szCs w:val="20"/>
                <w:lang w:val="ro-RO"/>
              </w:rPr>
              <w:t>:</w:t>
            </w:r>
          </w:p>
          <w:p w14:paraId="7A31631E" w14:textId="3E8D12DA" w:rsidR="00C43FAF" w:rsidRDefault="00C43FAF" w:rsidP="00B121A9">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a)</w:t>
            </w:r>
            <w:r w:rsidR="00B121A9" w:rsidRPr="00A824DD">
              <w:rPr>
                <w:rFonts w:ascii="Times New Roman" w:eastAsia="Times New Roman" w:hAnsi="Times New Roman" w:cs="Times New Roman"/>
                <w:sz w:val="20"/>
                <w:szCs w:val="20"/>
                <w:lang w:val="ro-RO"/>
              </w:rPr>
              <w:t xml:space="preserve"> alocarea transfrontalieră a costurilor de investi</w:t>
            </w:r>
            <w:r w:rsidR="00B05713">
              <w:rPr>
                <w:rFonts w:ascii="Times New Roman" w:eastAsia="Times New Roman" w:hAnsi="Times New Roman" w:cs="Times New Roman"/>
                <w:sz w:val="20"/>
                <w:szCs w:val="20"/>
                <w:lang w:val="ro-RO"/>
              </w:rPr>
              <w:t>ț</w:t>
            </w:r>
            <w:r w:rsidR="00B121A9" w:rsidRPr="00A824DD">
              <w:rPr>
                <w:rFonts w:ascii="Times New Roman" w:eastAsia="Times New Roman" w:hAnsi="Times New Roman" w:cs="Times New Roman"/>
                <w:sz w:val="20"/>
                <w:szCs w:val="20"/>
                <w:lang w:val="ro-RO"/>
              </w:rPr>
              <w:t xml:space="preserve">ie </w:t>
            </w:r>
            <w:r w:rsidRPr="00C43FAF">
              <w:rPr>
                <w:rFonts w:ascii="Times New Roman" w:hAnsi="Times New Roman" w:cs="Times New Roman"/>
                <w:sz w:val="20"/>
                <w:szCs w:val="20"/>
                <w:lang w:val="ro-RO"/>
              </w:rPr>
              <w:t>realizate în mod eficient, pe care va trebui să le suporte fiecare operator de sistem pentru proiectul respectiv, precum și cu privire la</w:t>
            </w:r>
            <w:r w:rsidR="00B121A9" w:rsidRPr="00C43FAF">
              <w:rPr>
                <w:rFonts w:ascii="Times New Roman" w:eastAsia="Times New Roman" w:hAnsi="Times New Roman" w:cs="Times New Roman"/>
                <w:sz w:val="20"/>
                <w:szCs w:val="20"/>
                <w:lang w:val="ro-RO"/>
              </w:rPr>
              <w:t xml:space="preserve"> m</w:t>
            </w:r>
            <w:r w:rsidR="00B121A9" w:rsidRPr="00A824DD">
              <w:rPr>
                <w:rFonts w:ascii="Times New Roman" w:eastAsia="Times New Roman" w:hAnsi="Times New Roman" w:cs="Times New Roman"/>
                <w:sz w:val="20"/>
                <w:szCs w:val="20"/>
                <w:lang w:val="ro-RO"/>
              </w:rPr>
              <w:t>odul de includere a acestora în tarifele operatorilor de sistem relevan</w:t>
            </w:r>
            <w:r w:rsidR="00B05713">
              <w:rPr>
                <w:rFonts w:ascii="Times New Roman" w:eastAsia="Times New Roman" w:hAnsi="Times New Roman" w:cs="Times New Roman"/>
                <w:sz w:val="20"/>
                <w:szCs w:val="20"/>
                <w:lang w:val="ro-RO"/>
              </w:rPr>
              <w:t>ț</w:t>
            </w:r>
            <w:r w:rsidR="00B121A9" w:rsidRPr="00A824DD">
              <w:rPr>
                <w:rFonts w:ascii="Times New Roman" w:eastAsia="Times New Roman" w:hAnsi="Times New Roman" w:cs="Times New Roman"/>
                <w:sz w:val="20"/>
                <w:szCs w:val="20"/>
                <w:lang w:val="ro-RO"/>
              </w:rPr>
              <w:t>i</w:t>
            </w:r>
            <w:r>
              <w:rPr>
                <w:rFonts w:ascii="Times New Roman" w:eastAsia="Times New Roman" w:hAnsi="Times New Roman" w:cs="Times New Roman"/>
                <w:sz w:val="20"/>
                <w:szCs w:val="20"/>
                <w:lang w:val="ro-RO"/>
              </w:rPr>
              <w:t>, sau</w:t>
            </w:r>
          </w:p>
          <w:p w14:paraId="45AA7977" w14:textId="77777777" w:rsidR="00C43FAF" w:rsidRDefault="00C43FAF" w:rsidP="00B87BFE">
            <w:pPr>
              <w:tabs>
                <w:tab w:val="left" w:pos="0"/>
              </w:tabs>
              <w:autoSpaceDE w:val="0"/>
              <w:autoSpaceDN w:val="0"/>
              <w:adjustRightInd w:val="0"/>
              <w:spacing w:after="120" w:line="240" w:lineRule="auto"/>
              <w:jc w:val="both"/>
              <w:rPr>
                <w:rFonts w:ascii="Times New Roman" w:hAnsi="Times New Roman" w:cs="Times New Roman"/>
                <w:sz w:val="20"/>
                <w:szCs w:val="20"/>
                <w:lang w:val="ro-MD"/>
              </w:rPr>
            </w:pPr>
            <w:r w:rsidRPr="00B87BFE">
              <w:rPr>
                <w:rFonts w:ascii="Times New Roman" w:eastAsia="Times New Roman" w:hAnsi="Times New Roman" w:cs="Times New Roman"/>
                <w:sz w:val="20"/>
                <w:szCs w:val="20"/>
                <w:lang w:val="ro-MD"/>
              </w:rPr>
              <w:t xml:space="preserve">b) </w:t>
            </w:r>
            <w:r w:rsidRPr="00B87BFE">
              <w:rPr>
                <w:rFonts w:ascii="Times New Roman" w:hAnsi="Times New Roman" w:cs="Times New Roman"/>
                <w:sz w:val="20"/>
                <w:szCs w:val="20"/>
                <w:lang w:val="ro-MD"/>
              </w:rPr>
              <w:t>respingerea cererii de investiții, integral sau parțial, dacă analiza comună efectuată de Agenție și autoritățile de reglementare relevante concluzionează că proiectul CE sau o parte a acestuia nu aduce un beneficiu net semnificativ în niciuna dintre țările autorităților de reglementare relevante.</w:t>
            </w:r>
          </w:p>
          <w:p w14:paraId="54429BEF" w14:textId="2105CFAA" w:rsidR="00FE6DA8" w:rsidRDefault="00C43FAF" w:rsidP="001174AE">
            <w:pPr>
              <w:tabs>
                <w:tab w:val="left" w:pos="0"/>
                <w:tab w:val="left" w:pos="270"/>
                <w:tab w:val="left" w:pos="412"/>
              </w:tabs>
              <w:autoSpaceDE w:val="0"/>
              <w:autoSpaceDN w:val="0"/>
              <w:adjustRightInd w:val="0"/>
              <w:spacing w:after="0" w:line="240" w:lineRule="auto"/>
              <w:jc w:val="both"/>
              <w:rPr>
                <w:rFonts w:ascii="Times New Roman" w:eastAsia="Times New Roman" w:hAnsi="Times New Roman" w:cs="Times New Roman"/>
                <w:sz w:val="20"/>
                <w:szCs w:val="20"/>
                <w:lang w:val="ro-RO"/>
              </w:rPr>
            </w:pPr>
            <w:r>
              <w:rPr>
                <w:rFonts w:ascii="Times New Roman" w:hAnsi="Times New Roman" w:cs="Times New Roman"/>
                <w:sz w:val="20"/>
                <w:szCs w:val="20"/>
                <w:lang w:val="ro-MD"/>
              </w:rPr>
              <w:lastRenderedPageBreak/>
              <w:t>(5)</w:t>
            </w:r>
            <w:r w:rsidR="008E5F56">
              <w:rPr>
                <w:rFonts w:ascii="Times New Roman" w:hAnsi="Times New Roman" w:cs="Times New Roman"/>
                <w:sz w:val="20"/>
                <w:szCs w:val="20"/>
                <w:lang w:val="ro-MD"/>
              </w:rPr>
              <w:t xml:space="preserve"> </w:t>
            </w:r>
            <w:r w:rsidRPr="00C43FAF">
              <w:rPr>
                <w:rFonts w:ascii="Times New Roman" w:hAnsi="Times New Roman" w:cs="Times New Roman"/>
                <w:sz w:val="20"/>
                <w:szCs w:val="20"/>
                <w:lang w:val="ro-MD"/>
              </w:rPr>
              <w:t xml:space="preserve">Agenția include în tarife reglementate pentru serviciul de transport costurile de investiție realizate în mod eficient, având în vedere cele mai bune practici cu privire la tratamentul cererilor de investiții pentru proiectele CE, adoptate în cadrul Comunității Energetice și în conformitate cu alocarea costurilor de investiție care urmează să fie suportate de fiecare operator de sistem în legătură cu proiectul CE în cauză. Pentru proiectele CE care vizează dezvoltarea unui obiect de infrastructură energetică pe teritoriul Republicii Moldova, Agenția evaluează, după caz, dacă includerea costurilor de investiție în tarifele reglementate pentru serviciul de transport ar putea genera probleme de accesibilitate pentru utilizatorii de sistem. </w:t>
            </w:r>
          </w:p>
          <w:p w14:paraId="3233B53C" w14:textId="2ABE87C4" w:rsidR="00B121A9" w:rsidRPr="00A824DD" w:rsidRDefault="00C43FAF" w:rsidP="001174AE">
            <w:pPr>
              <w:tabs>
                <w:tab w:val="left" w:pos="0"/>
                <w:tab w:val="left" w:pos="270"/>
              </w:tabs>
              <w:autoSpaceDE w:val="0"/>
              <w:autoSpaceDN w:val="0"/>
              <w:adjustRightInd w:val="0"/>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(6) </w:t>
            </w:r>
            <w:r w:rsidR="00B121A9" w:rsidRPr="00A824DD">
              <w:rPr>
                <w:rFonts w:ascii="Times New Roman" w:eastAsia="Times New Roman" w:hAnsi="Times New Roman" w:cs="Times New Roman"/>
                <w:sz w:val="20"/>
                <w:szCs w:val="20"/>
                <w:lang w:val="ro-RO"/>
              </w:rPr>
              <w:t>La alocare</w:t>
            </w:r>
            <w:r>
              <w:rPr>
                <w:rFonts w:ascii="Times New Roman" w:eastAsia="Times New Roman" w:hAnsi="Times New Roman" w:cs="Times New Roman"/>
                <w:sz w:val="20"/>
                <w:szCs w:val="20"/>
                <w:lang w:val="ro-RO"/>
              </w:rPr>
              <w:t>a</w:t>
            </w:r>
            <w:r w:rsidR="00B121A9" w:rsidRPr="00A824DD">
              <w:rPr>
                <w:rFonts w:ascii="Times New Roman" w:eastAsia="Times New Roman" w:hAnsi="Times New Roman" w:cs="Times New Roman"/>
                <w:sz w:val="20"/>
                <w:szCs w:val="20"/>
                <w:lang w:val="ro-RO"/>
              </w:rPr>
              <w:t xml:space="preserve"> transfrontalieră a costurilor de investi</w:t>
            </w:r>
            <w:r w:rsidR="00B05713">
              <w:rPr>
                <w:rFonts w:ascii="Times New Roman" w:eastAsia="Times New Roman" w:hAnsi="Times New Roman" w:cs="Times New Roman"/>
                <w:sz w:val="20"/>
                <w:szCs w:val="20"/>
                <w:lang w:val="ro-RO"/>
              </w:rPr>
              <w:t>ț</w:t>
            </w:r>
            <w:r w:rsidR="00B121A9" w:rsidRPr="00A824DD">
              <w:rPr>
                <w:rFonts w:ascii="Times New Roman" w:eastAsia="Times New Roman" w:hAnsi="Times New Roman" w:cs="Times New Roman"/>
                <w:sz w:val="20"/>
                <w:szCs w:val="20"/>
                <w:lang w:val="ro-RO"/>
              </w:rPr>
              <w:t>ie, Agen</w:t>
            </w:r>
            <w:r w:rsidR="00B05713">
              <w:rPr>
                <w:rFonts w:ascii="Times New Roman" w:eastAsia="Times New Roman" w:hAnsi="Times New Roman" w:cs="Times New Roman"/>
                <w:sz w:val="20"/>
                <w:szCs w:val="20"/>
                <w:lang w:val="ro-RO"/>
              </w:rPr>
              <w:t>ț</w:t>
            </w:r>
            <w:r w:rsidR="00B121A9" w:rsidRPr="00A824DD">
              <w:rPr>
                <w:rFonts w:ascii="Times New Roman" w:eastAsia="Times New Roman" w:hAnsi="Times New Roman" w:cs="Times New Roman"/>
                <w:sz w:val="20"/>
                <w:szCs w:val="20"/>
                <w:lang w:val="ro-RO"/>
              </w:rPr>
              <w:t>ia trebuie, după consultarea cu operatorii sistemelor de transport, să ajungă la acord reciproc cu autorită</w:t>
            </w:r>
            <w:r w:rsidR="00B05713">
              <w:rPr>
                <w:rFonts w:ascii="Times New Roman" w:eastAsia="Times New Roman" w:hAnsi="Times New Roman" w:cs="Times New Roman"/>
                <w:sz w:val="20"/>
                <w:szCs w:val="20"/>
                <w:lang w:val="ro-RO"/>
              </w:rPr>
              <w:t>ț</w:t>
            </w:r>
            <w:r w:rsidR="00B121A9" w:rsidRPr="00A824DD">
              <w:rPr>
                <w:rFonts w:ascii="Times New Roman" w:eastAsia="Times New Roman" w:hAnsi="Times New Roman" w:cs="Times New Roman"/>
                <w:sz w:val="20"/>
                <w:szCs w:val="20"/>
                <w:lang w:val="ro-RO"/>
              </w:rPr>
              <w:t xml:space="preserve">ile de reglementare implicate </w:t>
            </w:r>
            <w:r>
              <w:rPr>
                <w:rFonts w:ascii="Times New Roman" w:eastAsia="Times New Roman" w:hAnsi="Times New Roman" w:cs="Times New Roman"/>
                <w:sz w:val="20"/>
                <w:szCs w:val="20"/>
                <w:lang w:val="ro-RO"/>
              </w:rPr>
              <w:t>care să fie bazat pe</w:t>
            </w:r>
            <w:r w:rsidR="00B121A9" w:rsidRPr="00A824DD">
              <w:rPr>
                <w:rFonts w:ascii="Times New Roman" w:eastAsia="Times New Roman" w:hAnsi="Times New Roman" w:cs="Times New Roman"/>
                <w:sz w:val="20"/>
                <w:szCs w:val="20"/>
                <w:lang w:val="ro-RO"/>
              </w:rPr>
              <w:t>, dar fără a se limita</w:t>
            </w:r>
            <w:r w:rsidR="00C723FC">
              <w:rPr>
                <w:rFonts w:ascii="Times New Roman" w:eastAsia="Times New Roman" w:hAnsi="Times New Roman" w:cs="Times New Roman"/>
                <w:sz w:val="20"/>
                <w:szCs w:val="20"/>
                <w:lang w:val="ro-RO"/>
              </w:rPr>
              <w:t>,</w:t>
            </w:r>
            <w:r w:rsidR="00B121A9" w:rsidRPr="00A824DD">
              <w:rPr>
                <w:rFonts w:ascii="Times New Roman" w:eastAsia="Times New Roman" w:hAnsi="Times New Roman" w:cs="Times New Roman"/>
                <w:sz w:val="20"/>
                <w:szCs w:val="20"/>
                <w:lang w:val="ro-RO"/>
              </w:rPr>
              <w:t xml:space="preserve"> la informa</w:t>
            </w:r>
            <w:r w:rsidR="00B05713">
              <w:rPr>
                <w:rFonts w:ascii="Times New Roman" w:eastAsia="Times New Roman" w:hAnsi="Times New Roman" w:cs="Times New Roman"/>
                <w:sz w:val="20"/>
                <w:szCs w:val="20"/>
                <w:lang w:val="ro-RO"/>
              </w:rPr>
              <w:t>ț</w:t>
            </w:r>
            <w:r w:rsidR="00B121A9" w:rsidRPr="00A824DD">
              <w:rPr>
                <w:rFonts w:ascii="Times New Roman" w:eastAsia="Times New Roman" w:hAnsi="Times New Roman" w:cs="Times New Roman"/>
                <w:sz w:val="20"/>
                <w:szCs w:val="20"/>
                <w:lang w:val="ro-RO"/>
              </w:rPr>
              <w:t xml:space="preserve">iile prevăzute la alin. (1) lit. a) – b) din prezentul articol.  </w:t>
            </w:r>
            <w:r w:rsidRPr="00C43FAF">
              <w:rPr>
                <w:rFonts w:ascii="Times New Roman" w:hAnsi="Times New Roman" w:cs="Times New Roman"/>
                <w:sz w:val="20"/>
                <w:szCs w:val="20"/>
                <w:lang w:val="ro-RO"/>
              </w:rPr>
              <w:t>Evaluarea efectuată în legătură cu aceasta trebuie să ia în considerare toate scenariile relevante ce țin de planificarea rețelelor de transport și să permită o analiză solidă a contribuției proiectului CE la implementarea politicilor energetice ale Comunității Energetice în ceea ce privește decarbonizarea, integrarea piețelor de energie, concurența, durabilitatea și securitatea aprovizionării cu energie</w:t>
            </w:r>
            <w:r w:rsidR="00B121A9" w:rsidRPr="00A824DD">
              <w:rPr>
                <w:rFonts w:ascii="Times New Roman" w:eastAsia="Times New Roman" w:hAnsi="Times New Roman" w:cs="Times New Roman"/>
                <w:sz w:val="20"/>
                <w:szCs w:val="20"/>
                <w:lang w:val="ro-RO"/>
              </w:rPr>
              <w:t xml:space="preserve">.  </w:t>
            </w:r>
          </w:p>
          <w:p w14:paraId="04BC8A1B" w14:textId="6A6B3BA6" w:rsidR="00B121A9" w:rsidRPr="00A824DD" w:rsidRDefault="00B121A9"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w:t>
            </w:r>
            <w:r w:rsidR="00C43FAF">
              <w:rPr>
                <w:rFonts w:ascii="Times New Roman" w:eastAsia="Times New Roman" w:hAnsi="Times New Roman" w:cs="Times New Roman"/>
                <w:sz w:val="20"/>
                <w:szCs w:val="20"/>
                <w:lang w:val="ro-RO"/>
              </w:rPr>
              <w:t>7</w:t>
            </w:r>
            <w:r w:rsidRPr="00A824DD">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ab/>
              <w:t>La alocarea transfrontalieră a costurilor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 se va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ine cont </w:t>
            </w:r>
            <w:r w:rsidRPr="00A824DD">
              <w:rPr>
                <w:rFonts w:ascii="Times New Roman" w:eastAsia="Times New Roman" w:hAnsi="Times New Roman" w:cs="Times New Roman"/>
                <w:sz w:val="20"/>
                <w:szCs w:val="20"/>
                <w:lang w:val="ro-RO"/>
              </w:rPr>
              <w:lastRenderedPageBreak/>
              <w:t>de nivelul real sau de cel estimat al veniturilor ob</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inute din:</w:t>
            </w:r>
          </w:p>
          <w:p w14:paraId="500ACFFA" w14:textId="37857281" w:rsidR="00B121A9" w:rsidRPr="00A824DD" w:rsidRDefault="00B121A9"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a)</w:t>
            </w:r>
            <w:r w:rsidRPr="00A824DD">
              <w:rPr>
                <w:rFonts w:ascii="Times New Roman" w:eastAsia="Times New Roman" w:hAnsi="Times New Roman" w:cs="Times New Roman"/>
                <w:sz w:val="20"/>
                <w:szCs w:val="20"/>
                <w:lang w:val="ro-RO"/>
              </w:rPr>
              <w:tab/>
              <w:t>gestionarea congestiilor sau din alte plă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conexe;</w:t>
            </w:r>
          </w:p>
          <w:p w14:paraId="49D97D11" w14:textId="77777777" w:rsidR="00B121A9" w:rsidRPr="00A824DD" w:rsidRDefault="00B121A9"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b)</w:t>
            </w:r>
            <w:r w:rsidRPr="00A824DD">
              <w:rPr>
                <w:rFonts w:ascii="Times New Roman" w:eastAsia="Times New Roman" w:hAnsi="Times New Roman" w:cs="Times New Roman"/>
                <w:sz w:val="20"/>
                <w:szCs w:val="20"/>
                <w:lang w:val="ro-RO"/>
              </w:rPr>
              <w:tab/>
              <w:t xml:space="preserve">aplicarea mecanismului de compensare dintre operatorii sistemului de transport, stabilit în conformitate cu Legea nr. 107/2016 cu privire la energia electrică. </w:t>
            </w:r>
          </w:p>
          <w:p w14:paraId="379FC773" w14:textId="065EC1AC" w:rsidR="00B121A9" w:rsidRPr="00A824DD" w:rsidRDefault="00B121A9"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w:t>
            </w:r>
            <w:r w:rsidR="00C43FAF">
              <w:rPr>
                <w:rFonts w:ascii="Times New Roman" w:eastAsia="Times New Roman" w:hAnsi="Times New Roman" w:cs="Times New Roman"/>
                <w:sz w:val="20"/>
                <w:szCs w:val="20"/>
                <w:lang w:val="ro-RO"/>
              </w:rPr>
              <w:t>8</w:t>
            </w:r>
            <w:r w:rsidRPr="00A824DD">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ab/>
              <w:t>La luarea deciziei de alocare transfrontalieră a costurilor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ia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ine cont de costurile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beneficiile economice, sociale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de mediu ale proiectelor respective în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ările implicate, precum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w:t>
            </w:r>
            <w:r w:rsidR="00C43FAF" w:rsidRPr="00B87BFE">
              <w:rPr>
                <w:rFonts w:ascii="Times New Roman" w:hAnsi="Times New Roman" w:cs="Times New Roman"/>
                <w:sz w:val="20"/>
                <w:szCs w:val="20"/>
                <w:lang w:val="ro-RO"/>
              </w:rPr>
              <w:t>de necesitatea de a asigura un cadru de finanțare stabil pentru dezvoltarea proiectelor CE, reducând în același timp la minimum necesitățile de sprijin financiar</w:t>
            </w:r>
            <w:r w:rsidRPr="00A824DD">
              <w:rPr>
                <w:rFonts w:ascii="Times New Roman" w:eastAsia="Times New Roman" w:hAnsi="Times New Roman" w:cs="Times New Roman"/>
                <w:sz w:val="20"/>
                <w:szCs w:val="20"/>
                <w:lang w:val="ro-RO"/>
              </w:rPr>
              <w:t>. În cazul în care un proiect CE atenuează externalită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 negative, precum fluxurile în buclă, iar proiectul CE respectiv este implementat în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ara parte a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 sau în Statul Membru al Uniunii Europene care se află la originea externalită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ii negative, această atenuare nu se consideră  beneficiu transfrontalier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nu este temei pentru alocarea costurilor către operatorii sistemelor de transport din statele afectate de aceste externalită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negative.</w:t>
            </w:r>
          </w:p>
          <w:p w14:paraId="03C29D16" w14:textId="77197D61" w:rsidR="00504CB5" w:rsidRPr="00A824DD" w:rsidRDefault="00B121A9" w:rsidP="001174AE">
            <w:pPr>
              <w:tabs>
                <w:tab w:val="left" w:pos="27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w:t>
            </w:r>
            <w:r w:rsidR="00C43FAF">
              <w:rPr>
                <w:rFonts w:ascii="Times New Roman" w:eastAsia="Times New Roman" w:hAnsi="Times New Roman" w:cs="Times New Roman"/>
                <w:sz w:val="20"/>
                <w:szCs w:val="20"/>
                <w:lang w:val="ro-RO"/>
              </w:rPr>
              <w:t>9</w:t>
            </w:r>
            <w:r w:rsidRPr="00A824DD">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ab/>
              <w:t>Hotărâr</w:t>
            </w:r>
            <w:r w:rsidR="00C43FAF">
              <w:rPr>
                <w:rFonts w:ascii="Times New Roman" w:eastAsia="Times New Roman" w:hAnsi="Times New Roman" w:cs="Times New Roman"/>
                <w:sz w:val="20"/>
                <w:szCs w:val="20"/>
                <w:lang w:val="ro-RO"/>
              </w:rPr>
              <w:t>ile Agenției</w:t>
            </w:r>
            <w:r w:rsidRPr="00A824DD">
              <w:rPr>
                <w:rFonts w:ascii="Times New Roman" w:eastAsia="Times New Roman" w:hAnsi="Times New Roman" w:cs="Times New Roman"/>
                <w:sz w:val="20"/>
                <w:szCs w:val="20"/>
                <w:lang w:val="ro-RO"/>
              </w:rPr>
              <w:t xml:space="preserve"> privind alocarea transfrontalieră a costurilor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se publică în Monitorul Oficial al Republicii Moldova pe pagina web oficială a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iei.</w:t>
            </w:r>
          </w:p>
          <w:p w14:paraId="4D896AC1" w14:textId="77777777" w:rsidR="00C66226" w:rsidRDefault="00C66226" w:rsidP="00171852">
            <w:pPr>
              <w:spacing w:after="0" w:line="240" w:lineRule="auto"/>
              <w:jc w:val="both"/>
              <w:rPr>
                <w:rFonts w:ascii="Times New Roman" w:eastAsia="Times New Roman" w:hAnsi="Times New Roman" w:cs="Times New Roman"/>
                <w:sz w:val="20"/>
                <w:szCs w:val="20"/>
                <w:lang w:val="ro-RO"/>
              </w:rPr>
            </w:pPr>
          </w:p>
          <w:p w14:paraId="370F817B" w14:textId="77777777" w:rsidR="00171852" w:rsidRDefault="00171852" w:rsidP="00171852">
            <w:pPr>
              <w:spacing w:after="0" w:line="240" w:lineRule="auto"/>
              <w:jc w:val="both"/>
              <w:rPr>
                <w:rFonts w:ascii="Times New Roman" w:eastAsia="Times New Roman" w:hAnsi="Times New Roman" w:cs="Times New Roman"/>
                <w:sz w:val="20"/>
                <w:szCs w:val="20"/>
                <w:lang w:val="ro-RO"/>
              </w:rPr>
            </w:pPr>
          </w:p>
          <w:p w14:paraId="17D4539F" w14:textId="77777777" w:rsidR="00171852" w:rsidRPr="00A824DD" w:rsidRDefault="00171852" w:rsidP="00171852">
            <w:pPr>
              <w:spacing w:after="0" w:line="240" w:lineRule="auto"/>
              <w:jc w:val="both"/>
              <w:rPr>
                <w:rFonts w:ascii="Times New Roman" w:eastAsia="Times New Roman" w:hAnsi="Times New Roman" w:cs="Times New Roman"/>
                <w:sz w:val="20"/>
                <w:szCs w:val="20"/>
                <w:lang w:val="ro-RO"/>
              </w:rPr>
            </w:pPr>
          </w:p>
          <w:p w14:paraId="7B8F443D" w14:textId="221CA6A9" w:rsidR="00C66226" w:rsidRPr="00A824DD" w:rsidRDefault="00C66226"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w:t>
            </w:r>
            <w:r w:rsidR="00C43FAF">
              <w:rPr>
                <w:rFonts w:ascii="Times New Roman" w:eastAsia="Times New Roman" w:hAnsi="Times New Roman" w:cs="Times New Roman"/>
                <w:sz w:val="20"/>
                <w:szCs w:val="20"/>
                <w:lang w:val="ro-RO"/>
              </w:rPr>
              <w:t>10</w:t>
            </w:r>
            <w:r w:rsidRPr="00A824DD">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ab/>
              <w:t>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ia </w:t>
            </w:r>
            <w:r w:rsidR="00C43FAF">
              <w:rPr>
                <w:rFonts w:ascii="Times New Roman" w:eastAsia="Times New Roman" w:hAnsi="Times New Roman" w:cs="Times New Roman"/>
                <w:sz w:val="20"/>
                <w:szCs w:val="20"/>
                <w:lang w:val="ro-RO"/>
              </w:rPr>
              <w:t>în comun</w:t>
            </w:r>
            <w:r w:rsidR="00C43FAF" w:rsidRPr="00A824DD">
              <w:rPr>
                <w:rFonts w:ascii="Times New Roman" w:eastAsia="Times New Roman" w:hAnsi="Times New Roman" w:cs="Times New Roman"/>
                <w:sz w:val="20"/>
                <w:szCs w:val="20"/>
                <w:lang w:val="ro-RO"/>
              </w:rPr>
              <w:t xml:space="preserve"> </w:t>
            </w:r>
            <w:r w:rsidRPr="00A824DD">
              <w:rPr>
                <w:rFonts w:ascii="Times New Roman" w:eastAsia="Times New Roman" w:hAnsi="Times New Roman" w:cs="Times New Roman"/>
                <w:sz w:val="20"/>
                <w:szCs w:val="20"/>
                <w:lang w:val="ro-RO"/>
              </w:rPr>
              <w:t>cu autorită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ile de reglementare implicate notifică Comitetul de Reglementare al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ii Energetice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ia </w:t>
            </w:r>
            <w:r w:rsidRPr="00A824DD">
              <w:rPr>
                <w:rFonts w:ascii="Times New Roman" w:eastAsia="Times New Roman" w:hAnsi="Times New Roman" w:cs="Times New Roman"/>
                <w:sz w:val="20"/>
                <w:szCs w:val="20"/>
                <w:lang w:val="ro-RO"/>
              </w:rPr>
              <w:lastRenderedPageBreak/>
              <w:t>pentru Cooperarea Autorită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ilor de Reglementare din Domeniul Energiei despre decizia de alocare trasnfrontalieră a costurilor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prezintă informa</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relevante cu privire la decizia respectivă, inclusiv:</w:t>
            </w:r>
          </w:p>
          <w:p w14:paraId="4239DC09" w14:textId="1EA64D5F" w:rsidR="00C66226" w:rsidRPr="00A824DD" w:rsidRDefault="00C66226" w:rsidP="00C66226">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a)</w:t>
            </w:r>
            <w:r w:rsidRPr="00A824DD">
              <w:rPr>
                <w:rFonts w:ascii="Times New Roman" w:eastAsia="Times New Roman" w:hAnsi="Times New Roman" w:cs="Times New Roman"/>
                <w:sz w:val="20"/>
                <w:szCs w:val="20"/>
                <w:lang w:val="ro-RO"/>
              </w:rPr>
              <w:tab/>
              <w:t>o evaluare a efectelor identificate</w:t>
            </w:r>
            <w:r w:rsidR="00C43FAF">
              <w:rPr>
                <w:rFonts w:ascii="Times New Roman" w:eastAsia="Times New Roman" w:hAnsi="Times New Roman" w:cs="Times New Roman"/>
                <w:sz w:val="20"/>
                <w:szCs w:val="20"/>
                <w:lang w:val="ro-RO"/>
              </w:rPr>
              <w:t xml:space="preserve"> în raport cu fiecare țară implicată în proiect</w:t>
            </w:r>
            <w:r w:rsidRPr="00A824DD">
              <w:rPr>
                <w:rFonts w:ascii="Times New Roman" w:eastAsia="Times New Roman" w:hAnsi="Times New Roman" w:cs="Times New Roman"/>
                <w:sz w:val="20"/>
                <w:szCs w:val="20"/>
                <w:lang w:val="ro-RO"/>
              </w:rPr>
              <w:t>, în special în ceea ce prive</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te tarifele </w:t>
            </w:r>
            <w:r w:rsidR="00E242E6">
              <w:rPr>
                <w:rFonts w:ascii="Times New Roman" w:eastAsia="Times New Roman" w:hAnsi="Times New Roman" w:cs="Times New Roman"/>
                <w:sz w:val="20"/>
                <w:szCs w:val="20"/>
                <w:lang w:val="ro-RO"/>
              </w:rPr>
              <w:t>pentru prestarea serviciilor de transport</w:t>
            </w:r>
            <w:r w:rsidRPr="00A824DD">
              <w:rPr>
                <w:rFonts w:ascii="Times New Roman" w:eastAsia="Times New Roman" w:hAnsi="Times New Roman" w:cs="Times New Roman"/>
                <w:sz w:val="20"/>
                <w:szCs w:val="20"/>
                <w:lang w:val="ro-RO"/>
              </w:rPr>
              <w:t>;</w:t>
            </w:r>
          </w:p>
          <w:p w14:paraId="40BB131F" w14:textId="77777777" w:rsidR="00C66226" w:rsidRPr="00A824DD" w:rsidRDefault="00C66226" w:rsidP="00C66226">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b)</w:t>
            </w:r>
            <w:r w:rsidRPr="00A824DD">
              <w:rPr>
                <w:rFonts w:ascii="Times New Roman" w:eastAsia="Times New Roman" w:hAnsi="Times New Roman" w:cs="Times New Roman"/>
                <w:sz w:val="20"/>
                <w:szCs w:val="20"/>
                <w:lang w:val="ro-RO"/>
              </w:rPr>
              <w:tab/>
              <w:t xml:space="preserve">o evaluare a planului de afaceri prevăzut la alin. (1) lit. (b) din prezentul articol; </w:t>
            </w:r>
          </w:p>
          <w:p w14:paraId="63D95B89" w14:textId="6CF2FC04" w:rsidR="00C66226" w:rsidRPr="00A824DD" w:rsidRDefault="00C66226" w:rsidP="00C66226">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c)</w:t>
            </w:r>
            <w:r w:rsidRPr="00A824DD">
              <w:rPr>
                <w:rFonts w:ascii="Times New Roman" w:eastAsia="Times New Roman" w:hAnsi="Times New Roman" w:cs="Times New Roman"/>
                <w:sz w:val="20"/>
                <w:szCs w:val="20"/>
                <w:lang w:val="ro-RO"/>
              </w:rPr>
              <w:tab/>
            </w:r>
            <w:r w:rsidR="00E242E6">
              <w:rPr>
                <w:rFonts w:ascii="Times New Roman" w:eastAsia="Times New Roman" w:hAnsi="Times New Roman" w:cs="Times New Roman"/>
                <w:sz w:val="20"/>
                <w:szCs w:val="20"/>
                <w:lang w:val="ro-RO"/>
              </w:rPr>
              <w:t>externalitățile</w:t>
            </w:r>
            <w:r w:rsidR="00E242E6" w:rsidRPr="00A824DD">
              <w:rPr>
                <w:rFonts w:ascii="Times New Roman" w:eastAsia="Times New Roman" w:hAnsi="Times New Roman" w:cs="Times New Roman"/>
                <w:sz w:val="20"/>
                <w:szCs w:val="20"/>
                <w:lang w:val="ro-RO"/>
              </w:rPr>
              <w:t xml:space="preserve"> </w:t>
            </w:r>
            <w:r w:rsidRPr="00A824DD">
              <w:rPr>
                <w:rFonts w:ascii="Times New Roman" w:eastAsia="Times New Roman" w:hAnsi="Times New Roman" w:cs="Times New Roman"/>
                <w:sz w:val="20"/>
                <w:szCs w:val="20"/>
                <w:lang w:val="ro-RO"/>
              </w:rPr>
              <w:t>pozitive pe care le-ar putea genera proiectul CE la nivel na</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ional sau regional</w:t>
            </w:r>
            <w:r w:rsidR="00E242E6">
              <w:rPr>
                <w:rFonts w:ascii="Times New Roman" w:eastAsia="Times New Roman" w:hAnsi="Times New Roman" w:cs="Times New Roman"/>
                <w:sz w:val="20"/>
                <w:szCs w:val="20"/>
                <w:lang w:val="ro-RO"/>
              </w:rPr>
              <w:t xml:space="preserve">, </w:t>
            </w:r>
            <w:r w:rsidR="00E242E6" w:rsidRPr="00B87BFE">
              <w:rPr>
                <w:rFonts w:ascii="Times New Roman" w:hAnsi="Times New Roman" w:cs="Times New Roman"/>
                <w:sz w:val="20"/>
                <w:szCs w:val="20"/>
                <w:lang w:val="ro-RO"/>
              </w:rPr>
              <w:t>precum securitatea aprovizionării, flexibilitatea sistemului, solidaritatea sau inovarea</w:t>
            </w:r>
            <w:r w:rsidRPr="00A824DD">
              <w:rPr>
                <w:rFonts w:ascii="Times New Roman" w:eastAsia="Times New Roman" w:hAnsi="Times New Roman" w:cs="Times New Roman"/>
                <w:sz w:val="20"/>
                <w:szCs w:val="20"/>
                <w:lang w:val="ro-RO"/>
              </w:rPr>
              <w:t>;</w:t>
            </w:r>
          </w:p>
          <w:p w14:paraId="2499775B" w14:textId="77777777" w:rsidR="00C66226" w:rsidRPr="00A824DD" w:rsidRDefault="00C66226" w:rsidP="00C66226">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d)</w:t>
            </w:r>
            <w:r w:rsidRPr="00A824DD">
              <w:rPr>
                <w:rFonts w:ascii="Times New Roman" w:eastAsia="Times New Roman" w:hAnsi="Times New Roman" w:cs="Times New Roman"/>
                <w:sz w:val="20"/>
                <w:szCs w:val="20"/>
                <w:lang w:val="ro-RO"/>
              </w:rPr>
              <w:tab/>
              <w:t>rezultatul consultării cu dezvoltatorii proiectului CE în cauză.</w:t>
            </w:r>
          </w:p>
          <w:p w14:paraId="190BB973" w14:textId="72E1002F" w:rsidR="00C66226" w:rsidRPr="00A824DD" w:rsidRDefault="00C66226"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w:t>
            </w:r>
            <w:r w:rsidR="00E242E6">
              <w:rPr>
                <w:rFonts w:ascii="Times New Roman" w:eastAsia="Times New Roman" w:hAnsi="Times New Roman" w:cs="Times New Roman"/>
                <w:sz w:val="20"/>
                <w:szCs w:val="20"/>
                <w:lang w:val="ro-RO"/>
              </w:rPr>
              <w:t>11</w:t>
            </w:r>
            <w:r w:rsidRPr="00A824DD">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ab/>
              <w:t>La stabilirea tarifelor în conformitate cu legile sectoriale,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ia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ine cont de costurile reale ale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iei suportate de operatorul sistemului de transport sau de dezvoltatorul proiectului CE, în măsura în care aceste costuri corespund </w:t>
            </w:r>
            <w:r w:rsidR="00E242E6">
              <w:rPr>
                <w:rFonts w:ascii="Times New Roman" w:eastAsia="Times New Roman" w:hAnsi="Times New Roman" w:cs="Times New Roman"/>
                <w:sz w:val="20"/>
                <w:szCs w:val="20"/>
                <w:lang w:val="ro-RO"/>
              </w:rPr>
              <w:t xml:space="preserve">principiului eficienței economice </w:t>
            </w:r>
            <w:r w:rsidRPr="00A824DD">
              <w:rPr>
                <w:rFonts w:ascii="Times New Roman" w:eastAsia="Times New Roman" w:hAnsi="Times New Roman" w:cs="Times New Roman"/>
                <w:sz w:val="20"/>
                <w:szCs w:val="20"/>
                <w:lang w:val="ro-RO"/>
              </w:rPr>
              <w:t xml:space="preserve">,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inând cont de mecanismul de alocare transfrontalieră a costurilor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w:t>
            </w:r>
          </w:p>
          <w:p w14:paraId="3BC91197" w14:textId="77777777" w:rsidR="00C66226" w:rsidRPr="00A824DD" w:rsidRDefault="00C66226" w:rsidP="00C66226">
            <w:pPr>
              <w:spacing w:after="0" w:line="240" w:lineRule="auto"/>
              <w:jc w:val="both"/>
              <w:rPr>
                <w:rFonts w:ascii="Times New Roman" w:eastAsia="Times New Roman" w:hAnsi="Times New Roman" w:cs="Times New Roman"/>
                <w:sz w:val="20"/>
                <w:szCs w:val="20"/>
                <w:lang w:val="ro-RO"/>
              </w:rPr>
            </w:pPr>
          </w:p>
          <w:p w14:paraId="498FCBFF" w14:textId="77777777" w:rsidR="00C66226" w:rsidRPr="00A824DD" w:rsidRDefault="00C66226" w:rsidP="00C66226">
            <w:pPr>
              <w:spacing w:after="0" w:line="240" w:lineRule="auto"/>
              <w:jc w:val="both"/>
              <w:rPr>
                <w:rFonts w:ascii="Times New Roman" w:eastAsia="Times New Roman" w:hAnsi="Times New Roman" w:cs="Times New Roman"/>
                <w:sz w:val="20"/>
                <w:szCs w:val="20"/>
                <w:lang w:val="ro-RO"/>
              </w:rPr>
            </w:pPr>
          </w:p>
          <w:p w14:paraId="127CCB81" w14:textId="3CD0EFA1" w:rsidR="00B053AF" w:rsidRPr="00A824DD" w:rsidRDefault="00B053AF"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(1</w:t>
            </w:r>
            <w:r w:rsidR="00E242E6">
              <w:rPr>
                <w:rFonts w:ascii="Times New Roman" w:eastAsia="Times New Roman" w:hAnsi="Times New Roman" w:cs="Times New Roman"/>
                <w:sz w:val="20"/>
                <w:szCs w:val="20"/>
                <w:lang w:val="ro-RO"/>
              </w:rPr>
              <w:t>2</w:t>
            </w:r>
            <w:r w:rsidRPr="00A824DD">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ab/>
              <w:t>În cazul în care, în termenul stabilit la alin. (4) din prezentul articol,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ia nu ajunge la un acord comun cu autorită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ile de reglementare implicate în legătură cu examinarea cererii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respectiv, nu aprobă o decizie în acest sens,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ia informează despre acest lucru Comitetul de Reglementare al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ii Energetice, Secretariatul </w:t>
            </w:r>
            <w:r w:rsidRPr="00A824DD">
              <w:rPr>
                <w:rFonts w:ascii="Times New Roman" w:eastAsia="Times New Roman" w:hAnsi="Times New Roman" w:cs="Times New Roman"/>
                <w:sz w:val="20"/>
                <w:szCs w:val="20"/>
                <w:lang w:val="ro-RO"/>
              </w:rPr>
              <w:lastRenderedPageBreak/>
              <w:t>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ii Energetice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 xml:space="preserve">i Comisia Europeană. </w:t>
            </w:r>
          </w:p>
          <w:p w14:paraId="030200A0" w14:textId="3685C456" w:rsidR="00C66226" w:rsidRPr="00A824DD" w:rsidRDefault="00B053AF" w:rsidP="00B053AF">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(1</w:t>
            </w:r>
            <w:r w:rsidR="00E242E6">
              <w:rPr>
                <w:rFonts w:ascii="Times New Roman" w:eastAsia="Times New Roman" w:hAnsi="Times New Roman" w:cs="Times New Roman"/>
                <w:sz w:val="20"/>
                <w:szCs w:val="20"/>
                <w:lang w:val="ro-RO"/>
              </w:rPr>
              <w:t>3</w:t>
            </w:r>
            <w:r w:rsidRPr="00A824DD">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ab/>
              <w:t>În circumstan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ele stabilite la alin. (10) din prezentul articol sau la solicitarea comună a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iei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a autorită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ilor de reglementare implicate, cererea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se examinează de Comitetul de Reglementare al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 în conformitate cu procedura stabilită în cadrul Tratatului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w:t>
            </w:r>
          </w:p>
          <w:p w14:paraId="3FA57F65" w14:textId="77777777" w:rsidR="00B053AF" w:rsidRPr="00A824DD" w:rsidRDefault="00B053AF" w:rsidP="00B053AF">
            <w:pPr>
              <w:spacing w:after="0" w:line="240" w:lineRule="auto"/>
              <w:jc w:val="both"/>
              <w:rPr>
                <w:rFonts w:ascii="Times New Roman" w:eastAsia="Times New Roman" w:hAnsi="Times New Roman" w:cs="Times New Roman"/>
                <w:sz w:val="20"/>
                <w:szCs w:val="20"/>
                <w:lang w:val="ro-RO"/>
              </w:rPr>
            </w:pPr>
          </w:p>
          <w:p w14:paraId="05C06690" w14:textId="77777777" w:rsidR="00B053AF" w:rsidRPr="00A824DD" w:rsidRDefault="00B053AF" w:rsidP="00B053AF">
            <w:pPr>
              <w:spacing w:after="0" w:line="240" w:lineRule="auto"/>
              <w:jc w:val="both"/>
              <w:rPr>
                <w:rFonts w:ascii="Times New Roman" w:eastAsia="Times New Roman" w:hAnsi="Times New Roman" w:cs="Times New Roman"/>
                <w:sz w:val="20"/>
                <w:szCs w:val="20"/>
                <w:lang w:val="ro-RO"/>
              </w:rPr>
            </w:pPr>
          </w:p>
          <w:p w14:paraId="3716B197" w14:textId="77777777" w:rsidR="00B053AF" w:rsidRPr="00A824DD" w:rsidRDefault="00B053AF" w:rsidP="00B053AF">
            <w:pPr>
              <w:spacing w:after="0" w:line="240" w:lineRule="auto"/>
              <w:jc w:val="both"/>
              <w:rPr>
                <w:rFonts w:ascii="Times New Roman" w:eastAsia="Times New Roman" w:hAnsi="Times New Roman" w:cs="Times New Roman"/>
                <w:sz w:val="20"/>
                <w:szCs w:val="20"/>
                <w:lang w:val="ro-RO"/>
              </w:rPr>
            </w:pPr>
          </w:p>
          <w:p w14:paraId="497162AF" w14:textId="77777777" w:rsidR="00B053AF" w:rsidRPr="00A824DD" w:rsidRDefault="00B053AF" w:rsidP="00B053AF">
            <w:pPr>
              <w:spacing w:after="0" w:line="240" w:lineRule="auto"/>
              <w:jc w:val="both"/>
              <w:rPr>
                <w:rFonts w:ascii="Times New Roman" w:eastAsia="Times New Roman" w:hAnsi="Times New Roman" w:cs="Times New Roman"/>
                <w:sz w:val="20"/>
                <w:szCs w:val="20"/>
                <w:lang w:val="ro-RO"/>
              </w:rPr>
            </w:pPr>
          </w:p>
          <w:p w14:paraId="42C58A13" w14:textId="77777777" w:rsidR="00B053AF" w:rsidRPr="00A824DD" w:rsidRDefault="00B053AF" w:rsidP="00B053AF">
            <w:pPr>
              <w:spacing w:after="0" w:line="240" w:lineRule="auto"/>
              <w:jc w:val="both"/>
              <w:rPr>
                <w:rFonts w:ascii="Times New Roman" w:eastAsia="Times New Roman" w:hAnsi="Times New Roman" w:cs="Times New Roman"/>
                <w:sz w:val="20"/>
                <w:szCs w:val="20"/>
                <w:lang w:val="ro-RO"/>
              </w:rPr>
            </w:pPr>
          </w:p>
          <w:p w14:paraId="009FF38B" w14:textId="77777777" w:rsidR="00B053AF" w:rsidRPr="00A824DD" w:rsidRDefault="00B053AF" w:rsidP="00B053AF">
            <w:pPr>
              <w:spacing w:after="0" w:line="240" w:lineRule="auto"/>
              <w:jc w:val="both"/>
              <w:rPr>
                <w:rFonts w:ascii="Times New Roman" w:eastAsia="Times New Roman" w:hAnsi="Times New Roman" w:cs="Times New Roman"/>
                <w:sz w:val="20"/>
                <w:szCs w:val="20"/>
                <w:lang w:val="ro-RO"/>
              </w:rPr>
            </w:pPr>
          </w:p>
          <w:p w14:paraId="4E1F9DE5" w14:textId="77777777" w:rsidR="00B053AF" w:rsidRPr="00A824DD" w:rsidRDefault="00B053AF" w:rsidP="00B053AF">
            <w:pPr>
              <w:spacing w:after="0" w:line="240" w:lineRule="auto"/>
              <w:jc w:val="both"/>
              <w:rPr>
                <w:rFonts w:ascii="Times New Roman" w:eastAsia="Times New Roman" w:hAnsi="Times New Roman" w:cs="Times New Roman"/>
                <w:sz w:val="20"/>
                <w:szCs w:val="20"/>
                <w:lang w:val="ro-RO"/>
              </w:rPr>
            </w:pPr>
          </w:p>
          <w:p w14:paraId="4A528F71" w14:textId="77777777" w:rsidR="00B053AF" w:rsidRPr="00A824DD" w:rsidRDefault="00B053AF" w:rsidP="00B053AF">
            <w:pPr>
              <w:spacing w:after="0" w:line="240" w:lineRule="auto"/>
              <w:jc w:val="both"/>
              <w:rPr>
                <w:rFonts w:ascii="Times New Roman" w:eastAsia="Times New Roman" w:hAnsi="Times New Roman" w:cs="Times New Roman"/>
                <w:sz w:val="20"/>
                <w:szCs w:val="20"/>
                <w:lang w:val="ro-RO"/>
              </w:rPr>
            </w:pPr>
          </w:p>
          <w:p w14:paraId="604F68E9" w14:textId="77777777" w:rsidR="00B053AF" w:rsidRDefault="00B053AF" w:rsidP="00B053AF">
            <w:pPr>
              <w:spacing w:after="0" w:line="240" w:lineRule="auto"/>
              <w:jc w:val="both"/>
              <w:rPr>
                <w:rFonts w:ascii="Times New Roman" w:eastAsia="Times New Roman" w:hAnsi="Times New Roman" w:cs="Times New Roman"/>
                <w:sz w:val="20"/>
                <w:szCs w:val="20"/>
                <w:lang w:val="ro-RO"/>
              </w:rPr>
            </w:pPr>
          </w:p>
          <w:p w14:paraId="51ADA167" w14:textId="77777777" w:rsidR="007B1583" w:rsidRDefault="007B1583" w:rsidP="00B053AF">
            <w:pPr>
              <w:spacing w:after="0" w:line="240" w:lineRule="auto"/>
              <w:jc w:val="both"/>
              <w:rPr>
                <w:rFonts w:ascii="Times New Roman" w:eastAsia="Times New Roman" w:hAnsi="Times New Roman" w:cs="Times New Roman"/>
                <w:sz w:val="20"/>
                <w:szCs w:val="20"/>
                <w:lang w:val="ro-RO"/>
              </w:rPr>
            </w:pPr>
          </w:p>
          <w:p w14:paraId="7B6E6E44" w14:textId="77777777" w:rsidR="007B1583" w:rsidRDefault="007B1583" w:rsidP="00B053AF">
            <w:pPr>
              <w:spacing w:after="0" w:line="240" w:lineRule="auto"/>
              <w:jc w:val="both"/>
              <w:rPr>
                <w:rFonts w:ascii="Times New Roman" w:eastAsia="Times New Roman" w:hAnsi="Times New Roman" w:cs="Times New Roman"/>
                <w:sz w:val="20"/>
                <w:szCs w:val="20"/>
                <w:lang w:val="ro-RO"/>
              </w:rPr>
            </w:pPr>
          </w:p>
          <w:p w14:paraId="56359527" w14:textId="77777777" w:rsidR="007B1583" w:rsidRDefault="007B1583" w:rsidP="00B053AF">
            <w:pPr>
              <w:spacing w:after="0" w:line="240" w:lineRule="auto"/>
              <w:jc w:val="both"/>
              <w:rPr>
                <w:rFonts w:ascii="Times New Roman" w:eastAsia="Times New Roman" w:hAnsi="Times New Roman" w:cs="Times New Roman"/>
                <w:sz w:val="20"/>
                <w:szCs w:val="20"/>
                <w:lang w:val="ro-RO"/>
              </w:rPr>
            </w:pPr>
          </w:p>
          <w:p w14:paraId="53670CE7" w14:textId="77777777" w:rsidR="007B1583" w:rsidRPr="00A824DD" w:rsidRDefault="007B1583" w:rsidP="00B053AF">
            <w:pPr>
              <w:spacing w:after="0" w:line="240" w:lineRule="auto"/>
              <w:jc w:val="both"/>
              <w:rPr>
                <w:rFonts w:ascii="Times New Roman" w:eastAsia="Times New Roman" w:hAnsi="Times New Roman" w:cs="Times New Roman"/>
                <w:sz w:val="20"/>
                <w:szCs w:val="20"/>
                <w:lang w:val="ro-RO"/>
              </w:rPr>
            </w:pPr>
          </w:p>
          <w:p w14:paraId="6D864B1B" w14:textId="77777777" w:rsidR="00B053AF" w:rsidRPr="00A824DD" w:rsidRDefault="00B053AF" w:rsidP="00B053AF">
            <w:pPr>
              <w:spacing w:after="0" w:line="240" w:lineRule="auto"/>
              <w:jc w:val="both"/>
              <w:rPr>
                <w:rFonts w:ascii="Times New Roman" w:eastAsia="Times New Roman" w:hAnsi="Times New Roman" w:cs="Times New Roman"/>
                <w:sz w:val="20"/>
                <w:szCs w:val="20"/>
                <w:lang w:val="ro-RO"/>
              </w:rPr>
            </w:pPr>
          </w:p>
          <w:p w14:paraId="7A962038" w14:textId="44C9F0B5" w:rsidR="00B053AF" w:rsidRDefault="004D48F5"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(1</w:t>
            </w:r>
            <w:r w:rsidR="00E242E6">
              <w:rPr>
                <w:rFonts w:ascii="Times New Roman" w:eastAsia="Times New Roman" w:hAnsi="Times New Roman" w:cs="Times New Roman"/>
                <w:sz w:val="20"/>
                <w:szCs w:val="20"/>
                <w:lang w:val="ro-RO"/>
              </w:rPr>
              <w:t>4</w:t>
            </w:r>
            <w:r w:rsidRPr="00A824DD">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ab/>
              <w:t>Decizia privind alocarea transfrontalieră a costurilor de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ie nu afectează dreptul operatorilor sistemelor de transport de a solicita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iei aprobarea tarifelor pentru serviciul de transport în conformitate cu prevederile Legii nr. 107/2016 cu privire la energia electrică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ale Legii nr. 108/ 2016 cu privire la gazele naturale.</w:t>
            </w:r>
          </w:p>
          <w:p w14:paraId="04385461" w14:textId="77777777" w:rsidR="00D73D1C" w:rsidRPr="00A824DD" w:rsidRDefault="00D73D1C" w:rsidP="001174AE">
            <w:pPr>
              <w:tabs>
                <w:tab w:val="left" w:pos="412"/>
              </w:tabs>
              <w:spacing w:after="0" w:line="240" w:lineRule="auto"/>
              <w:jc w:val="both"/>
              <w:rPr>
                <w:rFonts w:ascii="Times New Roman" w:eastAsia="Times New Roman" w:hAnsi="Times New Roman" w:cs="Times New Roman"/>
                <w:sz w:val="20"/>
                <w:szCs w:val="20"/>
                <w:lang w:val="ro-RO"/>
              </w:rPr>
            </w:pPr>
          </w:p>
          <w:p w14:paraId="693CA6AE" w14:textId="122424F3" w:rsidR="00E242E6" w:rsidRDefault="00BD2B8A" w:rsidP="00D73D1C">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(1</w:t>
            </w:r>
            <w:r w:rsidR="00E242E6">
              <w:rPr>
                <w:rFonts w:ascii="Times New Roman" w:eastAsia="Times New Roman" w:hAnsi="Times New Roman" w:cs="Times New Roman"/>
                <w:sz w:val="20"/>
                <w:szCs w:val="20"/>
                <w:lang w:val="ro-RO"/>
              </w:rPr>
              <w:t>5</w:t>
            </w:r>
            <w:r w:rsidRPr="00A824DD">
              <w:rPr>
                <w:rFonts w:ascii="Times New Roman" w:eastAsia="Times New Roman" w:hAnsi="Times New Roman" w:cs="Times New Roman"/>
                <w:sz w:val="20"/>
                <w:szCs w:val="20"/>
                <w:lang w:val="ro-RO"/>
              </w:rPr>
              <w:t>)</w:t>
            </w:r>
            <w:r w:rsidRPr="00A824DD">
              <w:rPr>
                <w:rFonts w:ascii="Times New Roman" w:eastAsia="Times New Roman" w:hAnsi="Times New Roman" w:cs="Times New Roman"/>
                <w:sz w:val="20"/>
                <w:szCs w:val="20"/>
                <w:lang w:val="ro-RO"/>
              </w:rPr>
              <w:tab/>
              <w:t>Prevederile prezentului articol nu se aplică în cazul proiectelor CE care beneficiază de derogări specifice, stabilite în cadrul Tratatului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 Energetice.</w:t>
            </w:r>
          </w:p>
          <w:p w14:paraId="2A29869A" w14:textId="77777777" w:rsidR="008C5352" w:rsidRDefault="008C5352" w:rsidP="00D73D1C">
            <w:pPr>
              <w:tabs>
                <w:tab w:val="left" w:pos="412"/>
              </w:tabs>
              <w:spacing w:after="0" w:line="240" w:lineRule="auto"/>
              <w:jc w:val="both"/>
              <w:rPr>
                <w:rFonts w:ascii="Times New Roman" w:eastAsia="Times New Roman" w:hAnsi="Times New Roman" w:cs="Times New Roman"/>
                <w:sz w:val="20"/>
                <w:szCs w:val="20"/>
                <w:lang w:val="ro-RO"/>
              </w:rPr>
            </w:pPr>
          </w:p>
          <w:p w14:paraId="04D606A0" w14:textId="77777777" w:rsidR="008C5352" w:rsidRDefault="008C5352" w:rsidP="00D73D1C">
            <w:pPr>
              <w:tabs>
                <w:tab w:val="left" w:pos="412"/>
              </w:tabs>
              <w:spacing w:after="0" w:line="240" w:lineRule="auto"/>
              <w:jc w:val="both"/>
              <w:rPr>
                <w:rFonts w:ascii="Times New Roman" w:eastAsia="Times New Roman" w:hAnsi="Times New Roman" w:cs="Times New Roman"/>
                <w:sz w:val="20"/>
                <w:szCs w:val="20"/>
                <w:lang w:val="ro-RO"/>
              </w:rPr>
            </w:pPr>
          </w:p>
          <w:p w14:paraId="4A2ED3F7" w14:textId="77777777" w:rsidR="008C5352" w:rsidRDefault="008C5352" w:rsidP="00D73D1C">
            <w:pPr>
              <w:tabs>
                <w:tab w:val="left" w:pos="412"/>
              </w:tabs>
              <w:spacing w:after="0" w:line="240" w:lineRule="auto"/>
              <w:jc w:val="both"/>
              <w:rPr>
                <w:rFonts w:ascii="Times New Roman" w:eastAsia="Times New Roman" w:hAnsi="Times New Roman" w:cs="Times New Roman"/>
                <w:sz w:val="20"/>
                <w:szCs w:val="20"/>
                <w:lang w:val="ro-RO"/>
              </w:rPr>
            </w:pPr>
          </w:p>
          <w:p w14:paraId="13A48227" w14:textId="77777777" w:rsidR="008C5352" w:rsidRDefault="008C5352" w:rsidP="00D73D1C">
            <w:pPr>
              <w:tabs>
                <w:tab w:val="left" w:pos="412"/>
              </w:tabs>
              <w:spacing w:after="0" w:line="240" w:lineRule="auto"/>
              <w:jc w:val="both"/>
              <w:rPr>
                <w:rFonts w:ascii="Times New Roman" w:eastAsia="Times New Roman" w:hAnsi="Times New Roman" w:cs="Times New Roman"/>
                <w:sz w:val="20"/>
                <w:szCs w:val="20"/>
                <w:lang w:val="ro-RO"/>
              </w:rPr>
            </w:pPr>
          </w:p>
          <w:p w14:paraId="319C0849" w14:textId="77777777" w:rsidR="008C5352" w:rsidRDefault="008C5352" w:rsidP="00D73D1C">
            <w:pPr>
              <w:tabs>
                <w:tab w:val="left" w:pos="412"/>
              </w:tabs>
              <w:spacing w:after="0" w:line="240" w:lineRule="auto"/>
              <w:jc w:val="both"/>
              <w:rPr>
                <w:rFonts w:ascii="Times New Roman" w:eastAsia="Times New Roman" w:hAnsi="Times New Roman" w:cs="Times New Roman"/>
                <w:sz w:val="20"/>
                <w:szCs w:val="20"/>
                <w:lang w:val="ro-RO"/>
              </w:rPr>
            </w:pPr>
          </w:p>
          <w:p w14:paraId="1F358609" w14:textId="77777777" w:rsidR="008C5352" w:rsidRDefault="008C5352" w:rsidP="00D73D1C">
            <w:pPr>
              <w:tabs>
                <w:tab w:val="left" w:pos="412"/>
              </w:tabs>
              <w:spacing w:after="0" w:line="240" w:lineRule="auto"/>
              <w:jc w:val="both"/>
              <w:rPr>
                <w:rFonts w:ascii="Times New Roman" w:eastAsia="Times New Roman" w:hAnsi="Times New Roman" w:cs="Times New Roman"/>
                <w:sz w:val="20"/>
                <w:szCs w:val="20"/>
                <w:lang w:val="ro-RO"/>
              </w:rPr>
            </w:pPr>
          </w:p>
          <w:p w14:paraId="3B7878FB" w14:textId="77777777" w:rsidR="008C5352" w:rsidRDefault="008C5352" w:rsidP="00D73D1C">
            <w:pPr>
              <w:tabs>
                <w:tab w:val="left" w:pos="412"/>
              </w:tabs>
              <w:spacing w:after="0" w:line="240" w:lineRule="auto"/>
              <w:jc w:val="both"/>
              <w:rPr>
                <w:rFonts w:ascii="Times New Roman" w:eastAsia="Times New Roman" w:hAnsi="Times New Roman" w:cs="Times New Roman"/>
                <w:sz w:val="20"/>
                <w:szCs w:val="20"/>
                <w:lang w:val="ro-RO"/>
              </w:rPr>
            </w:pPr>
          </w:p>
          <w:p w14:paraId="579A17B4" w14:textId="77777777" w:rsidR="008C5352" w:rsidRDefault="008C5352" w:rsidP="00D73D1C">
            <w:pPr>
              <w:tabs>
                <w:tab w:val="left" w:pos="412"/>
              </w:tabs>
              <w:spacing w:after="0" w:line="240" w:lineRule="auto"/>
              <w:jc w:val="both"/>
              <w:rPr>
                <w:rFonts w:ascii="Times New Roman" w:eastAsia="Times New Roman" w:hAnsi="Times New Roman" w:cs="Times New Roman"/>
                <w:sz w:val="20"/>
                <w:szCs w:val="20"/>
                <w:lang w:val="ro-RO"/>
              </w:rPr>
            </w:pPr>
          </w:p>
          <w:p w14:paraId="4852C7AE" w14:textId="77777777" w:rsidR="008C5352" w:rsidRDefault="008C5352" w:rsidP="001174AE">
            <w:pPr>
              <w:tabs>
                <w:tab w:val="left" w:pos="412"/>
              </w:tabs>
              <w:spacing w:after="0" w:line="240" w:lineRule="auto"/>
              <w:jc w:val="both"/>
              <w:rPr>
                <w:rFonts w:ascii="Times New Roman" w:eastAsia="Times New Roman" w:hAnsi="Times New Roman" w:cs="Times New Roman"/>
                <w:sz w:val="20"/>
                <w:szCs w:val="20"/>
                <w:lang w:val="ro-RO"/>
              </w:rPr>
            </w:pPr>
          </w:p>
          <w:p w14:paraId="08338104" w14:textId="56D35BA5" w:rsidR="00E242E6" w:rsidRPr="00C9483B" w:rsidRDefault="00E242E6" w:rsidP="00C9483B">
            <w:pPr>
              <w:spacing w:after="0" w:line="240" w:lineRule="auto"/>
              <w:jc w:val="both"/>
              <w:rPr>
                <w:rFonts w:ascii="Times New Roman" w:eastAsia="Times New Roman" w:hAnsi="Times New Roman" w:cs="Times New Roman"/>
                <w:sz w:val="20"/>
                <w:szCs w:val="20"/>
                <w:lang w:val="ro-MD"/>
              </w:rPr>
            </w:pPr>
            <w:r w:rsidRPr="00C9483B">
              <w:rPr>
                <w:rFonts w:ascii="Times New Roman" w:eastAsia="Times New Roman" w:hAnsi="Times New Roman" w:cs="Times New Roman"/>
                <w:sz w:val="20"/>
                <w:szCs w:val="20"/>
                <w:lang w:val="ro-MD"/>
              </w:rPr>
              <w:t xml:space="preserve">(16) </w:t>
            </w:r>
            <w:r w:rsidRPr="00C9483B">
              <w:rPr>
                <w:rFonts w:ascii="Times New Roman" w:hAnsi="Times New Roman" w:cs="Times New Roman"/>
                <w:sz w:val="20"/>
                <w:szCs w:val="20"/>
                <w:lang w:val="ro-MD"/>
              </w:rPr>
              <w:t xml:space="preserve">Prezentul articol se aplică </w:t>
            </w:r>
            <w:r w:rsidRPr="00C9483B">
              <w:rPr>
                <w:rFonts w:ascii="Times New Roman" w:hAnsi="Times New Roman" w:cs="Times New Roman"/>
                <w:i/>
                <w:iCs/>
                <w:sz w:val="20"/>
                <w:szCs w:val="20"/>
                <w:lang w:val="ro-MD"/>
              </w:rPr>
              <w:t>mutatis mutandis</w:t>
            </w:r>
            <w:r w:rsidRPr="00C9483B">
              <w:rPr>
                <w:rFonts w:ascii="Times New Roman" w:hAnsi="Times New Roman" w:cs="Times New Roman"/>
                <w:sz w:val="20"/>
                <w:szCs w:val="20"/>
                <w:lang w:val="ro-MD"/>
              </w:rPr>
              <w:t xml:space="preserve"> proiectelor IR.</w:t>
            </w:r>
          </w:p>
          <w:p w14:paraId="2D544B30" w14:textId="789BEDCF" w:rsidR="00E242E6" w:rsidRPr="00A824DD" w:rsidRDefault="00E242E6" w:rsidP="00B053AF">
            <w:pPr>
              <w:spacing w:after="0" w:line="240" w:lineRule="auto"/>
              <w:jc w:val="both"/>
              <w:rPr>
                <w:rFonts w:ascii="Times New Roman" w:eastAsia="Times New Roman" w:hAnsi="Times New Roman" w:cs="Times New Roman"/>
                <w:sz w:val="20"/>
                <w:szCs w:val="20"/>
                <w:lang w:val="ro-RO"/>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05EF95" w14:textId="77777777"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p w14:paraId="47553E26" w14:textId="77777777" w:rsidR="00D75997" w:rsidRPr="00A824DD" w:rsidRDefault="00D75997" w:rsidP="00D20E2E">
            <w:pPr>
              <w:spacing w:after="0" w:line="240" w:lineRule="auto"/>
              <w:jc w:val="both"/>
              <w:rPr>
                <w:rFonts w:ascii="Times New Roman" w:eastAsia="Times New Roman" w:hAnsi="Times New Roman" w:cs="Times New Roman"/>
                <w:bCs/>
                <w:sz w:val="20"/>
                <w:szCs w:val="20"/>
                <w:lang w:val="ro-MD"/>
              </w:rPr>
            </w:pPr>
          </w:p>
          <w:p w14:paraId="22A730B4" w14:textId="77777777" w:rsidR="00D75997" w:rsidRPr="00A824DD" w:rsidRDefault="00D75997"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Compatibil </w:t>
            </w:r>
          </w:p>
          <w:p w14:paraId="5166B037"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1C852F54"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0A229BD"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5DF03556"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A828E2B"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460441BC"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2B932E80"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7D98821"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33E4508E"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1D93583"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1AC4D69F"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8ABB448"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34CAB689"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4C43429B"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1C0CF2AE"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0D62F2C"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E6A5E1F"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7D78B573"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1FA46BEE"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3DBB05EA"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5DD0BCE5"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3AF7AAB"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1FB0B677"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2066B599"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14E8B48C"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7D891375"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D7B0B7B"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217D5114"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6ED05FF"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33247890"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2BFB1C2F"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3056C963"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A72DA67"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493BE836"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2DEEBFF"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1EFDFA0A"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B9828DF"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3BFBA2B"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A168603"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7FF9DCC"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E601558"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15F10D0D"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1906610"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1D7C4D9C"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32957586"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2FCF5966"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265744FA"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376D3FEC"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4F48A006"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39F0D7A0"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21DE2C41"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3A7C4AEC"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7BE3171"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67306E32"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5499CA87"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0B8E1378" w14:textId="77777777" w:rsidR="00C341BB" w:rsidRDefault="00C341BB" w:rsidP="00D20E2E">
            <w:pPr>
              <w:spacing w:after="0" w:line="240" w:lineRule="auto"/>
              <w:jc w:val="both"/>
              <w:rPr>
                <w:rFonts w:ascii="Times New Roman" w:eastAsia="Times New Roman" w:hAnsi="Times New Roman" w:cs="Times New Roman"/>
                <w:bCs/>
                <w:sz w:val="20"/>
                <w:szCs w:val="20"/>
                <w:lang w:val="ro-MD"/>
              </w:rPr>
            </w:pPr>
          </w:p>
          <w:p w14:paraId="534A17B9"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5C7CE427"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E49A51A"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A4FB6BB"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44088A29" w14:textId="77777777" w:rsidR="006F5E1A" w:rsidRDefault="006F5E1A" w:rsidP="00D20E2E">
            <w:pPr>
              <w:spacing w:after="0" w:line="240" w:lineRule="auto"/>
              <w:jc w:val="both"/>
              <w:rPr>
                <w:rFonts w:ascii="Times New Roman" w:eastAsia="Times New Roman" w:hAnsi="Times New Roman" w:cs="Times New Roman"/>
                <w:bCs/>
                <w:sz w:val="20"/>
                <w:szCs w:val="20"/>
                <w:lang w:val="ro-MD"/>
              </w:rPr>
            </w:pPr>
          </w:p>
          <w:p w14:paraId="114675AD" w14:textId="77777777" w:rsidR="006F5E1A" w:rsidRDefault="006F5E1A" w:rsidP="00D20E2E">
            <w:pPr>
              <w:spacing w:after="0" w:line="240" w:lineRule="auto"/>
              <w:jc w:val="both"/>
              <w:rPr>
                <w:rFonts w:ascii="Times New Roman" w:eastAsia="Times New Roman" w:hAnsi="Times New Roman" w:cs="Times New Roman"/>
                <w:bCs/>
                <w:sz w:val="20"/>
                <w:szCs w:val="20"/>
                <w:lang w:val="ro-MD"/>
              </w:rPr>
            </w:pPr>
          </w:p>
          <w:p w14:paraId="20380D03" w14:textId="77777777" w:rsidR="006F5E1A" w:rsidRDefault="006F5E1A" w:rsidP="00D20E2E">
            <w:pPr>
              <w:spacing w:after="0" w:line="240" w:lineRule="auto"/>
              <w:jc w:val="both"/>
              <w:rPr>
                <w:rFonts w:ascii="Times New Roman" w:eastAsia="Times New Roman" w:hAnsi="Times New Roman" w:cs="Times New Roman"/>
                <w:bCs/>
                <w:sz w:val="20"/>
                <w:szCs w:val="20"/>
                <w:lang w:val="ro-MD"/>
              </w:rPr>
            </w:pPr>
          </w:p>
          <w:p w14:paraId="53626AAE" w14:textId="77777777" w:rsidR="006F5E1A" w:rsidRDefault="006F5E1A" w:rsidP="00D20E2E">
            <w:pPr>
              <w:spacing w:after="0" w:line="240" w:lineRule="auto"/>
              <w:jc w:val="both"/>
              <w:rPr>
                <w:rFonts w:ascii="Times New Roman" w:eastAsia="Times New Roman" w:hAnsi="Times New Roman" w:cs="Times New Roman"/>
                <w:bCs/>
                <w:sz w:val="20"/>
                <w:szCs w:val="20"/>
                <w:lang w:val="ro-MD"/>
              </w:rPr>
            </w:pPr>
          </w:p>
          <w:p w14:paraId="275A73CF" w14:textId="77777777" w:rsidR="006F5E1A" w:rsidRDefault="006F5E1A" w:rsidP="00D20E2E">
            <w:pPr>
              <w:spacing w:after="0" w:line="240" w:lineRule="auto"/>
              <w:jc w:val="both"/>
              <w:rPr>
                <w:rFonts w:ascii="Times New Roman" w:eastAsia="Times New Roman" w:hAnsi="Times New Roman" w:cs="Times New Roman"/>
                <w:bCs/>
                <w:sz w:val="20"/>
                <w:szCs w:val="20"/>
                <w:lang w:val="ro-MD"/>
              </w:rPr>
            </w:pPr>
          </w:p>
          <w:p w14:paraId="4F21E712"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62AA6DC9" w14:textId="77777777" w:rsidR="00BC494B" w:rsidRPr="00A824DD" w:rsidRDefault="00BC494B" w:rsidP="00D20E2E">
            <w:pPr>
              <w:spacing w:after="0" w:line="240" w:lineRule="auto"/>
              <w:jc w:val="both"/>
              <w:rPr>
                <w:rFonts w:ascii="Times New Roman" w:eastAsia="Times New Roman" w:hAnsi="Times New Roman" w:cs="Times New Roman"/>
                <w:bCs/>
                <w:sz w:val="20"/>
                <w:szCs w:val="20"/>
                <w:lang w:val="ro-MD"/>
              </w:rPr>
            </w:pPr>
          </w:p>
          <w:p w14:paraId="251F5518" w14:textId="1916A3AB" w:rsidR="00C341BB" w:rsidRPr="00A824DD" w:rsidRDefault="00815FAA"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06C6CBB8" w14:textId="77777777" w:rsidR="00C341BB" w:rsidRPr="00A824DD" w:rsidRDefault="00C341BB" w:rsidP="00D20E2E">
            <w:pPr>
              <w:spacing w:after="0" w:line="240" w:lineRule="auto"/>
              <w:jc w:val="both"/>
              <w:rPr>
                <w:rFonts w:ascii="Times New Roman" w:eastAsia="Times New Roman" w:hAnsi="Times New Roman" w:cs="Times New Roman"/>
                <w:bCs/>
                <w:sz w:val="20"/>
                <w:szCs w:val="20"/>
                <w:lang w:val="ro-MD"/>
              </w:rPr>
            </w:pPr>
          </w:p>
          <w:p w14:paraId="7B6F6AD9"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7F67C6B3"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3F0F62A2"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75AF9708"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3C358494"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6DD64130"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5611F3B6"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0EE6364B"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712D96FE"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7BE2FAB0"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2CA7F500"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3163E090"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367CE24C"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250CC683"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03CF5BC3"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2C339A45"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15EF3B98"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1B50F7E3"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6BA52034"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53CFD76F"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7CCBA70F"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1FAE57B3"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57A22AD5"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7FA361B7"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p>
          <w:p w14:paraId="3128E7CC" w14:textId="77777777" w:rsidR="000A39A1" w:rsidRPr="00A824DD" w:rsidRDefault="000A39A1"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0D7F1C9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B16D002"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A9FDD0B"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78844F4"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A0D01EC"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B431C71"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BA5771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8126504"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0D62809"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56D9ED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BABA04A"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0556FA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99D58DC"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E8F092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BF647C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8B324A5"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05F787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46B9FB9"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D6F714C"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E514AAA"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FEDFF3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1E31106"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C5B1159"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368624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2B484EE"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944C6E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774FA8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565908B"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CB6CC3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1D3681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26F4CE8"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FB6297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FE1410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FEC1D6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9B47278"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FBD605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A5D044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53DEF8C"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EC4ABD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4A6ABD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70B0218"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948630C"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74A58EC"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381E19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3624D8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B1BC0D4"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F32CB4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3CB41A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7F067A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27A01E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DAA556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CD11128"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6F8D0B4"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6CBA52A"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43DF779"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F709696"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E2BD15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5C54A9E"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602BC75"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82E3CD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71A9AF4"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A28289E"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079238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57B1C79"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67C0956"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16F4BA1"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126629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E966FA4" w14:textId="77777777" w:rsidR="000656A1" w:rsidRDefault="000656A1" w:rsidP="00D20E2E">
            <w:pPr>
              <w:spacing w:after="0" w:line="240" w:lineRule="auto"/>
              <w:jc w:val="both"/>
              <w:rPr>
                <w:rFonts w:ascii="Times New Roman" w:eastAsia="Times New Roman" w:hAnsi="Times New Roman" w:cs="Times New Roman"/>
                <w:bCs/>
                <w:sz w:val="20"/>
                <w:szCs w:val="20"/>
                <w:lang w:val="ro-MD"/>
              </w:rPr>
            </w:pPr>
          </w:p>
          <w:p w14:paraId="6F46A313"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03EB1069"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6BE12D09"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889A882"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4124EFB"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D6CBF2A"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6FEE68C6"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8366ED0"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4B45F735"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56297755"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13864A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56D0785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9D0444B"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C9452E5"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6807466"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77AE6DC"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8C91F9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32E33F1"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3A88B9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BE21C5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58AC58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FA69315"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E2D7CE4"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F9C8739"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C2FFE8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73B6722"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D08A8E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F1F849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22F8E72"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A71EDBB"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33508DC"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7B729A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301124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ED0EF08"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A116278"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6222DA6"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00F8882"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1B4DC81"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DBA6154"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CFC218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FBDA40E"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4D9BD5C"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AF0127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01789A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C77DFF5"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E9DE1A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4DBAC0E"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97931DA"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3F20D4B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51C69D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607AA7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899AC0E"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F67F4B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26AFF03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9E0A9E0"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D2CCE28"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6A41998"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173B77B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E0F1677"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9C12328"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ED7439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E8A610B"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6FFD454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486A01E"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51E1844B"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4BCA70A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6C2C5E4"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5FDAEAD"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01F291EF"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AFF2693" w14:textId="77777777" w:rsidR="000656A1" w:rsidRPr="00A824DD" w:rsidRDefault="000656A1" w:rsidP="00D20E2E">
            <w:pPr>
              <w:spacing w:after="0" w:line="240" w:lineRule="auto"/>
              <w:jc w:val="both"/>
              <w:rPr>
                <w:rFonts w:ascii="Times New Roman" w:eastAsia="Times New Roman" w:hAnsi="Times New Roman" w:cs="Times New Roman"/>
                <w:bCs/>
                <w:sz w:val="20"/>
                <w:szCs w:val="20"/>
                <w:lang w:val="ro-MD"/>
              </w:rPr>
            </w:pPr>
          </w:p>
          <w:p w14:paraId="7489D5A4" w14:textId="77777777" w:rsidR="000656A1" w:rsidRDefault="000656A1" w:rsidP="00D20E2E">
            <w:pPr>
              <w:spacing w:after="0" w:line="240" w:lineRule="auto"/>
              <w:jc w:val="both"/>
              <w:rPr>
                <w:rFonts w:ascii="Times New Roman" w:eastAsia="Times New Roman" w:hAnsi="Times New Roman" w:cs="Times New Roman"/>
                <w:bCs/>
                <w:sz w:val="20"/>
                <w:szCs w:val="20"/>
                <w:lang w:val="ro-MD"/>
              </w:rPr>
            </w:pPr>
          </w:p>
          <w:p w14:paraId="35BCAB5D"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206F18B"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7F6D2467"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91A8B7E"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A660EDB"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854B63C"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54DFEAFF"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D471241"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A940462"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B78E2FE"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7A8F760"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826F432"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972DF3B"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6EAB5B2"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654950A4"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48A7A1C2"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61F564D1"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E29A1DC"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E333908"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4E1FC604"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3FC66B0"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74FC429B"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0C9417E4"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86548BE"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50A45C5E"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4C785698" w14:textId="77777777" w:rsidR="00BC494B" w:rsidRPr="00A824DD" w:rsidRDefault="00BC494B" w:rsidP="00D20E2E">
            <w:pPr>
              <w:spacing w:after="0" w:line="240" w:lineRule="auto"/>
              <w:jc w:val="both"/>
              <w:rPr>
                <w:rFonts w:ascii="Times New Roman" w:eastAsia="Times New Roman" w:hAnsi="Times New Roman" w:cs="Times New Roman"/>
                <w:bCs/>
                <w:sz w:val="20"/>
                <w:szCs w:val="20"/>
                <w:lang w:val="ro-MD"/>
              </w:rPr>
            </w:pPr>
          </w:p>
          <w:p w14:paraId="3A2D8231" w14:textId="77777777" w:rsidR="000656A1" w:rsidRDefault="000656A1" w:rsidP="00D20E2E">
            <w:pPr>
              <w:spacing w:after="0" w:line="240" w:lineRule="auto"/>
              <w:jc w:val="both"/>
              <w:rPr>
                <w:rFonts w:ascii="Times New Roman" w:eastAsia="Times New Roman" w:hAnsi="Times New Roman" w:cs="Times New Roman"/>
                <w:bCs/>
                <w:sz w:val="20"/>
                <w:szCs w:val="20"/>
                <w:lang w:val="ro-MD"/>
              </w:rPr>
            </w:pPr>
          </w:p>
          <w:p w14:paraId="27489ADC"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769BA66"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E2091AE"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628183A5"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DA43D11"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40C76CC6"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DA4B93A"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7362C2FB"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EDEFA04"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B2A3568"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5D4FBB55"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56D2A2F0"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69C1C314"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4965B3B3"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5DABC745"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2089BD4"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F4ECDDC"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4D3C5374"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E5A5D83"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0BC2324D"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04AFD6CB" w14:textId="77777777" w:rsidR="000656A1" w:rsidRPr="00A824DD" w:rsidRDefault="009D11FC"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0B01B2E4"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20ACE2B6"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531EFE65"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43838216"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6BF1697D"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C83A3F4"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692C052C"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27E94946"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148F7B6"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9A73C70"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25695DD2"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5738F72"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3CBC4BF2"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6D3D7887"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F5F1C55"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68EC2E3C"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44FF2E60"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5F6EE8DF"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4164ADE0"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CC6ED18"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2836A9E0"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5FAF6BC0"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22256F88"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27E2FCD4"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06BE425"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3C1D496B"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657CB54"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578C4C5"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6820207C"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E1C4EB4"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337AE5A"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4B0F95B8" w14:textId="7777777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3F869CA" w14:textId="77777777" w:rsidR="009D11FC" w:rsidRDefault="009D11FC" w:rsidP="00D20E2E">
            <w:pPr>
              <w:spacing w:after="0" w:line="240" w:lineRule="auto"/>
              <w:jc w:val="both"/>
              <w:rPr>
                <w:rFonts w:ascii="Times New Roman" w:eastAsia="Times New Roman" w:hAnsi="Times New Roman" w:cs="Times New Roman"/>
                <w:bCs/>
                <w:sz w:val="20"/>
                <w:szCs w:val="20"/>
                <w:lang w:val="ro-MD"/>
              </w:rPr>
            </w:pPr>
          </w:p>
          <w:p w14:paraId="30DA4927"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413522C7"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2E83FC51"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187388F8" w14:textId="77777777" w:rsidR="00BC494B" w:rsidRDefault="00BC494B" w:rsidP="00D20E2E">
            <w:pPr>
              <w:spacing w:after="0" w:line="240" w:lineRule="auto"/>
              <w:jc w:val="both"/>
              <w:rPr>
                <w:rFonts w:ascii="Times New Roman" w:eastAsia="Times New Roman" w:hAnsi="Times New Roman" w:cs="Times New Roman"/>
                <w:bCs/>
                <w:sz w:val="20"/>
                <w:szCs w:val="20"/>
                <w:lang w:val="ro-MD"/>
              </w:rPr>
            </w:pPr>
          </w:p>
          <w:p w14:paraId="35CC6803" w14:textId="7792C8D0"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Compatibil </w:t>
            </w:r>
          </w:p>
          <w:p w14:paraId="552ECEBE" w14:textId="7FBE4089"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40BECF17" w14:textId="731B80FD"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1306FBC" w14:textId="3A3B42A8"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E790C30" w14:textId="54D5549E"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71C20AB" w14:textId="2D1E0FD9"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552B57F" w14:textId="0109B5C9"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6C8FA22E" w14:textId="5D4DA776"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71E3CB4" w14:textId="2E0B68E8"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6C469DF" w14:textId="381E3E78"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B4F4CBE" w14:textId="2C401C58"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328C379B" w14:textId="483E14C4"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0AF8CC8" w14:textId="39B88583"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6E6B68C" w14:textId="0BF60F66"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9B97D50" w14:textId="5C096E48"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0D8A2AF" w14:textId="41E60E4F"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31BFB48F" w14:textId="227E8CD8"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6BEE0B77" w14:textId="263ABBA2"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363D02CE" w14:textId="5DA16137"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31B66A8" w14:textId="1D3DEF2F"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6C0DA1BB" w14:textId="620283F5"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58D461E" w14:textId="67C7A6E4"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15A694B" w14:textId="348654BD"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206D9F1E" w14:textId="287E0E2D"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6F2AABE" w14:textId="343CC8FB"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Prevederi UE neaplicabile</w:t>
            </w:r>
          </w:p>
          <w:p w14:paraId="1AF70EFE" w14:textId="1306D688"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860D1FD" w14:textId="05647B54"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ADC03A1" w14:textId="65842794"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9EF4EC8" w14:textId="0CAE055B" w:rsidR="009D11FC" w:rsidRDefault="009D11FC" w:rsidP="00D20E2E">
            <w:pPr>
              <w:spacing w:after="0" w:line="240" w:lineRule="auto"/>
              <w:jc w:val="both"/>
              <w:rPr>
                <w:rFonts w:ascii="Times New Roman" w:eastAsia="Times New Roman" w:hAnsi="Times New Roman" w:cs="Times New Roman"/>
                <w:bCs/>
                <w:sz w:val="20"/>
                <w:szCs w:val="20"/>
                <w:lang w:val="ro-MD"/>
              </w:rPr>
            </w:pPr>
          </w:p>
          <w:p w14:paraId="42E7BBB5" w14:textId="77777777" w:rsidR="00D73D1C" w:rsidRDefault="00D73D1C" w:rsidP="00D20E2E">
            <w:pPr>
              <w:spacing w:after="0" w:line="240" w:lineRule="auto"/>
              <w:jc w:val="both"/>
              <w:rPr>
                <w:rFonts w:ascii="Times New Roman" w:eastAsia="Times New Roman" w:hAnsi="Times New Roman" w:cs="Times New Roman"/>
                <w:bCs/>
                <w:sz w:val="20"/>
                <w:szCs w:val="20"/>
                <w:lang w:val="ro-MD"/>
              </w:rPr>
            </w:pPr>
          </w:p>
          <w:p w14:paraId="1A3A3867" w14:textId="77777777" w:rsidR="007B1583" w:rsidRDefault="007B1583" w:rsidP="00D20E2E">
            <w:pPr>
              <w:spacing w:after="0" w:line="240" w:lineRule="auto"/>
              <w:jc w:val="both"/>
              <w:rPr>
                <w:rFonts w:ascii="Times New Roman" w:eastAsia="Times New Roman" w:hAnsi="Times New Roman" w:cs="Times New Roman"/>
                <w:bCs/>
                <w:sz w:val="20"/>
                <w:szCs w:val="20"/>
                <w:lang w:val="ro-MD"/>
              </w:rPr>
            </w:pPr>
          </w:p>
          <w:p w14:paraId="574817C2" w14:textId="77777777" w:rsidR="007B1583" w:rsidRDefault="007B1583" w:rsidP="00D20E2E">
            <w:pPr>
              <w:spacing w:after="0" w:line="240" w:lineRule="auto"/>
              <w:jc w:val="both"/>
              <w:rPr>
                <w:rFonts w:ascii="Times New Roman" w:eastAsia="Times New Roman" w:hAnsi="Times New Roman" w:cs="Times New Roman"/>
                <w:bCs/>
                <w:sz w:val="20"/>
                <w:szCs w:val="20"/>
                <w:lang w:val="ro-MD"/>
              </w:rPr>
            </w:pPr>
          </w:p>
          <w:p w14:paraId="3CB30950" w14:textId="77777777" w:rsidR="007B1583" w:rsidRDefault="007B1583" w:rsidP="00D20E2E">
            <w:pPr>
              <w:spacing w:after="0" w:line="240" w:lineRule="auto"/>
              <w:jc w:val="both"/>
              <w:rPr>
                <w:rFonts w:ascii="Times New Roman" w:eastAsia="Times New Roman" w:hAnsi="Times New Roman" w:cs="Times New Roman"/>
                <w:bCs/>
                <w:sz w:val="20"/>
                <w:szCs w:val="20"/>
                <w:lang w:val="ro-MD"/>
              </w:rPr>
            </w:pPr>
          </w:p>
          <w:p w14:paraId="2B4065B1" w14:textId="77777777" w:rsidR="007B1583" w:rsidRPr="00A824DD" w:rsidRDefault="007B1583" w:rsidP="00D20E2E">
            <w:pPr>
              <w:spacing w:after="0" w:line="240" w:lineRule="auto"/>
              <w:jc w:val="both"/>
              <w:rPr>
                <w:rFonts w:ascii="Times New Roman" w:eastAsia="Times New Roman" w:hAnsi="Times New Roman" w:cs="Times New Roman"/>
                <w:bCs/>
                <w:sz w:val="20"/>
                <w:szCs w:val="20"/>
                <w:lang w:val="ro-MD"/>
              </w:rPr>
            </w:pPr>
          </w:p>
          <w:p w14:paraId="6F154EFB" w14:textId="6047003D"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1EE1118F" w14:textId="3B6B55EB"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FCBF057" w14:textId="6DCFF685"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5E314001" w14:textId="22715196"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7053BE8E" w14:textId="57C25056"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5490CBBB" w14:textId="51E4B2A1"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4DA5A154" w14:textId="662B015C"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1AE00B34" w14:textId="201A8922"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350B9C84" w14:textId="19805284" w:rsidR="009D11FC" w:rsidRDefault="009D11FC" w:rsidP="00D20E2E">
            <w:pPr>
              <w:spacing w:after="0" w:line="240" w:lineRule="auto"/>
              <w:jc w:val="both"/>
              <w:rPr>
                <w:rFonts w:ascii="Times New Roman" w:eastAsia="Times New Roman" w:hAnsi="Times New Roman" w:cs="Times New Roman"/>
                <w:bCs/>
                <w:sz w:val="20"/>
                <w:szCs w:val="20"/>
                <w:lang w:val="ro-MD"/>
              </w:rPr>
            </w:pPr>
          </w:p>
          <w:p w14:paraId="0443FF58" w14:textId="77777777" w:rsidR="00D73D1C" w:rsidRPr="00A824DD" w:rsidRDefault="00D73D1C" w:rsidP="00D20E2E">
            <w:pPr>
              <w:spacing w:after="0" w:line="240" w:lineRule="auto"/>
              <w:jc w:val="both"/>
              <w:rPr>
                <w:rFonts w:ascii="Times New Roman" w:eastAsia="Times New Roman" w:hAnsi="Times New Roman" w:cs="Times New Roman"/>
                <w:bCs/>
                <w:sz w:val="20"/>
                <w:szCs w:val="20"/>
                <w:lang w:val="ro-MD"/>
              </w:rPr>
            </w:pPr>
          </w:p>
          <w:p w14:paraId="6AEA4E45" w14:textId="39C98F5F" w:rsidR="009D11FC" w:rsidRPr="00A824DD" w:rsidRDefault="009D11FC" w:rsidP="00D20E2E">
            <w:pPr>
              <w:spacing w:after="0" w:line="240" w:lineRule="auto"/>
              <w:jc w:val="both"/>
              <w:rPr>
                <w:rFonts w:ascii="Times New Roman" w:eastAsia="Times New Roman" w:hAnsi="Times New Roman" w:cs="Times New Roman"/>
                <w:bCs/>
                <w:sz w:val="20"/>
                <w:szCs w:val="20"/>
                <w:lang w:val="ro-MD"/>
              </w:rPr>
            </w:pPr>
          </w:p>
          <w:p w14:paraId="099A2630" w14:textId="77777777" w:rsidR="009D11FC" w:rsidRDefault="009D11FC" w:rsidP="009D11FC">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1926548A"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218A0610"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6480E342"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11E0A6C1"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4111D72E"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6B2A4628"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5166B64F"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268CA6AD"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2B4A9BE4"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2B9F26C3"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394A647D"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5AF8E58F"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4BAA28EB" w14:textId="77777777" w:rsidR="00491EE9" w:rsidRDefault="00491EE9" w:rsidP="009D11FC">
            <w:pPr>
              <w:spacing w:after="0" w:line="240" w:lineRule="auto"/>
              <w:jc w:val="both"/>
              <w:rPr>
                <w:rFonts w:ascii="Times New Roman" w:eastAsia="Times New Roman" w:hAnsi="Times New Roman" w:cs="Times New Roman"/>
                <w:bCs/>
                <w:sz w:val="20"/>
                <w:szCs w:val="20"/>
                <w:lang w:val="ro-MD"/>
              </w:rPr>
            </w:pPr>
          </w:p>
          <w:p w14:paraId="15D53467" w14:textId="79760F85" w:rsidR="00491EE9" w:rsidRPr="00A824DD" w:rsidRDefault="00491EE9" w:rsidP="009D11FC">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D0C7C1"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p w14:paraId="52FD0098" w14:textId="77777777" w:rsidR="00D75997" w:rsidRPr="00A824DD" w:rsidRDefault="00D75997" w:rsidP="00D20E2E">
            <w:pPr>
              <w:spacing w:after="0" w:line="240" w:lineRule="auto"/>
              <w:jc w:val="both"/>
              <w:rPr>
                <w:rFonts w:ascii="Times New Roman" w:eastAsia="Times New Roman" w:hAnsi="Times New Roman" w:cs="Times New Roman"/>
                <w:b/>
                <w:bCs/>
                <w:sz w:val="20"/>
                <w:szCs w:val="20"/>
                <w:lang w:val="ro-MD"/>
              </w:rPr>
            </w:pPr>
          </w:p>
          <w:p w14:paraId="341B1C25" w14:textId="441BD67A" w:rsidR="00D75997" w:rsidRPr="00A824DD" w:rsidRDefault="00D75997"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117F7C5A" w14:textId="62D23D85"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368EF354" w14:textId="2519B974"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66EC6C1B" w14:textId="16FC4744"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6746AE0E" w14:textId="1D902B53"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3EDAD9A2" w14:textId="6CDBE474"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4AD836B8" w14:textId="63B7FEFE"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24BE416C" w14:textId="31E09C55"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0DA4964" w14:textId="213E3302"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6A37979C" w14:textId="71C02B3D"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7447AEC1" w14:textId="7D081C05"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3B27DA09" w14:textId="02E46C9B"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02727EA" w14:textId="4932F8ED"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4384806D" w14:textId="4D3FB7C1"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20793F02" w14:textId="6672E5AC"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60E1EF4B" w14:textId="56A5FB18"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389EA24F" w14:textId="38C57B54"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0B191C10" w14:textId="5D563D6B"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507F2722" w14:textId="390D2775"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48AF80C1" w14:textId="0FEB505F"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51770156" w14:textId="5D7B1C41"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56F7C58D" w14:textId="7A628730"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30E93BE4" w14:textId="7EAB729D"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258FA9B" w14:textId="7A92D2AA"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6DA8B319" w14:textId="7BEBC349"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EAFB571" w14:textId="55D07582"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3938E4AD" w14:textId="56A9A2A1"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44D0D5E7" w14:textId="1AAAC979"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24FFF688" w14:textId="0AA19581"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73F11E06" w14:textId="0419B3CF"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6913C7C4" w14:textId="36E3938E"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53A070E6" w14:textId="4D17F7E1"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2B8D41CA" w14:textId="6521AE0F"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581F60D2" w14:textId="46D23D4B"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0A863A65" w14:textId="5A7AE77E"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380FAC75" w14:textId="4C57DC9F"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61B78A9D" w14:textId="594D947B"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0461EA9" w14:textId="6D12E30D"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089D69A1" w14:textId="19E9FB5D"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405CE944" w14:textId="476D9E4F"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535F16E9" w14:textId="01FEDD2A"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297732AE" w14:textId="5CE00D4F"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A6B8736" w14:textId="2A2EF198"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65F718ED" w14:textId="53842B97"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089247D" w14:textId="784980B6"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36DBB3E3" w14:textId="2590E95A"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4354EC06" w14:textId="2BEF8337"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E899113" w14:textId="1E8F534E"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7B7BA329" w14:textId="512F5534"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FE488BB" w14:textId="1D5E236F"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3F822753" w14:textId="7F2B785C"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41B56020" w14:textId="66358B75"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2F33ED8F" w14:textId="762D498F"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426BDF25" w14:textId="3F5C735F"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58C2D0B0" w14:textId="44CCCD39"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7FE9E303" w14:textId="4AB6EC17" w:rsidR="00C341BB" w:rsidRDefault="00C341BB" w:rsidP="00D20E2E">
            <w:pPr>
              <w:spacing w:after="0" w:line="240" w:lineRule="auto"/>
              <w:jc w:val="both"/>
              <w:rPr>
                <w:rFonts w:ascii="Times New Roman" w:eastAsia="Times New Roman" w:hAnsi="Times New Roman" w:cs="Times New Roman"/>
                <w:b/>
                <w:bCs/>
                <w:sz w:val="20"/>
                <w:szCs w:val="20"/>
                <w:lang w:val="ro-MD"/>
              </w:rPr>
            </w:pPr>
          </w:p>
          <w:p w14:paraId="3F42A677" w14:textId="77777777" w:rsidR="00BC494B" w:rsidRDefault="00BC494B" w:rsidP="00D20E2E">
            <w:pPr>
              <w:spacing w:after="0" w:line="240" w:lineRule="auto"/>
              <w:jc w:val="both"/>
              <w:rPr>
                <w:rFonts w:ascii="Times New Roman" w:eastAsia="Times New Roman" w:hAnsi="Times New Roman" w:cs="Times New Roman"/>
                <w:b/>
                <w:bCs/>
                <w:sz w:val="20"/>
                <w:szCs w:val="20"/>
                <w:lang w:val="ro-MD"/>
              </w:rPr>
            </w:pPr>
          </w:p>
          <w:p w14:paraId="7AF8F307" w14:textId="77777777" w:rsidR="00BC494B" w:rsidRDefault="00BC494B" w:rsidP="00D20E2E">
            <w:pPr>
              <w:spacing w:after="0" w:line="240" w:lineRule="auto"/>
              <w:jc w:val="both"/>
              <w:rPr>
                <w:rFonts w:ascii="Times New Roman" w:eastAsia="Times New Roman" w:hAnsi="Times New Roman" w:cs="Times New Roman"/>
                <w:b/>
                <w:bCs/>
                <w:sz w:val="20"/>
                <w:szCs w:val="20"/>
                <w:lang w:val="ro-MD"/>
              </w:rPr>
            </w:pPr>
          </w:p>
          <w:p w14:paraId="3B903E8B" w14:textId="77777777" w:rsidR="00BC494B" w:rsidRDefault="00BC494B" w:rsidP="00D20E2E">
            <w:pPr>
              <w:spacing w:after="0" w:line="240" w:lineRule="auto"/>
              <w:jc w:val="both"/>
              <w:rPr>
                <w:rFonts w:ascii="Times New Roman" w:eastAsia="Times New Roman" w:hAnsi="Times New Roman" w:cs="Times New Roman"/>
                <w:b/>
                <w:bCs/>
                <w:sz w:val="20"/>
                <w:szCs w:val="20"/>
                <w:lang w:val="ro-MD"/>
              </w:rPr>
            </w:pPr>
          </w:p>
          <w:p w14:paraId="27BC1CA9" w14:textId="77777777" w:rsidR="00BC494B" w:rsidRDefault="00BC494B" w:rsidP="00D20E2E">
            <w:pPr>
              <w:spacing w:after="0" w:line="240" w:lineRule="auto"/>
              <w:jc w:val="both"/>
              <w:rPr>
                <w:rFonts w:ascii="Times New Roman" w:eastAsia="Times New Roman" w:hAnsi="Times New Roman" w:cs="Times New Roman"/>
                <w:b/>
                <w:bCs/>
                <w:sz w:val="20"/>
                <w:szCs w:val="20"/>
                <w:lang w:val="ro-MD"/>
              </w:rPr>
            </w:pPr>
          </w:p>
          <w:p w14:paraId="76A441C7" w14:textId="77777777" w:rsidR="00BC494B" w:rsidRDefault="00BC494B" w:rsidP="00D20E2E">
            <w:pPr>
              <w:spacing w:after="0" w:line="240" w:lineRule="auto"/>
              <w:jc w:val="both"/>
              <w:rPr>
                <w:rFonts w:ascii="Times New Roman" w:eastAsia="Times New Roman" w:hAnsi="Times New Roman" w:cs="Times New Roman"/>
                <w:b/>
                <w:bCs/>
                <w:sz w:val="20"/>
                <w:szCs w:val="20"/>
                <w:lang w:val="ro-MD"/>
              </w:rPr>
            </w:pPr>
          </w:p>
          <w:p w14:paraId="167C6CF3" w14:textId="77777777" w:rsidR="00BC494B" w:rsidRDefault="00BC494B" w:rsidP="00D20E2E">
            <w:pPr>
              <w:spacing w:after="0" w:line="240" w:lineRule="auto"/>
              <w:jc w:val="both"/>
              <w:rPr>
                <w:rFonts w:ascii="Times New Roman" w:eastAsia="Times New Roman" w:hAnsi="Times New Roman" w:cs="Times New Roman"/>
                <w:b/>
                <w:bCs/>
                <w:sz w:val="20"/>
                <w:szCs w:val="20"/>
                <w:lang w:val="ro-MD"/>
              </w:rPr>
            </w:pPr>
          </w:p>
          <w:p w14:paraId="19422F39" w14:textId="77777777" w:rsidR="006F5E1A" w:rsidRDefault="006F5E1A" w:rsidP="00D20E2E">
            <w:pPr>
              <w:spacing w:after="0" w:line="240" w:lineRule="auto"/>
              <w:jc w:val="both"/>
              <w:rPr>
                <w:rFonts w:ascii="Times New Roman" w:eastAsia="Times New Roman" w:hAnsi="Times New Roman" w:cs="Times New Roman"/>
                <w:b/>
                <w:bCs/>
                <w:sz w:val="20"/>
                <w:szCs w:val="20"/>
                <w:lang w:val="ro-MD"/>
              </w:rPr>
            </w:pPr>
          </w:p>
          <w:p w14:paraId="433B3979" w14:textId="77777777" w:rsidR="006F5E1A" w:rsidRDefault="006F5E1A" w:rsidP="00D20E2E">
            <w:pPr>
              <w:spacing w:after="0" w:line="240" w:lineRule="auto"/>
              <w:jc w:val="both"/>
              <w:rPr>
                <w:rFonts w:ascii="Times New Roman" w:eastAsia="Times New Roman" w:hAnsi="Times New Roman" w:cs="Times New Roman"/>
                <w:b/>
                <w:bCs/>
                <w:sz w:val="20"/>
                <w:szCs w:val="20"/>
                <w:lang w:val="ro-MD"/>
              </w:rPr>
            </w:pPr>
          </w:p>
          <w:p w14:paraId="51FB3CAD" w14:textId="77777777" w:rsidR="006F5E1A" w:rsidRDefault="006F5E1A" w:rsidP="00D20E2E">
            <w:pPr>
              <w:spacing w:after="0" w:line="240" w:lineRule="auto"/>
              <w:jc w:val="both"/>
              <w:rPr>
                <w:rFonts w:ascii="Times New Roman" w:eastAsia="Times New Roman" w:hAnsi="Times New Roman" w:cs="Times New Roman"/>
                <w:b/>
                <w:bCs/>
                <w:sz w:val="20"/>
                <w:szCs w:val="20"/>
                <w:lang w:val="ro-MD"/>
              </w:rPr>
            </w:pPr>
          </w:p>
          <w:p w14:paraId="656845AE" w14:textId="77777777" w:rsidR="006F5E1A" w:rsidRDefault="006F5E1A" w:rsidP="00D20E2E">
            <w:pPr>
              <w:spacing w:after="0" w:line="240" w:lineRule="auto"/>
              <w:jc w:val="both"/>
              <w:rPr>
                <w:rFonts w:ascii="Times New Roman" w:eastAsia="Times New Roman" w:hAnsi="Times New Roman" w:cs="Times New Roman"/>
                <w:b/>
                <w:bCs/>
                <w:sz w:val="20"/>
                <w:szCs w:val="20"/>
                <w:lang w:val="ro-MD"/>
              </w:rPr>
            </w:pPr>
          </w:p>
          <w:p w14:paraId="3E944DCC" w14:textId="77777777" w:rsidR="006F5E1A" w:rsidRPr="00A824DD" w:rsidRDefault="006F5E1A" w:rsidP="00D20E2E">
            <w:pPr>
              <w:spacing w:after="0" w:line="240" w:lineRule="auto"/>
              <w:jc w:val="both"/>
              <w:rPr>
                <w:rFonts w:ascii="Times New Roman" w:eastAsia="Times New Roman" w:hAnsi="Times New Roman" w:cs="Times New Roman"/>
                <w:b/>
                <w:bCs/>
                <w:sz w:val="20"/>
                <w:szCs w:val="20"/>
                <w:lang w:val="ro-MD"/>
              </w:rPr>
            </w:pPr>
          </w:p>
          <w:p w14:paraId="3061CB87" w14:textId="45475691" w:rsidR="00815FAA" w:rsidRPr="00A824DD" w:rsidRDefault="00815FAA" w:rsidP="00815FAA">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668C0DE3" w14:textId="25FDAE02"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100955D3" w14:textId="77777777" w:rsidR="00C341BB" w:rsidRPr="00A824DD" w:rsidRDefault="00C341BB" w:rsidP="00D20E2E">
            <w:pPr>
              <w:spacing w:after="0" w:line="240" w:lineRule="auto"/>
              <w:jc w:val="both"/>
              <w:rPr>
                <w:rFonts w:ascii="Times New Roman" w:eastAsia="Times New Roman" w:hAnsi="Times New Roman" w:cs="Times New Roman"/>
                <w:b/>
                <w:bCs/>
                <w:sz w:val="20"/>
                <w:szCs w:val="20"/>
                <w:lang w:val="ro-MD"/>
              </w:rPr>
            </w:pPr>
          </w:p>
          <w:p w14:paraId="604F1BB1" w14:textId="77777777" w:rsidR="00D75997" w:rsidRPr="00A824DD" w:rsidRDefault="00D75997" w:rsidP="00D20E2E">
            <w:pPr>
              <w:spacing w:after="0" w:line="240" w:lineRule="auto"/>
              <w:jc w:val="both"/>
              <w:rPr>
                <w:rFonts w:ascii="Times New Roman" w:eastAsia="Times New Roman" w:hAnsi="Times New Roman" w:cs="Times New Roman"/>
                <w:b/>
                <w:bCs/>
                <w:sz w:val="20"/>
                <w:szCs w:val="20"/>
                <w:lang w:val="ro-MD"/>
              </w:rPr>
            </w:pPr>
          </w:p>
          <w:p w14:paraId="7D4ECB5B"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6A39E6F3"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126B7459"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2BC1E44A"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1BD16CFA"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7AB9751C"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0DB073A0"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3BE09ABF"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5A0DD9ED"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7F150DD0"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0C8FF233"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277D8E8C"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1C15C319"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7CF7DA67"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6AA22369"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3F07B800"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4F31B410"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5D6A410E"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7501FA14"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2B1B4C94"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5CA06C6B"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00A8A6D4" w14:textId="521D6424" w:rsidR="000A39A1" w:rsidRPr="00A824DD" w:rsidRDefault="000A39A1" w:rsidP="000A39A1">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3E30D08C" w14:textId="64853D9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699EB34" w14:textId="39E1200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C977DB9" w14:textId="2ABEE45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84BD2E5" w14:textId="0FE698D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C8287D6" w14:textId="56A1EFC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D77EF92" w14:textId="1D2E84D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CA9F210" w14:textId="3EB802C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44EE076" w14:textId="5105DEB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93EEAA0" w14:textId="2DBBE08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BA1842B" w14:textId="1E58396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99E8E04" w14:textId="12BAFD62"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A97487B" w14:textId="08C4732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38231D3" w14:textId="64BE4E42"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3CD1550" w14:textId="1DB7880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4E9AEF0" w14:textId="33E8EA7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9783A7E" w14:textId="6468A40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D69797C" w14:textId="726654D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AD10721" w14:textId="200B6D2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1676E25" w14:textId="27F980B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9CCEA3E" w14:textId="3543119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9075347" w14:textId="5912C12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F89DB40" w14:textId="26AD026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6426004" w14:textId="4B6A6C8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CD2EA56" w14:textId="5274B6E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29A0865" w14:textId="4A40FF4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A8E38E9" w14:textId="7D2A0E9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17FCAA5" w14:textId="2E8DF08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6519462" w14:textId="52B63A8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3F15A50" w14:textId="4D228B2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14113B6" w14:textId="789DFDF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024C631" w14:textId="7DD44181"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2E1EDCB" w14:textId="406C6F5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AF95533" w14:textId="6A46362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29871F4" w14:textId="4D5853D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09438EA" w14:textId="6158477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2BB887D" w14:textId="3F6FE37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2767E69" w14:textId="56DC59B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E6B6819" w14:textId="5985690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E1A8170" w14:textId="09E48E5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036562F" w14:textId="5F951F1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6D6A346" w14:textId="2342A02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E07BFFB" w14:textId="1A5CCDA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54A9F30" w14:textId="4AC9E9A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F147C43" w14:textId="0FEFE7B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1991500" w14:textId="68C7595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2BB7596" w14:textId="2C9AE10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CB75B60" w14:textId="3139548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F6DADE3" w14:textId="2DB4E9A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074A62E" w14:textId="6617E58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DCCB246" w14:textId="70DFFF8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C5B68B6" w14:textId="39CCF9A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791D529" w14:textId="00AB2B7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1AE1B3D" w14:textId="4F57CBC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6325834" w14:textId="046EAFD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55C82C7" w14:textId="6911E48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E7A1ABD" w14:textId="5D60A7D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014B601" w14:textId="159733B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4A77D72" w14:textId="08845E5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9235CCF" w14:textId="3CAC560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A6E1D4B" w14:textId="2D66A7A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63A909A" w14:textId="1FCA431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D7D3083" w14:textId="36BAD2E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83AB6EC" w14:textId="3F8859F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CF15271" w14:textId="00F4ABD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5713B6F" w14:textId="2401F37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9E69909" w14:textId="1E89E8EE" w:rsidR="009D11FC" w:rsidRDefault="009D11FC" w:rsidP="000A39A1">
            <w:pPr>
              <w:spacing w:after="0" w:line="240" w:lineRule="auto"/>
              <w:jc w:val="both"/>
              <w:rPr>
                <w:rFonts w:ascii="Times New Roman" w:eastAsia="Times New Roman" w:hAnsi="Times New Roman" w:cs="Times New Roman"/>
                <w:sz w:val="20"/>
                <w:szCs w:val="20"/>
                <w:lang w:val="ro-MD"/>
              </w:rPr>
            </w:pPr>
          </w:p>
          <w:p w14:paraId="6654C229"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CA98386"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6E278358"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7CE6B4BC"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39B0948C"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463F8943"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0E81B758"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16362F1"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7CD78553"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7322AFD2"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14BFF012"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67E1751" w14:textId="7053375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53461668" w14:textId="42D6686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66F077D" w14:textId="5C7F0D5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130A984" w14:textId="12E3E2A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B7BE9C1" w14:textId="6BC361F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191F3D5" w14:textId="174407B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7E919C7" w14:textId="348EAB6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0526C87" w14:textId="551A564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E6CB676" w14:textId="5BA0B072"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E9DEEB0" w14:textId="4BDAB7A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0C40963" w14:textId="1BA8E9A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A1807C7" w14:textId="46EF36E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21A4569" w14:textId="24E5B2E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B0CEEA9" w14:textId="5A2C795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7382EC2" w14:textId="4166CA1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F642A94" w14:textId="60C22F2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497DEA3" w14:textId="2144C32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6002C0D" w14:textId="2FA6C9F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C9FAB87" w14:textId="048431D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E799A43" w14:textId="7A1FF84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784598A" w14:textId="6B6BE151"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4AFC6A1" w14:textId="0663DF0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0704039" w14:textId="2D5CB06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7E78C19" w14:textId="68F6758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207525F" w14:textId="7DEFE54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73C65D4" w14:textId="631B7252"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EFD9AD1" w14:textId="5229146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D006A0B" w14:textId="63F0EB6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C84C715" w14:textId="7CD64E9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491C827" w14:textId="27B85D2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6DA8AF7" w14:textId="691211D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543B627" w14:textId="41AFEDD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543BB01" w14:textId="6269D8C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1AEF63C" w14:textId="0029136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2D9DAFD" w14:textId="3AB2F8D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F008181" w14:textId="51751D4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4F24BD3" w14:textId="2E53954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791898C" w14:textId="05569CC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6C91465" w14:textId="4B2056E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2B3EC69" w14:textId="3B814CF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A726AE2" w14:textId="427B410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D7BB7F1" w14:textId="5E4C43B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ECE6892" w14:textId="3F8E7F82"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8BE693B" w14:textId="1BD7CF7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13E78DF" w14:textId="14AFD3C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85C9884" w14:textId="5353D94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2C2F353" w14:textId="1BFD870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831E325" w14:textId="5CE3E6D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E1BD598" w14:textId="7CDDFBF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B18F598" w14:textId="3792BC9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3597D6B" w14:textId="6B2D2AD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ED06F90" w14:textId="5D54C6D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85D3D04" w14:textId="4BFA6F2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18848C5" w14:textId="445CA09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0894700" w14:textId="1D75A0C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4A664C3" w14:textId="3E745E9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15D80DA" w14:textId="4B24F54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3E35719" w14:textId="239148E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7A69233" w14:textId="6C435E8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F8F57FB" w14:textId="692F35B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32B845E" w14:textId="4781E56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D4AD020" w14:textId="1A1F3372" w:rsidR="009D11FC" w:rsidRDefault="009D11FC" w:rsidP="000A39A1">
            <w:pPr>
              <w:spacing w:after="0" w:line="240" w:lineRule="auto"/>
              <w:jc w:val="both"/>
              <w:rPr>
                <w:rFonts w:ascii="Times New Roman" w:eastAsia="Times New Roman" w:hAnsi="Times New Roman" w:cs="Times New Roman"/>
                <w:sz w:val="20"/>
                <w:szCs w:val="20"/>
                <w:lang w:val="ro-MD"/>
              </w:rPr>
            </w:pPr>
          </w:p>
          <w:p w14:paraId="3F9ED3E5"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4B33C764"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1C7520F2"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47DA0AE"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728A18F6"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36EC88D5"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B4A29C6"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73154F7"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1A955EE0"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6F65745D"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22E0E72"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BECEC3A"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B2F4B7B"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06F826D"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60EB7A25"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44B9C285"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568436E"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BEFA802"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40D0E6C"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3EF19D5"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6BEB6A1"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7D710571"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73EAC0C6"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0FF26E88"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628721F5"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752EA9F0"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1A3A58A5"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4B67808A"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CBB1CBA"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1149E94F"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B883817"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13DCB3A2"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14E40933"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0B41979D"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6E620A58"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4233C788"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77A8618"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127730D2"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0198A390"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7C7726D"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197D9266"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016606FC"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4226A04D"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EE09100"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682788EF"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3A054B65" w14:textId="1D66BDA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61BB1EF6" w14:textId="629FA991"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2391697" w14:textId="03245C7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4FB6718" w14:textId="5BAEC9D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B82A1A3" w14:textId="3D7FC43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996DE7F" w14:textId="5BE2A5A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0F9A048" w14:textId="2386AEDE"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0EF43C8" w14:textId="76080DE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E0AEE67" w14:textId="7468B85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075A48B" w14:textId="6C3663E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DA3750C" w14:textId="02CE4F5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FC75BF5" w14:textId="5E1F902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BEB452B" w14:textId="0BC98A9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DD79CF3" w14:textId="63ACF00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C81A0B2" w14:textId="13FED08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1930BFC" w14:textId="713F91D1"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ECA05DF" w14:textId="17501B1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72C54D0" w14:textId="7ABE9B62"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D5BE720" w14:textId="49BE9F7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0F7DD1D" w14:textId="2FEA6F5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FBD185E" w14:textId="245CB2D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34633D5" w14:textId="073F35A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EFA98F2" w14:textId="0ECA3BC2"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F632BA8" w14:textId="1A8ED65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4C1FA28" w14:textId="50A6CAF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9C53814" w14:textId="0E0522A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60EE370" w14:textId="3438352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B5CD1FE" w14:textId="62F0E48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E7BCE35" w14:textId="7EA2A5C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0BFFF3E" w14:textId="20AFCFE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3C7BDB8" w14:textId="70C5E56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2FF7F87" w14:textId="4ECC64D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2455D42" w14:textId="0A17559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C3B4691" w14:textId="490EF1CE" w:rsidR="009D11FC" w:rsidRDefault="009D11FC" w:rsidP="000A39A1">
            <w:pPr>
              <w:spacing w:after="0" w:line="240" w:lineRule="auto"/>
              <w:jc w:val="both"/>
              <w:rPr>
                <w:rFonts w:ascii="Times New Roman" w:eastAsia="Times New Roman" w:hAnsi="Times New Roman" w:cs="Times New Roman"/>
                <w:sz w:val="20"/>
                <w:szCs w:val="20"/>
                <w:lang w:val="ro-MD"/>
              </w:rPr>
            </w:pPr>
          </w:p>
          <w:p w14:paraId="5984DFB3"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986C91E"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22DE5DBD" w14:textId="77777777" w:rsidR="00BC494B" w:rsidRDefault="00BC494B" w:rsidP="000A39A1">
            <w:pPr>
              <w:spacing w:after="0" w:line="240" w:lineRule="auto"/>
              <w:jc w:val="both"/>
              <w:rPr>
                <w:rFonts w:ascii="Times New Roman" w:eastAsia="Times New Roman" w:hAnsi="Times New Roman" w:cs="Times New Roman"/>
                <w:sz w:val="20"/>
                <w:szCs w:val="20"/>
                <w:lang w:val="ro-MD"/>
              </w:rPr>
            </w:pPr>
          </w:p>
          <w:p w14:paraId="5D5F5077" w14:textId="100FE46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7BFCDD2D" w14:textId="2EBDF11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7D624C4" w14:textId="7D4D5C4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BD8F66B" w14:textId="6D72216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E77CDD9" w14:textId="6520D37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75DBA66" w14:textId="21C4B50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1262469C" w14:textId="5F3B797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7AF4C7B" w14:textId="6B15CF6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EC21ED2" w14:textId="382542E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885090A" w14:textId="72B88C0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CE13972" w14:textId="57658DC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DFCCA15" w14:textId="15E169B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3A13C1E" w14:textId="5B8C0BEF"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6B2C324" w14:textId="32F5047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CB8E82C" w14:textId="5CAFE0DC"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25241F2" w14:textId="08B8BB9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200EE5D" w14:textId="68C5383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10A1B99" w14:textId="2BD1AE53"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61975CE" w14:textId="39C9168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7272502C" w14:textId="267A8FF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6F294E2" w14:textId="63466FE0"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03ED30C" w14:textId="253331B4"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38067EAA" w14:textId="6C36030B"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F1F9B2E" w14:textId="29417927" w:rsidR="009D11FC" w:rsidRPr="00A824DD" w:rsidRDefault="007B1583" w:rsidP="000A39A1">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Deși modificată la nivelul CE, nu este oportună transpunerea prevederii respective în legislația națională, deoarece aceasta vizează instituțiile CE</w:t>
            </w:r>
          </w:p>
          <w:p w14:paraId="1B9ED681" w14:textId="3797D34D"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569212E7" w14:textId="3CEC1145"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27430704" w14:textId="46F12499" w:rsidR="009D11FC" w:rsidRPr="00A824DD" w:rsidRDefault="009D11FC" w:rsidP="000A39A1">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760F1DF8" w14:textId="3CFDA06A"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68FFDCF2" w14:textId="3ACC12F8"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420092E1" w14:textId="2B0F92F6"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F85BD50" w14:textId="18BC66A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EBADE2D" w14:textId="77777777" w:rsidR="009D11FC" w:rsidRPr="00A824DD" w:rsidRDefault="009D11FC" w:rsidP="000A39A1">
            <w:pPr>
              <w:spacing w:after="0" w:line="240" w:lineRule="auto"/>
              <w:jc w:val="both"/>
              <w:rPr>
                <w:rFonts w:ascii="Times New Roman" w:eastAsia="Times New Roman" w:hAnsi="Times New Roman" w:cs="Times New Roman"/>
                <w:sz w:val="20"/>
                <w:szCs w:val="20"/>
                <w:lang w:val="ro-MD"/>
              </w:rPr>
            </w:pPr>
          </w:p>
          <w:p w14:paraId="085327F1" w14:textId="77777777" w:rsidR="000A39A1" w:rsidRPr="00A824DD" w:rsidRDefault="000A39A1" w:rsidP="00D20E2E">
            <w:pPr>
              <w:spacing w:after="0" w:line="240" w:lineRule="auto"/>
              <w:jc w:val="both"/>
              <w:rPr>
                <w:rFonts w:ascii="Times New Roman" w:eastAsia="Times New Roman" w:hAnsi="Times New Roman" w:cs="Times New Roman"/>
                <w:b/>
                <w:bCs/>
                <w:sz w:val="20"/>
                <w:szCs w:val="20"/>
                <w:lang w:val="ro-MD"/>
              </w:rPr>
            </w:pPr>
          </w:p>
          <w:p w14:paraId="3EDF017E" w14:textId="77777777" w:rsidR="009D11FC" w:rsidRDefault="009D11FC" w:rsidP="00D20E2E">
            <w:pPr>
              <w:spacing w:after="0" w:line="240" w:lineRule="auto"/>
              <w:jc w:val="both"/>
              <w:rPr>
                <w:rFonts w:ascii="Times New Roman" w:eastAsia="Times New Roman" w:hAnsi="Times New Roman" w:cs="Times New Roman"/>
                <w:b/>
                <w:bCs/>
                <w:sz w:val="20"/>
                <w:szCs w:val="20"/>
                <w:lang w:val="ro-MD"/>
              </w:rPr>
            </w:pPr>
          </w:p>
          <w:p w14:paraId="446BA5D9" w14:textId="77777777" w:rsidR="00D73D1C" w:rsidRPr="00A824DD" w:rsidRDefault="00D73D1C" w:rsidP="00D20E2E">
            <w:pPr>
              <w:spacing w:after="0" w:line="240" w:lineRule="auto"/>
              <w:jc w:val="both"/>
              <w:rPr>
                <w:rFonts w:ascii="Times New Roman" w:eastAsia="Times New Roman" w:hAnsi="Times New Roman" w:cs="Times New Roman"/>
                <w:b/>
                <w:bCs/>
                <w:sz w:val="20"/>
                <w:szCs w:val="20"/>
                <w:lang w:val="ro-MD"/>
              </w:rPr>
            </w:pPr>
          </w:p>
          <w:p w14:paraId="6D24FAFA" w14:textId="77777777" w:rsidR="009D11FC" w:rsidRPr="00A824DD" w:rsidRDefault="009D11FC" w:rsidP="00D20E2E">
            <w:pPr>
              <w:spacing w:after="0" w:line="240" w:lineRule="auto"/>
              <w:jc w:val="both"/>
              <w:rPr>
                <w:rFonts w:ascii="Times New Roman" w:eastAsia="Times New Roman" w:hAnsi="Times New Roman" w:cs="Times New Roman"/>
                <w:b/>
                <w:bCs/>
                <w:sz w:val="20"/>
                <w:szCs w:val="20"/>
                <w:lang w:val="ro-MD"/>
              </w:rPr>
            </w:pPr>
          </w:p>
          <w:p w14:paraId="5EBC10D5" w14:textId="77777777" w:rsidR="009D11FC" w:rsidRDefault="009D11FC"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6F32EF08" w14:textId="77777777" w:rsidR="00491EE9" w:rsidRDefault="00491EE9" w:rsidP="00D20E2E">
            <w:pPr>
              <w:spacing w:after="0" w:line="240" w:lineRule="auto"/>
              <w:jc w:val="both"/>
              <w:rPr>
                <w:rFonts w:ascii="Times New Roman" w:eastAsia="Times New Roman" w:hAnsi="Times New Roman" w:cs="Times New Roman"/>
                <w:b/>
                <w:sz w:val="20"/>
                <w:szCs w:val="20"/>
                <w:lang w:val="ro-MD"/>
              </w:rPr>
            </w:pPr>
          </w:p>
          <w:p w14:paraId="421FF5D1" w14:textId="77777777" w:rsidR="00491EE9" w:rsidRDefault="00491EE9" w:rsidP="00D20E2E">
            <w:pPr>
              <w:spacing w:after="0" w:line="240" w:lineRule="auto"/>
              <w:jc w:val="both"/>
              <w:rPr>
                <w:rFonts w:ascii="Times New Roman" w:eastAsia="Times New Roman" w:hAnsi="Times New Roman" w:cs="Times New Roman"/>
                <w:b/>
                <w:sz w:val="20"/>
                <w:szCs w:val="20"/>
                <w:lang w:val="ro-MD"/>
              </w:rPr>
            </w:pPr>
          </w:p>
          <w:p w14:paraId="572E45C3" w14:textId="77777777" w:rsidR="00491EE9" w:rsidRDefault="00491EE9" w:rsidP="00D20E2E">
            <w:pPr>
              <w:spacing w:after="0" w:line="240" w:lineRule="auto"/>
              <w:jc w:val="both"/>
              <w:rPr>
                <w:rFonts w:ascii="Times New Roman" w:eastAsia="Times New Roman" w:hAnsi="Times New Roman" w:cs="Times New Roman"/>
                <w:b/>
                <w:sz w:val="20"/>
                <w:szCs w:val="20"/>
                <w:lang w:val="ro-MD"/>
              </w:rPr>
            </w:pPr>
          </w:p>
          <w:p w14:paraId="4FD67694" w14:textId="77777777" w:rsidR="00491EE9" w:rsidRDefault="00491EE9" w:rsidP="00D20E2E">
            <w:pPr>
              <w:spacing w:after="0" w:line="240" w:lineRule="auto"/>
              <w:jc w:val="both"/>
              <w:rPr>
                <w:rFonts w:ascii="Times New Roman" w:eastAsia="Times New Roman" w:hAnsi="Times New Roman" w:cs="Times New Roman"/>
                <w:b/>
                <w:sz w:val="20"/>
                <w:szCs w:val="20"/>
                <w:lang w:val="ro-MD"/>
              </w:rPr>
            </w:pPr>
          </w:p>
          <w:p w14:paraId="3BC3B650" w14:textId="77777777" w:rsidR="00491EE9" w:rsidRDefault="00491EE9" w:rsidP="00D20E2E">
            <w:pPr>
              <w:spacing w:after="0" w:line="240" w:lineRule="auto"/>
              <w:jc w:val="both"/>
              <w:rPr>
                <w:rFonts w:ascii="Times New Roman" w:eastAsia="Times New Roman" w:hAnsi="Times New Roman" w:cs="Times New Roman"/>
                <w:b/>
                <w:sz w:val="20"/>
                <w:szCs w:val="20"/>
                <w:lang w:val="ro-MD"/>
              </w:rPr>
            </w:pPr>
          </w:p>
          <w:p w14:paraId="56435C20" w14:textId="77777777" w:rsidR="00491EE9" w:rsidRDefault="00491EE9" w:rsidP="00D20E2E">
            <w:pPr>
              <w:spacing w:after="0" w:line="240" w:lineRule="auto"/>
              <w:jc w:val="both"/>
              <w:rPr>
                <w:rFonts w:ascii="Times New Roman" w:eastAsia="Times New Roman" w:hAnsi="Times New Roman" w:cs="Times New Roman"/>
                <w:b/>
                <w:sz w:val="20"/>
                <w:szCs w:val="20"/>
                <w:lang w:val="ro-MD"/>
              </w:rPr>
            </w:pPr>
          </w:p>
          <w:p w14:paraId="7FCA4C21" w14:textId="77777777" w:rsidR="00491EE9" w:rsidRDefault="00491EE9" w:rsidP="00D20E2E">
            <w:pPr>
              <w:spacing w:after="0" w:line="240" w:lineRule="auto"/>
              <w:jc w:val="both"/>
              <w:rPr>
                <w:rFonts w:ascii="Times New Roman" w:eastAsia="Times New Roman" w:hAnsi="Times New Roman" w:cs="Times New Roman"/>
                <w:b/>
                <w:sz w:val="20"/>
                <w:szCs w:val="20"/>
                <w:lang w:val="ro-MD"/>
              </w:rPr>
            </w:pPr>
          </w:p>
          <w:p w14:paraId="7991AC11" w14:textId="77777777" w:rsidR="00491EE9" w:rsidRDefault="00491EE9" w:rsidP="00D20E2E">
            <w:pPr>
              <w:spacing w:after="0" w:line="240" w:lineRule="auto"/>
              <w:jc w:val="both"/>
              <w:rPr>
                <w:rFonts w:ascii="Times New Roman" w:eastAsia="Times New Roman" w:hAnsi="Times New Roman" w:cs="Times New Roman"/>
                <w:b/>
                <w:sz w:val="20"/>
                <w:szCs w:val="20"/>
                <w:lang w:val="ro-MD"/>
              </w:rPr>
            </w:pPr>
          </w:p>
          <w:p w14:paraId="3D7B287F" w14:textId="77777777" w:rsidR="007B1583" w:rsidRDefault="007B1583" w:rsidP="00D20E2E">
            <w:pPr>
              <w:spacing w:after="0" w:line="240" w:lineRule="auto"/>
              <w:jc w:val="both"/>
              <w:rPr>
                <w:rFonts w:ascii="Times New Roman" w:eastAsia="Times New Roman" w:hAnsi="Times New Roman" w:cs="Times New Roman"/>
                <w:b/>
                <w:sz w:val="20"/>
                <w:szCs w:val="20"/>
                <w:lang w:val="ro-MD"/>
              </w:rPr>
            </w:pPr>
          </w:p>
          <w:p w14:paraId="4F1B1DC9" w14:textId="77777777" w:rsidR="007B1583" w:rsidRDefault="007B1583" w:rsidP="00D20E2E">
            <w:pPr>
              <w:spacing w:after="0" w:line="240" w:lineRule="auto"/>
              <w:jc w:val="both"/>
              <w:rPr>
                <w:rFonts w:ascii="Times New Roman" w:eastAsia="Times New Roman" w:hAnsi="Times New Roman" w:cs="Times New Roman"/>
                <w:b/>
                <w:sz w:val="20"/>
                <w:szCs w:val="20"/>
                <w:lang w:val="ro-MD"/>
              </w:rPr>
            </w:pPr>
          </w:p>
          <w:p w14:paraId="5CCDE71D" w14:textId="77777777" w:rsidR="007B1583" w:rsidRDefault="007B1583" w:rsidP="00D20E2E">
            <w:pPr>
              <w:spacing w:after="0" w:line="240" w:lineRule="auto"/>
              <w:jc w:val="both"/>
              <w:rPr>
                <w:rFonts w:ascii="Times New Roman" w:eastAsia="Times New Roman" w:hAnsi="Times New Roman" w:cs="Times New Roman"/>
                <w:b/>
                <w:sz w:val="20"/>
                <w:szCs w:val="20"/>
                <w:lang w:val="ro-MD"/>
              </w:rPr>
            </w:pPr>
          </w:p>
          <w:p w14:paraId="6818B23B" w14:textId="77777777" w:rsidR="007B1583" w:rsidRDefault="007B1583" w:rsidP="00D20E2E">
            <w:pPr>
              <w:spacing w:after="0" w:line="240" w:lineRule="auto"/>
              <w:jc w:val="both"/>
              <w:rPr>
                <w:rFonts w:ascii="Times New Roman" w:eastAsia="Times New Roman" w:hAnsi="Times New Roman" w:cs="Times New Roman"/>
                <w:b/>
                <w:sz w:val="20"/>
                <w:szCs w:val="20"/>
                <w:lang w:val="ro-MD"/>
              </w:rPr>
            </w:pPr>
          </w:p>
          <w:p w14:paraId="2F48143B" w14:textId="08BE2A1D" w:rsidR="00491EE9" w:rsidRPr="001174AE" w:rsidRDefault="00491EE9" w:rsidP="00D20E2E">
            <w:pPr>
              <w:spacing w:after="0" w:line="240" w:lineRule="auto"/>
              <w:jc w:val="both"/>
              <w:rPr>
                <w:rFonts w:ascii="Times New Roman" w:eastAsia="Times New Roman" w:hAnsi="Times New Roman" w:cs="Times New Roman"/>
                <w:bCs/>
                <w:sz w:val="20"/>
                <w:szCs w:val="20"/>
                <w:lang w:val="ro-MD"/>
              </w:rPr>
            </w:pPr>
            <w:r w:rsidRPr="001174AE">
              <w:rPr>
                <w:rFonts w:ascii="Times New Roman" w:eastAsia="Times New Roman" w:hAnsi="Times New Roman" w:cs="Times New Roman"/>
                <w:bCs/>
                <w:sz w:val="20"/>
                <w:szCs w:val="20"/>
                <w:lang w:val="ro-MD"/>
              </w:rPr>
              <w:t>În contextul propunerii SCE</w:t>
            </w:r>
            <w:r w:rsidR="003A397A">
              <w:rPr>
                <w:rFonts w:ascii="Times New Roman" w:eastAsia="Times New Roman" w:hAnsi="Times New Roman" w:cs="Times New Roman"/>
                <w:bCs/>
                <w:sz w:val="20"/>
                <w:szCs w:val="20"/>
                <w:lang w:val="ro-MD"/>
              </w:rPr>
              <w:t xml:space="preserve"> privind </w:t>
            </w:r>
            <w:r w:rsidR="00F70EB8">
              <w:rPr>
                <w:rFonts w:ascii="Times New Roman" w:eastAsia="Times New Roman" w:hAnsi="Times New Roman" w:cs="Times New Roman"/>
                <w:bCs/>
                <w:sz w:val="20"/>
                <w:szCs w:val="20"/>
                <w:lang w:val="ro-MD"/>
              </w:rPr>
              <w:t>introducerea elementelor din Regulamentul UE nr. 869/2022.</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D6A278" w14:textId="77777777" w:rsidR="00D20E2E" w:rsidRDefault="00D20E2E"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w:t>
            </w:r>
          </w:p>
          <w:p w14:paraId="15F3FF44" w14:textId="0FAA45E9" w:rsidR="00CC6EFB" w:rsidRDefault="00035DB8" w:rsidP="00D20E2E">
            <w:pPr>
              <w:spacing w:after="0" w:line="240" w:lineRule="auto"/>
              <w:rPr>
                <w:rFonts w:ascii="Times New Roman" w:eastAsia="Times New Roman" w:hAnsi="Times New Roman" w:cs="Times New Roman"/>
                <w:sz w:val="20"/>
                <w:szCs w:val="20"/>
                <w:lang w:val="ro-MD"/>
              </w:rPr>
            </w:pPr>
            <w:r>
              <w:rPr>
                <w:rFonts w:ascii="Times New Roman" w:hAnsi="Times New Roman" w:cs="Times New Roman"/>
                <w:color w:val="1D2228"/>
                <w:sz w:val="20"/>
                <w:szCs w:val="20"/>
                <w:shd w:val="clear" w:color="auto" w:fill="FFFFFF"/>
                <w:lang w:val="ro-MD"/>
              </w:rPr>
              <w:t>Totodată, î</w:t>
            </w:r>
            <w:r w:rsidR="00CC6EFB" w:rsidRPr="00D31CCF">
              <w:rPr>
                <w:rFonts w:ascii="Times New Roman" w:hAnsi="Times New Roman" w:cs="Times New Roman"/>
                <w:color w:val="1D2228"/>
                <w:sz w:val="20"/>
                <w:szCs w:val="20"/>
                <w:shd w:val="clear" w:color="auto" w:fill="FFFFFF"/>
                <w:lang w:val="ro-MD"/>
              </w:rPr>
              <w:t>n cadrul consultării p</w:t>
            </w:r>
            <w:r w:rsidR="00CC6EFB" w:rsidRPr="00B87BFE">
              <w:rPr>
                <w:rFonts w:ascii="Times New Roman" w:hAnsi="Times New Roman" w:cs="Times New Roman"/>
                <w:color w:val="1D2228"/>
                <w:sz w:val="20"/>
                <w:szCs w:val="20"/>
                <w:shd w:val="clear" w:color="auto" w:fill="FFFFFF"/>
                <w:lang w:val="ro-MD"/>
              </w:rPr>
              <w:t xml:space="preserve">roiectului de lege cu Secretariatul Comunității Energetice, </w:t>
            </w:r>
            <w:r w:rsidR="00CC6EFB" w:rsidRPr="00D31CCF">
              <w:rPr>
                <w:rFonts w:ascii="Times New Roman" w:hAnsi="Times New Roman" w:cs="Times New Roman"/>
                <w:color w:val="1D2228"/>
                <w:sz w:val="20"/>
                <w:szCs w:val="20"/>
                <w:shd w:val="clear" w:color="auto" w:fill="FFFFFF"/>
                <w:lang w:val="ro-MD"/>
              </w:rPr>
              <w:t>SCE a recomandat cu privire la î</w:t>
            </w:r>
            <w:r w:rsidR="00CC6EFB" w:rsidRPr="000C0D79">
              <w:rPr>
                <w:rFonts w:ascii="Times New Roman" w:hAnsi="Times New Roman" w:cs="Times New Roman"/>
                <w:color w:val="1D2228"/>
                <w:sz w:val="20"/>
                <w:szCs w:val="20"/>
                <w:shd w:val="clear" w:color="auto" w:fill="FFFFFF"/>
                <w:lang w:val="ro-MD"/>
              </w:rPr>
              <w:t>ncorporarea în p</w:t>
            </w:r>
            <w:r w:rsidR="00CC6EFB" w:rsidRPr="00B87BFE">
              <w:rPr>
                <w:rFonts w:ascii="Times New Roman" w:hAnsi="Times New Roman" w:cs="Times New Roman"/>
                <w:color w:val="1D2228"/>
                <w:sz w:val="20"/>
                <w:szCs w:val="20"/>
                <w:shd w:val="clear" w:color="auto" w:fill="FFFFFF"/>
                <w:lang w:val="ro-MD"/>
              </w:rPr>
              <w:t>roiectul legii a cât mai multe prevederi din Regulamentul UE nr. 869/2022</w:t>
            </w:r>
          </w:p>
          <w:p w14:paraId="4C94A30D"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7D401145"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1DE38552"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3C7E5B01"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56760263"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084685AE"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14832567"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063E94F2"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9E4C80E"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48DB8725"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8DC69EA"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AD7F6D3"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3A24B4B3"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D350BC6"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67116F1D"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2E0909E"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1C18B227"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7A7730D8"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4999D4E4"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D890393"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7C5AE295"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45B37992"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114BB13B"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1FDADA16"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9ED3391"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0BE016A6"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ED19108"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38B5B89F"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E788800"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6106327A"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45CB614A"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34034694"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7CB773CE"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4E29016"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2BE6559"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7D42DA80"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08C5522B"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26602E19"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52D5433B" w14:textId="77777777" w:rsidR="00CC6EFB" w:rsidRDefault="00CC6EFB" w:rsidP="00D20E2E">
            <w:pPr>
              <w:spacing w:after="0" w:line="240" w:lineRule="auto"/>
              <w:rPr>
                <w:rFonts w:ascii="Times New Roman" w:eastAsia="Times New Roman" w:hAnsi="Times New Roman" w:cs="Times New Roman"/>
                <w:sz w:val="20"/>
                <w:szCs w:val="20"/>
                <w:lang w:val="ro-MD"/>
              </w:rPr>
            </w:pPr>
          </w:p>
          <w:p w14:paraId="0A24FF4A"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86261AB"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149C84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694CF2B"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5DC5EC5"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22C68BE"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CBB0BEF"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EC5A3BE"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F279AA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D649811"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72A7BC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3DB2C39"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A3C89FB"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F864504"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D12745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805BE7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F68B00D"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E36ADE1"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2B94B5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98BD75E"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4D202AD"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7BD62F1"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78984F4"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1BE5077"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D21DE8A"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76330E4"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357961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2259C30"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7E5C13E"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4333F45"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D0EE214"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F03F2F4"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58C64BD"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601884C"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3D672BA"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4FBF600"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1195330"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3993593"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7A919C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D4EA4CF"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D1577E9"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BA5EFE7"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7F1249E"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916A7F9"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536EEEB"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778AA20"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B237819"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AC33532"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DDC7809"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DF5C5F1"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8B76BC4"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FAE2767"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72A7529"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2DD5818"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0898563"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6CED354"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78DDF02"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8B130FC"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0B1048C"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2082FE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F225781"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383DE9B"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4FFCBFB"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44136B2"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4DC34B0"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EDE1E99"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A48CB8A"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5B565FE"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B169A97"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D355A1C"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2CEDA6A"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49DB9E5"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1F17889"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7A9F14A"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D9A95B2"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E6DCA7F"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4FE354A"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74F38D7"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5446B97"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CE077BF"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A5E7F7B"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64D41CA"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CE1AD63"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08C581FD"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C188447"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3976890"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293552D"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39375260"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A5FFB1A"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6F30E032"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115D081"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CECC5E4"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2270C4A6"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5B34E1DB"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16C96853"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47B402DB" w14:textId="77777777" w:rsidR="00CC6EFB" w:rsidRDefault="00CC6EFB" w:rsidP="00D20E2E">
            <w:pPr>
              <w:spacing w:after="0" w:line="240" w:lineRule="auto"/>
              <w:rPr>
                <w:rFonts w:ascii="Times New Roman" w:hAnsi="Times New Roman" w:cs="Times New Roman"/>
                <w:color w:val="1D2228"/>
                <w:sz w:val="20"/>
                <w:szCs w:val="20"/>
                <w:shd w:val="clear" w:color="auto" w:fill="FFFFFF"/>
                <w:lang w:val="ro-MD"/>
              </w:rPr>
            </w:pPr>
          </w:p>
          <w:p w14:paraId="7B3CF9D7" w14:textId="694CB490" w:rsidR="00CC6EFB" w:rsidRPr="00A824DD" w:rsidRDefault="00CC6EFB" w:rsidP="00D20E2E">
            <w:pPr>
              <w:spacing w:after="0" w:line="240" w:lineRule="auto"/>
              <w:rPr>
                <w:rFonts w:ascii="Times New Roman" w:eastAsia="Times New Roman" w:hAnsi="Times New Roman" w:cs="Times New Roman"/>
                <w:b/>
                <w:bCs/>
                <w:sz w:val="20"/>
                <w:szCs w:val="20"/>
                <w:lang w:val="ro-MD"/>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D49A836" w14:textId="19D8F9CC"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Agen</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 Na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ională pentru Reglementare în Energetică</w:t>
            </w:r>
          </w:p>
        </w:tc>
      </w:tr>
      <w:tr w:rsidR="00836111" w:rsidRPr="00AE403F" w14:paraId="65C8D5C3" w14:textId="77777777" w:rsidTr="001174AE">
        <w:trPr>
          <w:trHeight w:val="4569"/>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7E0B249" w14:textId="53B46AC9"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13</w:t>
            </w:r>
          </w:p>
          <w:p w14:paraId="2224521E"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Stimulente</w:t>
            </w:r>
          </w:p>
          <w:p w14:paraId="666F1A32" w14:textId="13ECBB0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Dacă un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 de proiect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asumă riscuri mai ridicate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elaborarea, construc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exploatarea sau între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inerea unui proiect de interes comun care se încadrează în una dintre categoriile stabilite la punctul 1 literele (a), (b)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la punctul 2 din anexa II, comparativ cu riscurile suportate în mod normal de un proiect comparabil de infrastructură, statele membre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de reglementare se asigură că proiectul respectiv beneficiază de stimulente adecvate în conformitate cu articolul 37 alineatul (8) din Directiva 2009/72/CE, cu articolul 41 alineatul (8) din Directiva 2009/73/CE, cu articolul 14 din Regulamentul (CE) nr. 714/2009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cu articolul 13 din Regulamentul (CE) nr. 715/2009.</w:t>
            </w:r>
          </w:p>
          <w:p w14:paraId="4F4CCD13"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Primul paragraf nu se aplică în cazul în care proiectul de interes comun beneficiază:</w:t>
            </w:r>
          </w:p>
          <w:p w14:paraId="506434BB" w14:textId="3F1DCDB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de derogare de la articolele 32, 33, 34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la articolul 41 alineatele (6), (8)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(10) din Directiva 2009/73/CE, în temeiul articolului 36 din Directiva 2009/73/CE;</w:t>
            </w:r>
          </w:p>
          <w:p w14:paraId="2F47DA2D" w14:textId="78FC9EA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de derogare de la articolul 16 alineatul (6) din Regulamentul (CE) nr. 714/2009 sau derogare de la articolul 32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la articolul 37 alineatele (6)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(10) din Directiva 2009/72/CE, în temeiul articolului 17 din Regulamentul (CE) nr. 714/2009;</w:t>
            </w:r>
          </w:p>
          <w:p w14:paraId="7289CDEE"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de derogare în temeiul articolului 22 din Directiva 2003/55/CE; sau</w:t>
            </w:r>
          </w:p>
          <w:p w14:paraId="2BAE1EA5" w14:textId="02FD73D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de derogare în temeiul articolului 7 din Regulamentul (CE) nr. 1228/2003.</w:t>
            </w:r>
          </w:p>
          <w:p w14:paraId="50516029" w14:textId="5CE2DE0F" w:rsidR="00496F4F" w:rsidRPr="00A824DD" w:rsidRDefault="00496F4F" w:rsidP="00D20E2E">
            <w:pPr>
              <w:pStyle w:val="NoSpacing"/>
              <w:jc w:val="both"/>
              <w:rPr>
                <w:rFonts w:ascii="Times New Roman" w:hAnsi="Times New Roman" w:cs="Times New Roman"/>
                <w:sz w:val="20"/>
                <w:szCs w:val="20"/>
                <w:lang w:val="ro-MD"/>
              </w:rPr>
            </w:pPr>
          </w:p>
          <w:p w14:paraId="066DDC24" w14:textId="77777777" w:rsidR="00496F4F" w:rsidRPr="00A824DD" w:rsidRDefault="00496F4F" w:rsidP="00D20E2E">
            <w:pPr>
              <w:pStyle w:val="NoSpacing"/>
              <w:jc w:val="both"/>
              <w:rPr>
                <w:rFonts w:ascii="Times New Roman" w:hAnsi="Times New Roman" w:cs="Times New Roman"/>
                <w:sz w:val="20"/>
                <w:szCs w:val="20"/>
                <w:lang w:val="ro-MD"/>
              </w:rPr>
            </w:pPr>
          </w:p>
          <w:p w14:paraId="51DA6B18" w14:textId="5C93FDC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Decizia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de a acorda stimulentele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alineatul (1)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ine cont de rezultatele analizei cost-beneficiu realizate pe baza metodologiei elaborate în temeiul articolului 11, în special de externalită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pozitive generate de proiect la nivel regional sau la nivelul Uniunii.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 analizează mai în detaliu riscurile specifice asumate de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iatorii proiectului, măsurile întreprinse în vederea atenuării riscurilor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justificarea acestui profil de risc având în vedere impactul pozitiv net al proiectului, comparativ cu o alternativă cu risc mai scăzut. Riscurile eligibile includ, în principal, riscuri legate de noile tehnologii de transport, atât „onshore”,</w:t>
            </w:r>
            <w:r w:rsidR="00C95404">
              <w:rPr>
                <w:rFonts w:ascii="Times New Roman" w:hAnsi="Times New Roman" w:cs="Times New Roman"/>
                <w:sz w:val="20"/>
                <w:szCs w:val="20"/>
                <w:lang w:val="ro-MD"/>
              </w:rPr>
              <w:t xml:space="preserve"> </w:t>
            </w:r>
            <w:r w:rsidRPr="00A824DD">
              <w:rPr>
                <w:rFonts w:ascii="Times New Roman" w:hAnsi="Times New Roman" w:cs="Times New Roman"/>
                <w:sz w:val="20"/>
                <w:szCs w:val="20"/>
                <w:lang w:val="ro-MD"/>
              </w:rPr>
              <w:t xml:space="preserve">cât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„offshore”, riscuri legate de recuperarea par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ială a costurilor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riscuri de dezvoltare.</w:t>
            </w:r>
          </w:p>
          <w:p w14:paraId="4957CD5E" w14:textId="70E6E89D" w:rsidR="005346C0" w:rsidRPr="00A824DD" w:rsidRDefault="005346C0" w:rsidP="00D20E2E">
            <w:pPr>
              <w:pStyle w:val="NoSpacing"/>
              <w:jc w:val="both"/>
              <w:rPr>
                <w:rFonts w:ascii="Times New Roman" w:hAnsi="Times New Roman" w:cs="Times New Roman"/>
                <w:sz w:val="20"/>
                <w:szCs w:val="20"/>
                <w:lang w:val="ro-MD"/>
              </w:rPr>
            </w:pPr>
          </w:p>
          <w:p w14:paraId="6576C63E" w14:textId="18A0386E" w:rsidR="005346C0" w:rsidRPr="00A824DD" w:rsidRDefault="005346C0" w:rsidP="00D20E2E">
            <w:pPr>
              <w:pStyle w:val="NoSpacing"/>
              <w:jc w:val="both"/>
              <w:rPr>
                <w:rFonts w:ascii="Times New Roman" w:hAnsi="Times New Roman" w:cs="Times New Roman"/>
                <w:sz w:val="20"/>
                <w:szCs w:val="20"/>
                <w:lang w:val="ro-MD"/>
              </w:rPr>
            </w:pPr>
          </w:p>
          <w:p w14:paraId="55A189C2" w14:textId="312EC15A" w:rsidR="005346C0" w:rsidRPr="00A824DD" w:rsidRDefault="005346C0" w:rsidP="00D20E2E">
            <w:pPr>
              <w:pStyle w:val="NoSpacing"/>
              <w:jc w:val="both"/>
              <w:rPr>
                <w:rFonts w:ascii="Times New Roman" w:hAnsi="Times New Roman" w:cs="Times New Roman"/>
                <w:sz w:val="20"/>
                <w:szCs w:val="20"/>
                <w:lang w:val="ro-MD"/>
              </w:rPr>
            </w:pPr>
          </w:p>
          <w:p w14:paraId="69BC666B" w14:textId="7BB21712" w:rsidR="005346C0" w:rsidRPr="00A824DD" w:rsidRDefault="005346C0" w:rsidP="00D20E2E">
            <w:pPr>
              <w:pStyle w:val="NoSpacing"/>
              <w:jc w:val="both"/>
              <w:rPr>
                <w:rFonts w:ascii="Times New Roman" w:hAnsi="Times New Roman" w:cs="Times New Roman"/>
                <w:sz w:val="20"/>
                <w:szCs w:val="20"/>
                <w:lang w:val="ro-MD"/>
              </w:rPr>
            </w:pPr>
          </w:p>
          <w:p w14:paraId="7A2C0592" w14:textId="05DEB1F2" w:rsidR="005346C0" w:rsidRPr="00A824DD" w:rsidRDefault="005346C0" w:rsidP="00D20E2E">
            <w:pPr>
              <w:pStyle w:val="NoSpacing"/>
              <w:jc w:val="both"/>
              <w:rPr>
                <w:rFonts w:ascii="Times New Roman" w:hAnsi="Times New Roman" w:cs="Times New Roman"/>
                <w:sz w:val="20"/>
                <w:szCs w:val="20"/>
                <w:lang w:val="ro-MD"/>
              </w:rPr>
            </w:pPr>
          </w:p>
          <w:p w14:paraId="4B5D46CA" w14:textId="54717DDC" w:rsidR="005346C0" w:rsidRPr="00A824DD" w:rsidRDefault="005346C0" w:rsidP="00D20E2E">
            <w:pPr>
              <w:pStyle w:val="NoSpacing"/>
              <w:jc w:val="both"/>
              <w:rPr>
                <w:rFonts w:ascii="Times New Roman" w:hAnsi="Times New Roman" w:cs="Times New Roman"/>
                <w:sz w:val="20"/>
                <w:szCs w:val="20"/>
                <w:lang w:val="ro-MD"/>
              </w:rPr>
            </w:pPr>
          </w:p>
          <w:p w14:paraId="20F64FE5" w14:textId="2463B80B" w:rsidR="005346C0" w:rsidRPr="00A824DD" w:rsidRDefault="005346C0" w:rsidP="00D20E2E">
            <w:pPr>
              <w:pStyle w:val="NoSpacing"/>
              <w:jc w:val="both"/>
              <w:rPr>
                <w:rFonts w:ascii="Times New Roman" w:hAnsi="Times New Roman" w:cs="Times New Roman"/>
                <w:sz w:val="20"/>
                <w:szCs w:val="20"/>
                <w:lang w:val="ro-MD"/>
              </w:rPr>
            </w:pPr>
          </w:p>
          <w:p w14:paraId="20984C26" w14:textId="0DAE1298" w:rsidR="005346C0" w:rsidRPr="00A824DD" w:rsidRDefault="005346C0" w:rsidP="00D20E2E">
            <w:pPr>
              <w:pStyle w:val="NoSpacing"/>
              <w:jc w:val="both"/>
              <w:rPr>
                <w:rFonts w:ascii="Times New Roman" w:hAnsi="Times New Roman" w:cs="Times New Roman"/>
                <w:sz w:val="20"/>
                <w:szCs w:val="20"/>
                <w:lang w:val="ro-MD"/>
              </w:rPr>
            </w:pPr>
          </w:p>
          <w:p w14:paraId="6A0BFAF4" w14:textId="68A74325" w:rsidR="005346C0" w:rsidRPr="00A824DD" w:rsidRDefault="005346C0" w:rsidP="00D20E2E">
            <w:pPr>
              <w:pStyle w:val="NoSpacing"/>
              <w:jc w:val="both"/>
              <w:rPr>
                <w:rFonts w:ascii="Times New Roman" w:hAnsi="Times New Roman" w:cs="Times New Roman"/>
                <w:sz w:val="20"/>
                <w:szCs w:val="20"/>
                <w:lang w:val="ro-MD"/>
              </w:rPr>
            </w:pPr>
          </w:p>
          <w:p w14:paraId="73C7E0D8" w14:textId="5609A8B7" w:rsidR="005346C0" w:rsidRPr="00A824DD" w:rsidRDefault="005346C0" w:rsidP="00D20E2E">
            <w:pPr>
              <w:pStyle w:val="NoSpacing"/>
              <w:jc w:val="both"/>
              <w:rPr>
                <w:rFonts w:ascii="Times New Roman" w:hAnsi="Times New Roman" w:cs="Times New Roman"/>
                <w:sz w:val="20"/>
                <w:szCs w:val="20"/>
                <w:lang w:val="ro-MD"/>
              </w:rPr>
            </w:pPr>
          </w:p>
          <w:p w14:paraId="4B9A6433" w14:textId="7D02CBB2" w:rsidR="005346C0" w:rsidRPr="00A824DD" w:rsidRDefault="005346C0" w:rsidP="00D20E2E">
            <w:pPr>
              <w:pStyle w:val="NoSpacing"/>
              <w:jc w:val="both"/>
              <w:rPr>
                <w:rFonts w:ascii="Times New Roman" w:hAnsi="Times New Roman" w:cs="Times New Roman"/>
                <w:sz w:val="20"/>
                <w:szCs w:val="20"/>
                <w:lang w:val="ro-MD"/>
              </w:rPr>
            </w:pPr>
          </w:p>
          <w:p w14:paraId="6F4D5D54" w14:textId="06024E7D" w:rsidR="005346C0" w:rsidRPr="00A824DD" w:rsidRDefault="005346C0" w:rsidP="00D20E2E">
            <w:pPr>
              <w:pStyle w:val="NoSpacing"/>
              <w:jc w:val="both"/>
              <w:rPr>
                <w:rFonts w:ascii="Times New Roman" w:hAnsi="Times New Roman" w:cs="Times New Roman"/>
                <w:sz w:val="20"/>
                <w:szCs w:val="20"/>
                <w:lang w:val="ro-MD"/>
              </w:rPr>
            </w:pPr>
          </w:p>
          <w:p w14:paraId="4B5F3573" w14:textId="1E924D41" w:rsidR="005346C0" w:rsidRPr="00A824DD" w:rsidRDefault="005346C0" w:rsidP="00D20E2E">
            <w:pPr>
              <w:pStyle w:val="NoSpacing"/>
              <w:jc w:val="both"/>
              <w:rPr>
                <w:rFonts w:ascii="Times New Roman" w:hAnsi="Times New Roman" w:cs="Times New Roman"/>
                <w:sz w:val="20"/>
                <w:szCs w:val="20"/>
                <w:lang w:val="ro-MD"/>
              </w:rPr>
            </w:pPr>
          </w:p>
          <w:p w14:paraId="6DAA6D3C" w14:textId="3E2D8099" w:rsidR="005346C0" w:rsidRPr="00A824DD" w:rsidRDefault="005346C0" w:rsidP="00D20E2E">
            <w:pPr>
              <w:pStyle w:val="NoSpacing"/>
              <w:jc w:val="both"/>
              <w:rPr>
                <w:rFonts w:ascii="Times New Roman" w:hAnsi="Times New Roman" w:cs="Times New Roman"/>
                <w:sz w:val="20"/>
                <w:szCs w:val="20"/>
                <w:lang w:val="ro-MD"/>
              </w:rPr>
            </w:pPr>
          </w:p>
          <w:p w14:paraId="72AB3356" w14:textId="77777777" w:rsidR="005346C0" w:rsidRPr="00A824DD" w:rsidRDefault="005346C0" w:rsidP="00D20E2E">
            <w:pPr>
              <w:pStyle w:val="NoSpacing"/>
              <w:jc w:val="both"/>
              <w:rPr>
                <w:rFonts w:ascii="Times New Roman" w:hAnsi="Times New Roman" w:cs="Times New Roman"/>
                <w:sz w:val="20"/>
                <w:szCs w:val="20"/>
                <w:lang w:val="ro-MD"/>
              </w:rPr>
            </w:pPr>
          </w:p>
          <w:p w14:paraId="434B58AD" w14:textId="4ECBF2F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(3)   Stimulentul acordat prin decizie ia în considerare natura specifică a riscului asumat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poate să se refere, printre altele, la:</w:t>
            </w:r>
          </w:p>
          <w:p w14:paraId="3C95C056" w14:textId="61A4A82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normele privind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realizate cu anticiparea nevoilor viitoare; sau</w:t>
            </w:r>
          </w:p>
          <w:p w14:paraId="580074C3" w14:textId="08B8527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normele privind recunoa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terea costurilor angajate în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eficien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înainte de punerea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a proiectului; sau</w:t>
            </w:r>
          </w:p>
          <w:p w14:paraId="248C4EA8" w14:textId="0951956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normele privind ob</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inerea unei rentabilită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suplimentare a capitalului investit în proiect; sau</w:t>
            </w:r>
          </w:p>
          <w:p w14:paraId="35B25980" w14:textId="2D01BCF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(d) orice altă măsură considerată necesară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adecvată.</w:t>
            </w:r>
          </w:p>
          <w:p w14:paraId="3E797901" w14:textId="5523E085" w:rsidR="008C3E3B" w:rsidRPr="00A824DD" w:rsidRDefault="008C3E3B" w:rsidP="00D20E2E">
            <w:pPr>
              <w:pStyle w:val="NoSpacing"/>
              <w:jc w:val="both"/>
              <w:rPr>
                <w:rFonts w:ascii="Times New Roman" w:hAnsi="Times New Roman" w:cs="Times New Roman"/>
                <w:sz w:val="20"/>
                <w:szCs w:val="20"/>
                <w:lang w:val="ro-MD"/>
              </w:rPr>
            </w:pPr>
          </w:p>
          <w:p w14:paraId="5C694141" w14:textId="4CF94CE1" w:rsidR="008C3E3B" w:rsidRPr="00A824DD" w:rsidRDefault="008C3E3B" w:rsidP="00D20E2E">
            <w:pPr>
              <w:pStyle w:val="NoSpacing"/>
              <w:jc w:val="both"/>
              <w:rPr>
                <w:rFonts w:ascii="Times New Roman" w:hAnsi="Times New Roman" w:cs="Times New Roman"/>
                <w:sz w:val="20"/>
                <w:szCs w:val="20"/>
                <w:lang w:val="ro-MD"/>
              </w:rPr>
            </w:pPr>
          </w:p>
          <w:p w14:paraId="13072DA8" w14:textId="156F3850" w:rsidR="008C3E3B" w:rsidRPr="00A824DD" w:rsidRDefault="008C3E3B" w:rsidP="00D20E2E">
            <w:pPr>
              <w:pStyle w:val="NoSpacing"/>
              <w:jc w:val="both"/>
              <w:rPr>
                <w:rFonts w:ascii="Times New Roman" w:hAnsi="Times New Roman" w:cs="Times New Roman"/>
                <w:sz w:val="20"/>
                <w:szCs w:val="20"/>
                <w:lang w:val="ro-MD"/>
              </w:rPr>
            </w:pPr>
          </w:p>
          <w:p w14:paraId="66D003F7" w14:textId="55350FB1" w:rsidR="008C3E3B" w:rsidRPr="00A824DD" w:rsidRDefault="008C3E3B" w:rsidP="00D20E2E">
            <w:pPr>
              <w:pStyle w:val="NoSpacing"/>
              <w:jc w:val="both"/>
              <w:rPr>
                <w:rFonts w:ascii="Times New Roman" w:hAnsi="Times New Roman" w:cs="Times New Roman"/>
                <w:sz w:val="20"/>
                <w:szCs w:val="20"/>
                <w:lang w:val="ro-MD"/>
              </w:rPr>
            </w:pPr>
          </w:p>
          <w:p w14:paraId="6FA7E7E4" w14:textId="177819EE" w:rsidR="008C3E3B" w:rsidRPr="00A824DD" w:rsidRDefault="008C3E3B" w:rsidP="00D20E2E">
            <w:pPr>
              <w:pStyle w:val="NoSpacing"/>
              <w:jc w:val="both"/>
              <w:rPr>
                <w:rFonts w:ascii="Times New Roman" w:hAnsi="Times New Roman" w:cs="Times New Roman"/>
                <w:sz w:val="20"/>
                <w:szCs w:val="20"/>
                <w:lang w:val="ro-MD"/>
              </w:rPr>
            </w:pPr>
          </w:p>
          <w:p w14:paraId="75877BED" w14:textId="69AA2357" w:rsidR="008C3E3B" w:rsidRPr="00A824DD" w:rsidRDefault="008C3E3B" w:rsidP="00D20E2E">
            <w:pPr>
              <w:pStyle w:val="NoSpacing"/>
              <w:jc w:val="both"/>
              <w:rPr>
                <w:rFonts w:ascii="Times New Roman" w:hAnsi="Times New Roman" w:cs="Times New Roman"/>
                <w:sz w:val="20"/>
                <w:szCs w:val="20"/>
                <w:lang w:val="ro-MD"/>
              </w:rPr>
            </w:pPr>
          </w:p>
          <w:p w14:paraId="3F1A9E57" w14:textId="7B39525C" w:rsidR="008C3E3B" w:rsidRPr="00A824DD" w:rsidRDefault="008C3E3B" w:rsidP="00D20E2E">
            <w:pPr>
              <w:pStyle w:val="NoSpacing"/>
              <w:jc w:val="both"/>
              <w:rPr>
                <w:rFonts w:ascii="Times New Roman" w:hAnsi="Times New Roman" w:cs="Times New Roman"/>
                <w:sz w:val="20"/>
                <w:szCs w:val="20"/>
                <w:lang w:val="ro-MD"/>
              </w:rPr>
            </w:pPr>
          </w:p>
          <w:p w14:paraId="61197CB2" w14:textId="29D19A72" w:rsidR="008C3E3B" w:rsidRPr="00A824DD" w:rsidRDefault="008C3E3B" w:rsidP="00D20E2E">
            <w:pPr>
              <w:pStyle w:val="NoSpacing"/>
              <w:jc w:val="both"/>
              <w:rPr>
                <w:rFonts w:ascii="Times New Roman" w:hAnsi="Times New Roman" w:cs="Times New Roman"/>
                <w:sz w:val="20"/>
                <w:szCs w:val="20"/>
                <w:lang w:val="ro-MD"/>
              </w:rPr>
            </w:pPr>
          </w:p>
          <w:p w14:paraId="691EE2D3" w14:textId="60F0A991" w:rsidR="008C3E3B" w:rsidRPr="00A824DD" w:rsidRDefault="008C3E3B" w:rsidP="00D20E2E">
            <w:pPr>
              <w:pStyle w:val="NoSpacing"/>
              <w:jc w:val="both"/>
              <w:rPr>
                <w:rFonts w:ascii="Times New Roman" w:hAnsi="Times New Roman" w:cs="Times New Roman"/>
                <w:sz w:val="20"/>
                <w:szCs w:val="20"/>
                <w:lang w:val="ro-MD"/>
              </w:rPr>
            </w:pPr>
          </w:p>
          <w:p w14:paraId="0BA6159E" w14:textId="7D97FE20" w:rsidR="008C3E3B" w:rsidRPr="00A824DD" w:rsidRDefault="008C3E3B" w:rsidP="00D20E2E">
            <w:pPr>
              <w:pStyle w:val="NoSpacing"/>
              <w:jc w:val="both"/>
              <w:rPr>
                <w:rFonts w:ascii="Times New Roman" w:hAnsi="Times New Roman" w:cs="Times New Roman"/>
                <w:sz w:val="20"/>
                <w:szCs w:val="20"/>
                <w:lang w:val="ro-MD"/>
              </w:rPr>
            </w:pPr>
          </w:p>
          <w:p w14:paraId="4AFD0683" w14:textId="77777777" w:rsidR="008C3E3B" w:rsidRDefault="008C3E3B" w:rsidP="00D20E2E">
            <w:pPr>
              <w:pStyle w:val="NoSpacing"/>
              <w:jc w:val="both"/>
              <w:rPr>
                <w:rFonts w:ascii="Times New Roman" w:hAnsi="Times New Roman" w:cs="Times New Roman"/>
                <w:sz w:val="20"/>
                <w:szCs w:val="20"/>
                <w:lang w:val="ro-MD"/>
              </w:rPr>
            </w:pPr>
          </w:p>
          <w:p w14:paraId="6A52AAA0" w14:textId="77777777" w:rsidR="0020642D" w:rsidRDefault="0020642D" w:rsidP="00D20E2E">
            <w:pPr>
              <w:pStyle w:val="NoSpacing"/>
              <w:jc w:val="both"/>
              <w:rPr>
                <w:rFonts w:ascii="Times New Roman" w:hAnsi="Times New Roman" w:cs="Times New Roman"/>
                <w:sz w:val="20"/>
                <w:szCs w:val="20"/>
                <w:lang w:val="ro-MD"/>
              </w:rPr>
            </w:pPr>
          </w:p>
          <w:p w14:paraId="47A925B9" w14:textId="77777777" w:rsidR="0020642D" w:rsidRDefault="0020642D" w:rsidP="00D20E2E">
            <w:pPr>
              <w:pStyle w:val="NoSpacing"/>
              <w:jc w:val="both"/>
              <w:rPr>
                <w:rFonts w:ascii="Times New Roman" w:hAnsi="Times New Roman" w:cs="Times New Roman"/>
                <w:sz w:val="20"/>
                <w:szCs w:val="20"/>
                <w:lang w:val="ro-MD"/>
              </w:rPr>
            </w:pPr>
          </w:p>
          <w:p w14:paraId="4679E242" w14:textId="77777777" w:rsidR="0020642D" w:rsidRPr="00A824DD" w:rsidRDefault="0020642D" w:rsidP="00D20E2E">
            <w:pPr>
              <w:pStyle w:val="NoSpacing"/>
              <w:jc w:val="both"/>
              <w:rPr>
                <w:rFonts w:ascii="Times New Roman" w:hAnsi="Times New Roman" w:cs="Times New Roman"/>
                <w:sz w:val="20"/>
                <w:szCs w:val="20"/>
                <w:lang w:val="ro-MD"/>
              </w:rPr>
            </w:pPr>
          </w:p>
          <w:p w14:paraId="16204E82" w14:textId="529922F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Până la 31 iulie 2013, dacă sunt disponibile, fiecare autoritate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ională de reglementare prezintă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metodologia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criteriile utilizate la evaluarea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iilor în proiecte de infrastructură a energiei electrice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gazelor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la evaluarea riscurilor mai ridicate aferente acestora.</w:t>
            </w:r>
          </w:p>
          <w:p w14:paraId="2F3D99F0" w14:textId="69476786" w:rsidR="00713135" w:rsidRPr="00A824DD" w:rsidRDefault="00713135" w:rsidP="00D20E2E">
            <w:pPr>
              <w:pStyle w:val="NoSpacing"/>
              <w:jc w:val="both"/>
              <w:rPr>
                <w:rFonts w:ascii="Times New Roman" w:hAnsi="Times New Roman" w:cs="Times New Roman"/>
                <w:sz w:val="20"/>
                <w:szCs w:val="20"/>
                <w:lang w:val="ro-MD"/>
              </w:rPr>
            </w:pPr>
          </w:p>
          <w:p w14:paraId="3677B27A" w14:textId="77777777" w:rsidR="00B46CDA" w:rsidRDefault="00B46CDA" w:rsidP="00D20E2E">
            <w:pPr>
              <w:pStyle w:val="NoSpacing"/>
              <w:jc w:val="both"/>
              <w:rPr>
                <w:rFonts w:ascii="Times New Roman" w:hAnsi="Times New Roman" w:cs="Times New Roman"/>
                <w:sz w:val="20"/>
                <w:szCs w:val="20"/>
                <w:lang w:val="ro-MD"/>
              </w:rPr>
            </w:pPr>
          </w:p>
          <w:p w14:paraId="4EA2B63E" w14:textId="77777777" w:rsidR="00B46CDA" w:rsidRDefault="00B46CDA" w:rsidP="00D20E2E">
            <w:pPr>
              <w:pStyle w:val="NoSpacing"/>
              <w:jc w:val="both"/>
              <w:rPr>
                <w:rFonts w:ascii="Times New Roman" w:hAnsi="Times New Roman" w:cs="Times New Roman"/>
                <w:sz w:val="20"/>
                <w:szCs w:val="20"/>
                <w:lang w:val="ro-MD"/>
              </w:rPr>
            </w:pPr>
          </w:p>
          <w:p w14:paraId="63F8B751" w14:textId="77777777" w:rsidR="00B46CDA" w:rsidRDefault="00B46CDA" w:rsidP="00D20E2E">
            <w:pPr>
              <w:pStyle w:val="NoSpacing"/>
              <w:jc w:val="both"/>
              <w:rPr>
                <w:rFonts w:ascii="Times New Roman" w:hAnsi="Times New Roman" w:cs="Times New Roman"/>
                <w:sz w:val="20"/>
                <w:szCs w:val="20"/>
                <w:lang w:val="ro-MD"/>
              </w:rPr>
            </w:pPr>
          </w:p>
          <w:p w14:paraId="524635E7" w14:textId="77777777" w:rsidR="00B46CDA" w:rsidRDefault="00B46CDA" w:rsidP="00D20E2E">
            <w:pPr>
              <w:pStyle w:val="NoSpacing"/>
              <w:jc w:val="both"/>
              <w:rPr>
                <w:rFonts w:ascii="Times New Roman" w:hAnsi="Times New Roman" w:cs="Times New Roman"/>
                <w:sz w:val="20"/>
                <w:szCs w:val="20"/>
                <w:lang w:val="ro-MD"/>
              </w:rPr>
            </w:pPr>
          </w:p>
          <w:p w14:paraId="04520E1D" w14:textId="77777777" w:rsidR="00B46CDA" w:rsidRDefault="00B46CDA" w:rsidP="00D20E2E">
            <w:pPr>
              <w:pStyle w:val="NoSpacing"/>
              <w:jc w:val="both"/>
              <w:rPr>
                <w:rFonts w:ascii="Times New Roman" w:hAnsi="Times New Roman" w:cs="Times New Roman"/>
                <w:sz w:val="20"/>
                <w:szCs w:val="20"/>
                <w:lang w:val="ro-MD"/>
              </w:rPr>
            </w:pPr>
          </w:p>
          <w:p w14:paraId="6153EF93" w14:textId="77777777" w:rsidR="00B46CDA" w:rsidRDefault="00B46CDA" w:rsidP="00D20E2E">
            <w:pPr>
              <w:pStyle w:val="NoSpacing"/>
              <w:jc w:val="both"/>
              <w:rPr>
                <w:rFonts w:ascii="Times New Roman" w:hAnsi="Times New Roman" w:cs="Times New Roman"/>
                <w:sz w:val="20"/>
                <w:szCs w:val="20"/>
                <w:lang w:val="ro-MD"/>
              </w:rPr>
            </w:pPr>
          </w:p>
          <w:p w14:paraId="33198231" w14:textId="77777777" w:rsidR="00B46CDA" w:rsidRDefault="00B46CDA" w:rsidP="00D20E2E">
            <w:pPr>
              <w:pStyle w:val="NoSpacing"/>
              <w:jc w:val="both"/>
              <w:rPr>
                <w:rFonts w:ascii="Times New Roman" w:hAnsi="Times New Roman" w:cs="Times New Roman"/>
                <w:sz w:val="20"/>
                <w:szCs w:val="20"/>
                <w:lang w:val="ro-MD"/>
              </w:rPr>
            </w:pPr>
          </w:p>
          <w:p w14:paraId="61AE50AA" w14:textId="77777777" w:rsidR="00B46CDA" w:rsidRDefault="00B46CDA" w:rsidP="00D20E2E">
            <w:pPr>
              <w:pStyle w:val="NoSpacing"/>
              <w:jc w:val="both"/>
              <w:rPr>
                <w:rFonts w:ascii="Times New Roman" w:hAnsi="Times New Roman" w:cs="Times New Roman"/>
                <w:sz w:val="20"/>
                <w:szCs w:val="20"/>
                <w:lang w:val="ro-MD"/>
              </w:rPr>
            </w:pPr>
          </w:p>
          <w:p w14:paraId="79177A37" w14:textId="77777777" w:rsidR="00B46CDA" w:rsidRDefault="00B46CDA" w:rsidP="00D20E2E">
            <w:pPr>
              <w:pStyle w:val="NoSpacing"/>
              <w:jc w:val="both"/>
              <w:rPr>
                <w:rFonts w:ascii="Times New Roman" w:hAnsi="Times New Roman" w:cs="Times New Roman"/>
                <w:sz w:val="20"/>
                <w:szCs w:val="20"/>
                <w:lang w:val="ro-MD"/>
              </w:rPr>
            </w:pPr>
          </w:p>
          <w:p w14:paraId="225A9521" w14:textId="77777777" w:rsidR="00B46CDA" w:rsidRDefault="00B46CDA" w:rsidP="00D20E2E">
            <w:pPr>
              <w:pStyle w:val="NoSpacing"/>
              <w:jc w:val="both"/>
              <w:rPr>
                <w:rFonts w:ascii="Times New Roman" w:hAnsi="Times New Roman" w:cs="Times New Roman"/>
                <w:sz w:val="20"/>
                <w:szCs w:val="20"/>
                <w:lang w:val="ro-MD"/>
              </w:rPr>
            </w:pPr>
          </w:p>
          <w:p w14:paraId="2C6FE976" w14:textId="77777777" w:rsidR="00B46CDA" w:rsidRPr="00A824DD" w:rsidRDefault="00B46CDA" w:rsidP="00D20E2E">
            <w:pPr>
              <w:pStyle w:val="NoSpacing"/>
              <w:jc w:val="both"/>
              <w:rPr>
                <w:rFonts w:ascii="Times New Roman" w:hAnsi="Times New Roman" w:cs="Times New Roman"/>
                <w:sz w:val="20"/>
                <w:szCs w:val="20"/>
                <w:lang w:val="ro-MD"/>
              </w:rPr>
            </w:pPr>
          </w:p>
          <w:p w14:paraId="2B8042DB" w14:textId="77777777" w:rsidR="00713135" w:rsidRPr="00A824DD" w:rsidRDefault="00713135" w:rsidP="00D20E2E">
            <w:pPr>
              <w:pStyle w:val="NoSpacing"/>
              <w:jc w:val="both"/>
              <w:rPr>
                <w:rFonts w:ascii="Times New Roman" w:hAnsi="Times New Roman" w:cs="Times New Roman"/>
                <w:sz w:val="20"/>
                <w:szCs w:val="20"/>
                <w:lang w:val="ro-MD"/>
              </w:rPr>
            </w:pPr>
          </w:p>
          <w:p w14:paraId="70707DE2" w14:textId="1F40027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(5)   Până la 31 decembrie 2013,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inând seama de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primite în conformitate cu alineatul (4) din prezentul articol,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facilitează schimbul de bune practici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adresează recomandări în conformitate cu articolul 7 alineatul (2) din Regulamentul (CE) nr. 713/2009:</w:t>
            </w:r>
          </w:p>
          <w:p w14:paraId="269A2AD5" w14:textId="746DA50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privind stimulentele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alineatul (1), pe baza unei analize comparative a celor mai bune practici de către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reglementare;</w:t>
            </w:r>
          </w:p>
          <w:p w14:paraId="0369FE3B" w14:textId="741A7A5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privind o metodologie comună de evaluare a riscurilor mai ridicate aferente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ilor în proiecte de infrastructură a energiei electrice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gazelor.</w:t>
            </w:r>
          </w:p>
          <w:p w14:paraId="7DC0378A" w14:textId="77777777" w:rsidR="005E36DE" w:rsidRDefault="005E36DE" w:rsidP="00D20E2E">
            <w:pPr>
              <w:pStyle w:val="NoSpacing"/>
              <w:jc w:val="both"/>
              <w:rPr>
                <w:rFonts w:ascii="Times New Roman" w:hAnsi="Times New Roman" w:cs="Times New Roman"/>
                <w:sz w:val="20"/>
                <w:szCs w:val="20"/>
                <w:lang w:val="ro-MD"/>
              </w:rPr>
            </w:pPr>
          </w:p>
          <w:p w14:paraId="55C32FD0" w14:textId="77777777" w:rsidR="00B46CDA" w:rsidRPr="00A824DD" w:rsidRDefault="00B46CDA" w:rsidP="00D20E2E">
            <w:pPr>
              <w:pStyle w:val="NoSpacing"/>
              <w:jc w:val="both"/>
              <w:rPr>
                <w:rFonts w:ascii="Times New Roman" w:hAnsi="Times New Roman" w:cs="Times New Roman"/>
                <w:sz w:val="20"/>
                <w:szCs w:val="20"/>
                <w:lang w:val="ro-MD"/>
              </w:rPr>
            </w:pPr>
          </w:p>
          <w:p w14:paraId="144AD08A" w14:textId="5481690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(6)   Până la 31 martie 2014, fiecare autoritate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ională de reglementare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publică metodologia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criteriile utilizate la evaluarea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iilor în proiecte de infrastructură a energiei electrice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gazelor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la evaluarea riscurilor mai ridicate aferente acestora.</w:t>
            </w:r>
          </w:p>
          <w:p w14:paraId="0680FA5A" w14:textId="1D10FEF4" w:rsidR="005E36DE" w:rsidRPr="00A824DD" w:rsidRDefault="005E36DE" w:rsidP="00D20E2E">
            <w:pPr>
              <w:pStyle w:val="NoSpacing"/>
              <w:jc w:val="both"/>
              <w:rPr>
                <w:rFonts w:ascii="Times New Roman" w:hAnsi="Times New Roman" w:cs="Times New Roman"/>
                <w:sz w:val="20"/>
                <w:szCs w:val="20"/>
                <w:lang w:val="ro-MD"/>
              </w:rPr>
            </w:pPr>
          </w:p>
          <w:p w14:paraId="30118938" w14:textId="2BC9F420" w:rsidR="005E36DE" w:rsidRPr="00A824DD" w:rsidRDefault="005E36DE" w:rsidP="00D20E2E">
            <w:pPr>
              <w:pStyle w:val="NoSpacing"/>
              <w:jc w:val="both"/>
              <w:rPr>
                <w:rFonts w:ascii="Times New Roman" w:hAnsi="Times New Roman" w:cs="Times New Roman"/>
                <w:sz w:val="20"/>
                <w:szCs w:val="20"/>
                <w:lang w:val="ro-MD"/>
              </w:rPr>
            </w:pPr>
          </w:p>
          <w:p w14:paraId="7DA72DBD" w14:textId="11929BC2" w:rsidR="005E36DE" w:rsidRPr="00A824DD" w:rsidRDefault="005E36DE" w:rsidP="00D20E2E">
            <w:pPr>
              <w:pStyle w:val="NoSpacing"/>
              <w:jc w:val="both"/>
              <w:rPr>
                <w:rFonts w:ascii="Times New Roman" w:hAnsi="Times New Roman" w:cs="Times New Roman"/>
                <w:sz w:val="20"/>
                <w:szCs w:val="20"/>
                <w:lang w:val="ro-MD"/>
              </w:rPr>
            </w:pPr>
          </w:p>
          <w:p w14:paraId="406E0AC3" w14:textId="589FB7E6" w:rsidR="005E36DE" w:rsidRDefault="005E36DE" w:rsidP="00D20E2E">
            <w:pPr>
              <w:pStyle w:val="NoSpacing"/>
              <w:jc w:val="both"/>
              <w:rPr>
                <w:rFonts w:ascii="Times New Roman" w:hAnsi="Times New Roman" w:cs="Times New Roman"/>
                <w:sz w:val="20"/>
                <w:szCs w:val="20"/>
                <w:lang w:val="ro-MD"/>
              </w:rPr>
            </w:pPr>
          </w:p>
          <w:p w14:paraId="450BE4F9" w14:textId="77777777" w:rsidR="00B46CDA" w:rsidRDefault="00B46CDA" w:rsidP="00D20E2E">
            <w:pPr>
              <w:pStyle w:val="NoSpacing"/>
              <w:jc w:val="both"/>
              <w:rPr>
                <w:rFonts w:ascii="Times New Roman" w:hAnsi="Times New Roman" w:cs="Times New Roman"/>
                <w:sz w:val="20"/>
                <w:szCs w:val="20"/>
                <w:lang w:val="ro-MD"/>
              </w:rPr>
            </w:pPr>
          </w:p>
          <w:p w14:paraId="66692FAC" w14:textId="77777777" w:rsidR="00B46CDA" w:rsidRDefault="00B46CDA" w:rsidP="00D20E2E">
            <w:pPr>
              <w:pStyle w:val="NoSpacing"/>
              <w:jc w:val="both"/>
              <w:rPr>
                <w:rFonts w:ascii="Times New Roman" w:hAnsi="Times New Roman" w:cs="Times New Roman"/>
                <w:sz w:val="20"/>
                <w:szCs w:val="20"/>
                <w:lang w:val="ro-MD"/>
              </w:rPr>
            </w:pPr>
          </w:p>
          <w:p w14:paraId="2E1941D4" w14:textId="77777777" w:rsidR="00B46CDA" w:rsidRDefault="00B46CDA" w:rsidP="00D20E2E">
            <w:pPr>
              <w:pStyle w:val="NoSpacing"/>
              <w:jc w:val="both"/>
              <w:rPr>
                <w:rFonts w:ascii="Times New Roman" w:hAnsi="Times New Roman" w:cs="Times New Roman"/>
                <w:sz w:val="20"/>
                <w:szCs w:val="20"/>
                <w:lang w:val="ro-MD"/>
              </w:rPr>
            </w:pPr>
          </w:p>
          <w:p w14:paraId="152EECF7" w14:textId="47D785BB" w:rsidR="00D20E2E" w:rsidRPr="00A824DD" w:rsidRDefault="00D20E2E" w:rsidP="00D20E2E">
            <w:pPr>
              <w:pStyle w:val="NoSpacing"/>
              <w:jc w:val="both"/>
              <w:rPr>
                <w:rFonts w:ascii="Times New Roman" w:hAnsi="Times New Roman" w:cs="Times New Roman"/>
                <w:sz w:val="20"/>
                <w:szCs w:val="20"/>
                <w:lang w:val="it-IT"/>
              </w:rPr>
            </w:pPr>
            <w:r w:rsidRPr="00A824DD">
              <w:rPr>
                <w:rFonts w:ascii="Times New Roman" w:hAnsi="Times New Roman" w:cs="Times New Roman"/>
                <w:sz w:val="20"/>
                <w:szCs w:val="20"/>
                <w:lang w:val="ro-MD"/>
              </w:rPr>
              <w:t>(7)   În cazul în care măsurile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alineatele (5)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(6) nu sunt suficiente pentru a asigura implementarea în timp util a proiectelor de interes comun, Comisia poate publica linii directoare privind stimulentele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în prezentul articol.</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EFF1CF" w14:textId="77777777" w:rsidR="00D20E2E" w:rsidRPr="00A824DD" w:rsidRDefault="00D20E2E" w:rsidP="00D20E2E">
            <w:pPr>
              <w:spacing w:after="0" w:line="240" w:lineRule="auto"/>
              <w:jc w:val="both"/>
              <w:rPr>
                <w:rFonts w:ascii="Times New Roman" w:eastAsia="Times New Roman" w:hAnsi="Times New Roman" w:cs="Times New Roman"/>
                <w:sz w:val="20"/>
                <w:szCs w:val="20"/>
                <w:lang w:val="ro-RO"/>
              </w:rPr>
            </w:pPr>
          </w:p>
          <w:p w14:paraId="3662F404" w14:textId="77777777" w:rsidR="00F12BBF" w:rsidRPr="00A824DD" w:rsidRDefault="00F12BBF" w:rsidP="00D20E2E">
            <w:pPr>
              <w:spacing w:after="0" w:line="240" w:lineRule="auto"/>
              <w:jc w:val="both"/>
              <w:rPr>
                <w:rFonts w:ascii="Times New Roman" w:eastAsia="Times New Roman" w:hAnsi="Times New Roman" w:cs="Times New Roman"/>
                <w:sz w:val="20"/>
                <w:szCs w:val="20"/>
                <w:lang w:val="ro-RO"/>
              </w:rPr>
            </w:pPr>
          </w:p>
          <w:p w14:paraId="0D38004B" w14:textId="35CB8344" w:rsidR="00F12BBF" w:rsidRPr="00A824DD" w:rsidRDefault="00661716" w:rsidP="001174AE">
            <w:pPr>
              <w:pStyle w:val="NoSpacing"/>
              <w:tabs>
                <w:tab w:val="left" w:pos="270"/>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F12BBF" w:rsidRPr="00A824DD">
              <w:rPr>
                <w:rFonts w:ascii="Times New Roman" w:hAnsi="Times New Roman" w:cs="Times New Roman"/>
                <w:sz w:val="20"/>
                <w:szCs w:val="20"/>
                <w:lang w:val="ro-MD"/>
              </w:rPr>
              <w:t>.</w:t>
            </w:r>
            <w:r w:rsidR="00F12BBF" w:rsidRPr="00A824DD">
              <w:rPr>
                <w:rFonts w:ascii="Times New Roman" w:hAnsi="Times New Roman" w:cs="Times New Roman"/>
                <w:sz w:val="20"/>
                <w:szCs w:val="20"/>
                <w:lang w:val="ro-MD"/>
              </w:rPr>
              <w:tab/>
              <w:t>Se completează cu Capitolul VII</w:t>
            </w:r>
            <w:r w:rsidR="00F12BBF" w:rsidRPr="00A824DD">
              <w:rPr>
                <w:rFonts w:ascii="Times New Roman" w:hAnsi="Times New Roman" w:cs="Times New Roman"/>
                <w:sz w:val="20"/>
                <w:szCs w:val="20"/>
                <w:vertAlign w:val="superscript"/>
                <w:lang w:val="ro-MD"/>
              </w:rPr>
              <w:t>1</w:t>
            </w:r>
            <w:r w:rsidR="00F12BBF" w:rsidRPr="00A824DD">
              <w:rPr>
                <w:rFonts w:ascii="Times New Roman" w:hAnsi="Times New Roman" w:cs="Times New Roman"/>
                <w:sz w:val="20"/>
                <w:szCs w:val="20"/>
                <w:lang w:val="ro-MD"/>
              </w:rPr>
              <w:t xml:space="preserve"> cu următorul cuprins:</w:t>
            </w:r>
          </w:p>
          <w:p w14:paraId="386FF19F" w14:textId="485566D2" w:rsidR="00F12BBF" w:rsidRPr="00A824DD" w:rsidRDefault="00F12BBF" w:rsidP="00F12BBF">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75431C89" w14:textId="2AAAB4CC" w:rsidR="00496F4F" w:rsidRPr="00A824DD" w:rsidRDefault="00496F4F" w:rsidP="00F12BBF">
            <w:pPr>
              <w:pStyle w:val="NoSpacing"/>
              <w:jc w:val="both"/>
              <w:rPr>
                <w:rFonts w:ascii="Times New Roman" w:hAnsi="Times New Roman" w:cs="Times New Roman"/>
                <w:sz w:val="20"/>
                <w:szCs w:val="20"/>
                <w:lang w:val="ro-MD"/>
              </w:rPr>
            </w:pPr>
          </w:p>
          <w:p w14:paraId="685752C3" w14:textId="77777777" w:rsidR="00496F4F" w:rsidRPr="00A824DD" w:rsidRDefault="00496F4F" w:rsidP="00496F4F">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Articolul 31</w:t>
            </w:r>
            <w:r w:rsidRPr="00A824DD">
              <w:rPr>
                <w:rFonts w:ascii="Times New Roman" w:hAnsi="Times New Roman" w:cs="Times New Roman"/>
                <w:sz w:val="20"/>
                <w:szCs w:val="20"/>
                <w:vertAlign w:val="superscript"/>
                <w:lang w:val="ro-MD"/>
              </w:rPr>
              <w:t>6</w:t>
            </w:r>
            <w:r w:rsidRPr="00A824DD">
              <w:rPr>
                <w:rFonts w:ascii="Times New Roman" w:hAnsi="Times New Roman" w:cs="Times New Roman"/>
                <w:sz w:val="20"/>
                <w:szCs w:val="20"/>
                <w:lang w:val="ro-MD"/>
              </w:rPr>
              <w:t>. Stimulente pentru proiectele CE</w:t>
            </w:r>
          </w:p>
          <w:p w14:paraId="71E6C7DA" w14:textId="72D6C5C6" w:rsidR="00496F4F" w:rsidRPr="00A824DD" w:rsidRDefault="00496F4F" w:rsidP="001174AE">
            <w:pPr>
              <w:pStyle w:val="NoSpacing"/>
              <w:tabs>
                <w:tab w:val="left" w:pos="412"/>
              </w:tabs>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w:t>
            </w:r>
            <w:r w:rsidRPr="00A824DD">
              <w:rPr>
                <w:rFonts w:ascii="Times New Roman" w:hAnsi="Times New Roman" w:cs="Times New Roman"/>
                <w:sz w:val="20"/>
                <w:szCs w:val="20"/>
                <w:lang w:val="ro-MD"/>
              </w:rPr>
              <w:tab/>
              <w:t>În cazul în care dezvoltatorul unui proiect CE este expus unor riscuri mai mari la dezvoltarea, construc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operarea sau între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inerea obiectului de infrastructură energetică </w:t>
            </w:r>
            <w:r w:rsidR="005A743F">
              <w:rPr>
                <w:rFonts w:ascii="Times New Roman" w:hAnsi="Times New Roman" w:cs="Times New Roman"/>
                <w:sz w:val="20"/>
                <w:szCs w:val="20"/>
                <w:lang w:val="ro-MD"/>
              </w:rPr>
              <w:t>care ține de competența Agenției</w:t>
            </w:r>
            <w:r w:rsidRPr="00A824DD">
              <w:rPr>
                <w:rFonts w:ascii="Times New Roman" w:hAnsi="Times New Roman" w:cs="Times New Roman"/>
                <w:sz w:val="20"/>
                <w:szCs w:val="20"/>
                <w:lang w:val="ro-MD"/>
              </w:rPr>
              <w:t>, prin compara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cu riscurile asociate în mod normal proiectelor de infrastructură asemănătoare,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poate decide cu privire la oferirea </w:t>
            </w:r>
            <w:r w:rsidR="005A743F">
              <w:rPr>
                <w:rFonts w:ascii="Times New Roman" w:hAnsi="Times New Roman" w:cs="Times New Roman"/>
                <w:sz w:val="20"/>
                <w:szCs w:val="20"/>
                <w:lang w:val="ro-MD"/>
              </w:rPr>
              <w:t xml:space="preserve">în conformitate cu legile sectoriale a </w:t>
            </w:r>
            <w:r w:rsidRPr="00A824DD">
              <w:rPr>
                <w:rFonts w:ascii="Times New Roman" w:hAnsi="Times New Roman" w:cs="Times New Roman"/>
                <w:sz w:val="20"/>
                <w:szCs w:val="20"/>
                <w:lang w:val="ro-MD"/>
              </w:rPr>
              <w:t>unor stimulente pentru proiectul CE în cauză, prin aprobarea unei hotărâri.</w:t>
            </w:r>
          </w:p>
          <w:p w14:paraId="23C8EF13" w14:textId="50021E8D" w:rsidR="003F5753" w:rsidRPr="00A824DD" w:rsidRDefault="003F5753" w:rsidP="00496F4F">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w:t>
            </w:r>
          </w:p>
          <w:p w14:paraId="7C5AE927" w14:textId="5BEA09C2" w:rsidR="003F5753" w:rsidRPr="00A824DD" w:rsidRDefault="008E153E" w:rsidP="001174AE">
            <w:pPr>
              <w:pStyle w:val="NoSpacing"/>
              <w:tabs>
                <w:tab w:val="left" w:pos="270"/>
              </w:tabs>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(3)</w:t>
            </w:r>
            <w:r w:rsidRPr="00A824DD">
              <w:rPr>
                <w:rFonts w:ascii="Times New Roman" w:hAnsi="Times New Roman" w:cs="Times New Roman"/>
                <w:sz w:val="20"/>
                <w:szCs w:val="20"/>
                <w:lang w:val="ro-RO"/>
              </w:rPr>
              <w:tab/>
            </w:r>
            <w:r w:rsidR="009A0D11">
              <w:rPr>
                <w:rFonts w:ascii="Times New Roman" w:hAnsi="Times New Roman" w:cs="Times New Roman"/>
                <w:sz w:val="20"/>
                <w:szCs w:val="20"/>
                <w:lang w:val="ro-RO"/>
              </w:rPr>
              <w:t xml:space="preserve"> </w:t>
            </w:r>
            <w:r w:rsidRPr="00A824DD">
              <w:rPr>
                <w:rFonts w:ascii="Times New Roman" w:hAnsi="Times New Roman" w:cs="Times New Roman"/>
                <w:sz w:val="20"/>
                <w:szCs w:val="20"/>
                <w:lang w:val="ro-RO"/>
              </w:rPr>
              <w:t>Stimulentele prevăzute la alin. (1) din prezentul articol nu se oferă în cazul proiectelor CE care beneficiază de derogări specifice, stabilite în cadrul Tratatului Comunită</w:t>
            </w:r>
            <w:r w:rsidR="00B05713">
              <w:rPr>
                <w:rFonts w:ascii="Times New Roman" w:hAnsi="Times New Roman" w:cs="Times New Roman"/>
                <w:sz w:val="20"/>
                <w:szCs w:val="20"/>
                <w:lang w:val="ro-RO"/>
              </w:rPr>
              <w:t>ț</w:t>
            </w:r>
            <w:r w:rsidRPr="00A824DD">
              <w:rPr>
                <w:rFonts w:ascii="Times New Roman" w:hAnsi="Times New Roman" w:cs="Times New Roman"/>
                <w:sz w:val="20"/>
                <w:szCs w:val="20"/>
                <w:lang w:val="ro-RO"/>
              </w:rPr>
              <w:t>ii Energetice.</w:t>
            </w:r>
          </w:p>
          <w:p w14:paraId="64C4EC13" w14:textId="054697B0" w:rsidR="008E153E" w:rsidRDefault="008E153E" w:rsidP="00496F4F">
            <w:pPr>
              <w:pStyle w:val="NoSpacing"/>
              <w:jc w:val="both"/>
              <w:rPr>
                <w:rFonts w:ascii="Times New Roman" w:hAnsi="Times New Roman" w:cs="Times New Roman"/>
                <w:sz w:val="20"/>
                <w:szCs w:val="20"/>
                <w:lang w:val="ro-RO"/>
              </w:rPr>
            </w:pPr>
          </w:p>
          <w:p w14:paraId="27040F77" w14:textId="77777777" w:rsidR="009A0D11" w:rsidRDefault="009A0D11" w:rsidP="00496F4F">
            <w:pPr>
              <w:pStyle w:val="NoSpacing"/>
              <w:jc w:val="both"/>
              <w:rPr>
                <w:rFonts w:ascii="Times New Roman" w:hAnsi="Times New Roman" w:cs="Times New Roman"/>
                <w:sz w:val="20"/>
                <w:szCs w:val="20"/>
                <w:lang w:val="ro-RO"/>
              </w:rPr>
            </w:pPr>
          </w:p>
          <w:p w14:paraId="42BB58F6" w14:textId="77777777" w:rsidR="009A0D11" w:rsidRDefault="009A0D11" w:rsidP="00496F4F">
            <w:pPr>
              <w:pStyle w:val="NoSpacing"/>
              <w:jc w:val="both"/>
              <w:rPr>
                <w:rFonts w:ascii="Times New Roman" w:hAnsi="Times New Roman" w:cs="Times New Roman"/>
                <w:sz w:val="20"/>
                <w:szCs w:val="20"/>
                <w:lang w:val="ro-RO"/>
              </w:rPr>
            </w:pPr>
          </w:p>
          <w:p w14:paraId="0B7730FC" w14:textId="77777777" w:rsidR="009A0D11" w:rsidRDefault="009A0D11" w:rsidP="00496F4F">
            <w:pPr>
              <w:pStyle w:val="NoSpacing"/>
              <w:jc w:val="both"/>
              <w:rPr>
                <w:rFonts w:ascii="Times New Roman" w:hAnsi="Times New Roman" w:cs="Times New Roman"/>
                <w:sz w:val="20"/>
                <w:szCs w:val="20"/>
                <w:lang w:val="ro-RO"/>
              </w:rPr>
            </w:pPr>
          </w:p>
          <w:p w14:paraId="560D7EB1" w14:textId="77777777" w:rsidR="009A0D11" w:rsidRPr="00A824DD" w:rsidRDefault="009A0D11" w:rsidP="00496F4F">
            <w:pPr>
              <w:pStyle w:val="NoSpacing"/>
              <w:jc w:val="both"/>
              <w:rPr>
                <w:rFonts w:ascii="Times New Roman" w:hAnsi="Times New Roman" w:cs="Times New Roman"/>
                <w:sz w:val="20"/>
                <w:szCs w:val="20"/>
                <w:lang w:val="ro-RO"/>
              </w:rPr>
            </w:pPr>
          </w:p>
          <w:p w14:paraId="067FB684" w14:textId="1629F26E" w:rsidR="007A3303" w:rsidRPr="00A824DD" w:rsidRDefault="00661716" w:rsidP="001174AE">
            <w:pPr>
              <w:pStyle w:val="NoSpacing"/>
              <w:tabs>
                <w:tab w:val="left" w:pos="270"/>
              </w:tabs>
              <w:jc w:val="both"/>
              <w:rPr>
                <w:rFonts w:ascii="Times New Roman" w:hAnsi="Times New Roman" w:cs="Times New Roman"/>
                <w:sz w:val="20"/>
                <w:szCs w:val="20"/>
                <w:lang w:val="ro-MD"/>
              </w:rPr>
            </w:pPr>
            <w:r>
              <w:rPr>
                <w:rFonts w:ascii="Times New Roman" w:hAnsi="Times New Roman" w:cs="Times New Roman"/>
                <w:sz w:val="20"/>
                <w:szCs w:val="20"/>
                <w:lang w:val="ro-MD"/>
              </w:rPr>
              <w:t>9</w:t>
            </w:r>
            <w:r w:rsidR="007A3303" w:rsidRPr="00A824DD">
              <w:rPr>
                <w:rFonts w:ascii="Times New Roman" w:hAnsi="Times New Roman" w:cs="Times New Roman"/>
                <w:sz w:val="20"/>
                <w:szCs w:val="20"/>
                <w:lang w:val="ro-MD"/>
              </w:rPr>
              <w:t>.</w:t>
            </w:r>
            <w:r w:rsidR="007A3303" w:rsidRPr="00A824DD">
              <w:rPr>
                <w:rFonts w:ascii="Times New Roman" w:hAnsi="Times New Roman" w:cs="Times New Roman"/>
                <w:sz w:val="20"/>
                <w:szCs w:val="20"/>
                <w:lang w:val="ro-MD"/>
              </w:rPr>
              <w:tab/>
              <w:t>Se completează cu Capitolul VII</w:t>
            </w:r>
            <w:r w:rsidR="007A3303" w:rsidRPr="00A824DD">
              <w:rPr>
                <w:rFonts w:ascii="Times New Roman" w:hAnsi="Times New Roman" w:cs="Times New Roman"/>
                <w:sz w:val="20"/>
                <w:szCs w:val="20"/>
                <w:vertAlign w:val="superscript"/>
                <w:lang w:val="ro-MD"/>
              </w:rPr>
              <w:t>1</w:t>
            </w:r>
            <w:r w:rsidR="007A3303" w:rsidRPr="00A824DD">
              <w:rPr>
                <w:rFonts w:ascii="Times New Roman" w:hAnsi="Times New Roman" w:cs="Times New Roman"/>
                <w:sz w:val="20"/>
                <w:szCs w:val="20"/>
                <w:lang w:val="ro-MD"/>
              </w:rPr>
              <w:t xml:space="preserve"> cu următorul cuprins:</w:t>
            </w:r>
          </w:p>
          <w:p w14:paraId="6C8993F5" w14:textId="612A8FCB" w:rsidR="007A3303" w:rsidRPr="00A824DD" w:rsidRDefault="007A3303" w:rsidP="009A0D11">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,,Capitolul VII</w:t>
            </w:r>
            <w:r w:rsidRPr="00A824DD">
              <w:rPr>
                <w:rFonts w:ascii="Times New Roman" w:hAnsi="Times New Roman" w:cs="Times New Roman"/>
                <w:sz w:val="20"/>
                <w:szCs w:val="20"/>
                <w:vertAlign w:val="superscript"/>
                <w:lang w:val="ro-MD"/>
              </w:rPr>
              <w:t>1</w:t>
            </w:r>
            <w:r w:rsidRPr="00A824DD">
              <w:rPr>
                <w:rFonts w:ascii="Times New Roman" w:hAnsi="Times New Roman" w:cs="Times New Roman"/>
                <w:sz w:val="20"/>
                <w:szCs w:val="20"/>
                <w:lang w:val="ro-MD"/>
              </w:rPr>
              <w:t xml:space="preserve"> Proiectele 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proiectele IR</w:t>
            </w:r>
          </w:p>
          <w:p w14:paraId="5122084C" w14:textId="77777777" w:rsidR="007A3303" w:rsidRPr="00A824DD" w:rsidRDefault="007A3303" w:rsidP="009A0D11">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Articolul 31</w:t>
            </w:r>
            <w:r w:rsidRPr="00A824DD">
              <w:rPr>
                <w:rFonts w:ascii="Times New Roman" w:hAnsi="Times New Roman" w:cs="Times New Roman"/>
                <w:sz w:val="20"/>
                <w:szCs w:val="20"/>
                <w:vertAlign w:val="superscript"/>
                <w:lang w:val="ro-MD"/>
              </w:rPr>
              <w:t>6</w:t>
            </w:r>
            <w:r w:rsidRPr="00A824DD">
              <w:rPr>
                <w:rFonts w:ascii="Times New Roman" w:hAnsi="Times New Roman" w:cs="Times New Roman"/>
                <w:sz w:val="20"/>
                <w:szCs w:val="20"/>
                <w:lang w:val="ro-MD"/>
              </w:rPr>
              <w:t>. Stimulente pentru proiectele CE</w:t>
            </w:r>
          </w:p>
          <w:p w14:paraId="60DD9207" w14:textId="34A2E01C" w:rsidR="00395931" w:rsidRPr="00A824DD" w:rsidRDefault="004E0FD6" w:rsidP="009A0D11">
            <w:pPr>
              <w:pStyle w:val="NoSpacing"/>
              <w:jc w:val="both"/>
              <w:rPr>
                <w:rFonts w:ascii="Times New Roman" w:hAnsi="Times New Roman" w:cs="Times New Roman"/>
                <w:sz w:val="20"/>
                <w:szCs w:val="20"/>
                <w:lang w:val="ro-RO"/>
              </w:rPr>
            </w:pPr>
            <w:r w:rsidRPr="00A824DD">
              <w:rPr>
                <w:rFonts w:ascii="Times New Roman" w:hAnsi="Times New Roman" w:cs="Times New Roman"/>
                <w:sz w:val="20"/>
                <w:szCs w:val="20"/>
                <w:lang w:val="ro-RO"/>
              </w:rPr>
              <w:t xml:space="preserve">(4) </w:t>
            </w:r>
            <w:r w:rsidR="00395931" w:rsidRPr="00A824DD">
              <w:rPr>
                <w:rFonts w:ascii="Times New Roman" w:hAnsi="Times New Roman" w:cs="Times New Roman"/>
                <w:sz w:val="20"/>
                <w:szCs w:val="20"/>
                <w:lang w:val="ro-RO"/>
              </w:rPr>
              <w:t>La aprobarea hotărârii privind oferirea de stimulente pentru un proiect CE, Agen</w:t>
            </w:r>
            <w:r w:rsidR="00B05713">
              <w:rPr>
                <w:rFonts w:ascii="Times New Roman" w:hAnsi="Times New Roman" w:cs="Times New Roman"/>
                <w:sz w:val="20"/>
                <w:szCs w:val="20"/>
                <w:lang w:val="ro-RO"/>
              </w:rPr>
              <w:t>ț</w:t>
            </w:r>
            <w:r w:rsidR="00395931" w:rsidRPr="00A824DD">
              <w:rPr>
                <w:rFonts w:ascii="Times New Roman" w:hAnsi="Times New Roman" w:cs="Times New Roman"/>
                <w:sz w:val="20"/>
                <w:szCs w:val="20"/>
                <w:lang w:val="ro-RO"/>
              </w:rPr>
              <w:t xml:space="preserve">ia </w:t>
            </w:r>
            <w:r w:rsidR="00B05713">
              <w:rPr>
                <w:rFonts w:ascii="Times New Roman" w:hAnsi="Times New Roman" w:cs="Times New Roman"/>
                <w:sz w:val="20"/>
                <w:szCs w:val="20"/>
                <w:lang w:val="ro-RO"/>
              </w:rPr>
              <w:t>ț</w:t>
            </w:r>
            <w:r w:rsidR="00395931" w:rsidRPr="00A824DD">
              <w:rPr>
                <w:rFonts w:ascii="Times New Roman" w:hAnsi="Times New Roman" w:cs="Times New Roman"/>
                <w:sz w:val="20"/>
                <w:szCs w:val="20"/>
                <w:lang w:val="ro-RO"/>
              </w:rPr>
              <w:t>ine cont de rezultatele analizei cost-beneficiu efectuate în conformitate cu metodologiile relevante stabilite în cadrul Comunită</w:t>
            </w:r>
            <w:r w:rsidR="00B05713">
              <w:rPr>
                <w:rFonts w:ascii="Times New Roman" w:hAnsi="Times New Roman" w:cs="Times New Roman"/>
                <w:sz w:val="20"/>
                <w:szCs w:val="20"/>
                <w:lang w:val="ro-RO"/>
              </w:rPr>
              <w:t>ț</w:t>
            </w:r>
            <w:r w:rsidR="00395931" w:rsidRPr="00A824DD">
              <w:rPr>
                <w:rFonts w:ascii="Times New Roman" w:hAnsi="Times New Roman" w:cs="Times New Roman"/>
                <w:sz w:val="20"/>
                <w:szCs w:val="20"/>
                <w:lang w:val="ro-RO"/>
              </w:rPr>
              <w:t xml:space="preserve">ii Energetice </w:t>
            </w:r>
            <w:r w:rsidR="00B05713">
              <w:rPr>
                <w:rFonts w:ascii="Times New Roman" w:hAnsi="Times New Roman" w:cs="Times New Roman"/>
                <w:sz w:val="20"/>
                <w:szCs w:val="20"/>
                <w:lang w:val="ro-RO"/>
              </w:rPr>
              <w:t>ș</w:t>
            </w:r>
            <w:r w:rsidR="00395931" w:rsidRPr="00A824DD">
              <w:rPr>
                <w:rFonts w:ascii="Times New Roman" w:hAnsi="Times New Roman" w:cs="Times New Roman"/>
                <w:sz w:val="20"/>
                <w:szCs w:val="20"/>
                <w:lang w:val="ro-RO"/>
              </w:rPr>
              <w:t>i, în special, de externalită</w:t>
            </w:r>
            <w:r w:rsidR="00B05713">
              <w:rPr>
                <w:rFonts w:ascii="Times New Roman" w:hAnsi="Times New Roman" w:cs="Times New Roman"/>
                <w:sz w:val="20"/>
                <w:szCs w:val="20"/>
                <w:lang w:val="ro-RO"/>
              </w:rPr>
              <w:t>ț</w:t>
            </w:r>
            <w:r w:rsidR="00395931" w:rsidRPr="00A824DD">
              <w:rPr>
                <w:rFonts w:ascii="Times New Roman" w:hAnsi="Times New Roman" w:cs="Times New Roman"/>
                <w:sz w:val="20"/>
                <w:szCs w:val="20"/>
                <w:lang w:val="ro-RO"/>
              </w:rPr>
              <w:t>ile pozitive generate de către proiectul CE la nivel regional sau la nivelul Comunită</w:t>
            </w:r>
            <w:r w:rsidR="00B05713">
              <w:rPr>
                <w:rFonts w:ascii="Times New Roman" w:hAnsi="Times New Roman" w:cs="Times New Roman"/>
                <w:sz w:val="20"/>
                <w:szCs w:val="20"/>
                <w:lang w:val="ro-RO"/>
              </w:rPr>
              <w:t>ț</w:t>
            </w:r>
            <w:r w:rsidR="00395931" w:rsidRPr="00A824DD">
              <w:rPr>
                <w:rFonts w:ascii="Times New Roman" w:hAnsi="Times New Roman" w:cs="Times New Roman"/>
                <w:sz w:val="20"/>
                <w:szCs w:val="20"/>
                <w:lang w:val="ro-RO"/>
              </w:rPr>
              <w:t>ii Energetice. Concomitent, Agen</w:t>
            </w:r>
            <w:r w:rsidR="00B05713">
              <w:rPr>
                <w:rFonts w:ascii="Times New Roman" w:hAnsi="Times New Roman" w:cs="Times New Roman"/>
                <w:sz w:val="20"/>
                <w:szCs w:val="20"/>
                <w:lang w:val="ro-RO"/>
              </w:rPr>
              <w:t>ț</w:t>
            </w:r>
            <w:r w:rsidR="00395931" w:rsidRPr="00A824DD">
              <w:rPr>
                <w:rFonts w:ascii="Times New Roman" w:hAnsi="Times New Roman" w:cs="Times New Roman"/>
                <w:sz w:val="20"/>
                <w:szCs w:val="20"/>
                <w:lang w:val="ro-RO"/>
              </w:rPr>
              <w:t xml:space="preserve">ia examinează riscurile specifice la care este expus dezvoltatorul proiectului CE, măsurile de ameliorare aplicate </w:t>
            </w:r>
            <w:r w:rsidR="00B05713">
              <w:rPr>
                <w:rFonts w:ascii="Times New Roman" w:hAnsi="Times New Roman" w:cs="Times New Roman"/>
                <w:sz w:val="20"/>
                <w:szCs w:val="20"/>
                <w:lang w:val="ro-RO"/>
              </w:rPr>
              <w:t>ș</w:t>
            </w:r>
            <w:r w:rsidR="00395931" w:rsidRPr="00A824DD">
              <w:rPr>
                <w:rFonts w:ascii="Times New Roman" w:hAnsi="Times New Roman" w:cs="Times New Roman"/>
                <w:sz w:val="20"/>
                <w:szCs w:val="20"/>
                <w:lang w:val="ro-RO"/>
              </w:rPr>
              <w:t>i justificarea profilului de risc, având în vedere impactul net pozitiv al proiectului CE în compara</w:t>
            </w:r>
            <w:r w:rsidR="00B05713">
              <w:rPr>
                <w:rFonts w:ascii="Times New Roman" w:hAnsi="Times New Roman" w:cs="Times New Roman"/>
                <w:sz w:val="20"/>
                <w:szCs w:val="20"/>
                <w:lang w:val="ro-RO"/>
              </w:rPr>
              <w:t>ț</w:t>
            </w:r>
            <w:r w:rsidR="00395931" w:rsidRPr="00A824DD">
              <w:rPr>
                <w:rFonts w:ascii="Times New Roman" w:hAnsi="Times New Roman" w:cs="Times New Roman"/>
                <w:sz w:val="20"/>
                <w:szCs w:val="20"/>
                <w:lang w:val="ro-RO"/>
              </w:rPr>
              <w:t>ie cu o alternativă caracterizată prin riscuri reduse. Riscurile eligibile evaluate de către Agen</w:t>
            </w:r>
            <w:r w:rsidR="00B05713">
              <w:rPr>
                <w:rFonts w:ascii="Times New Roman" w:hAnsi="Times New Roman" w:cs="Times New Roman"/>
                <w:sz w:val="20"/>
                <w:szCs w:val="20"/>
                <w:lang w:val="ro-RO"/>
              </w:rPr>
              <w:t>ț</w:t>
            </w:r>
            <w:r w:rsidR="00395931" w:rsidRPr="00A824DD">
              <w:rPr>
                <w:rFonts w:ascii="Times New Roman" w:hAnsi="Times New Roman" w:cs="Times New Roman"/>
                <w:sz w:val="20"/>
                <w:szCs w:val="20"/>
                <w:lang w:val="ro-RO"/>
              </w:rPr>
              <w:t>ie includ în special riscurile aferente tehnologiilor noi de transport, riscurile legate de recuperarea par</w:t>
            </w:r>
            <w:r w:rsidR="00B05713">
              <w:rPr>
                <w:rFonts w:ascii="Times New Roman" w:hAnsi="Times New Roman" w:cs="Times New Roman"/>
                <w:sz w:val="20"/>
                <w:szCs w:val="20"/>
                <w:lang w:val="ro-RO"/>
              </w:rPr>
              <w:t>ț</w:t>
            </w:r>
            <w:r w:rsidR="00395931" w:rsidRPr="00A824DD">
              <w:rPr>
                <w:rFonts w:ascii="Times New Roman" w:hAnsi="Times New Roman" w:cs="Times New Roman"/>
                <w:sz w:val="20"/>
                <w:szCs w:val="20"/>
                <w:lang w:val="ro-RO"/>
              </w:rPr>
              <w:t xml:space="preserve">ială a costurilor </w:t>
            </w:r>
            <w:r w:rsidR="00B05713">
              <w:rPr>
                <w:rFonts w:ascii="Times New Roman" w:hAnsi="Times New Roman" w:cs="Times New Roman"/>
                <w:sz w:val="20"/>
                <w:szCs w:val="20"/>
                <w:lang w:val="ro-RO"/>
              </w:rPr>
              <w:t>ș</w:t>
            </w:r>
            <w:r w:rsidR="00395931" w:rsidRPr="00A824DD">
              <w:rPr>
                <w:rFonts w:ascii="Times New Roman" w:hAnsi="Times New Roman" w:cs="Times New Roman"/>
                <w:sz w:val="20"/>
                <w:szCs w:val="20"/>
                <w:lang w:val="ro-RO"/>
              </w:rPr>
              <w:t>i riscurile de dezvoltare.</w:t>
            </w:r>
          </w:p>
          <w:p w14:paraId="30DC8D81" w14:textId="182D5652" w:rsidR="004E0FD6" w:rsidRPr="00A824DD" w:rsidRDefault="004E0FD6" w:rsidP="00496F4F">
            <w:pPr>
              <w:pStyle w:val="NoSpacing"/>
              <w:jc w:val="both"/>
              <w:rPr>
                <w:rFonts w:ascii="Times New Roman" w:hAnsi="Times New Roman" w:cs="Times New Roman"/>
                <w:sz w:val="20"/>
                <w:szCs w:val="20"/>
                <w:lang w:val="ro-RO"/>
              </w:rPr>
            </w:pPr>
          </w:p>
          <w:p w14:paraId="4AA9AF34" w14:textId="77777777" w:rsidR="00B46CDA" w:rsidRDefault="00B46CDA" w:rsidP="0020642D">
            <w:pPr>
              <w:tabs>
                <w:tab w:val="left" w:pos="412"/>
              </w:tabs>
              <w:spacing w:after="0" w:line="240" w:lineRule="auto"/>
              <w:jc w:val="both"/>
              <w:rPr>
                <w:rFonts w:ascii="Times New Roman" w:eastAsia="Times New Roman" w:hAnsi="Times New Roman" w:cs="Times New Roman"/>
                <w:sz w:val="20"/>
                <w:szCs w:val="20"/>
                <w:lang w:val="ro-RO"/>
              </w:rPr>
            </w:pPr>
          </w:p>
          <w:p w14:paraId="22452D85" w14:textId="2F7F88A3" w:rsidR="008C3E3B" w:rsidRPr="00A824DD" w:rsidRDefault="008C3E3B" w:rsidP="001174AE">
            <w:pPr>
              <w:tabs>
                <w:tab w:val="left" w:pos="412"/>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(5)</w:t>
            </w:r>
            <w:r w:rsidRPr="00A824DD">
              <w:rPr>
                <w:rFonts w:ascii="Times New Roman" w:eastAsia="Times New Roman" w:hAnsi="Times New Roman" w:cs="Times New Roman"/>
                <w:sz w:val="20"/>
                <w:szCs w:val="20"/>
                <w:lang w:val="ro-RO"/>
              </w:rPr>
              <w:tab/>
              <w:t>Stimulentele oferite de către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 trebuie să se bazeze pe specificul (natura) riscurilor la care este supus dezvoltatorul proiectului CE, </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inând cont de practicile existente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de recomandările emise în acest sens în cadrul Tratatului Comunită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ii Energetice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în cadrul Uniuni Europene. Stimulentele oferite pot include:</w:t>
            </w:r>
          </w:p>
          <w:p w14:paraId="52F00AD3" w14:textId="2A61BB30" w:rsidR="008C3E3B" w:rsidRPr="00A824DD" w:rsidRDefault="008C3E3B" w:rsidP="001174AE">
            <w:pPr>
              <w:tabs>
                <w:tab w:val="left" w:pos="27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a)</w:t>
            </w:r>
            <w:r w:rsidRPr="00A824DD">
              <w:rPr>
                <w:rFonts w:ascii="Times New Roman" w:eastAsia="Times New Roman" w:hAnsi="Times New Roman" w:cs="Times New Roman"/>
                <w:sz w:val="20"/>
                <w:szCs w:val="20"/>
                <w:lang w:val="ro-RO"/>
              </w:rPr>
              <w:tab/>
              <w:t>măsuri specifice privind investi</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iile anticipate;</w:t>
            </w:r>
          </w:p>
          <w:p w14:paraId="5DDC33BE" w14:textId="62B987DE" w:rsidR="008C3E3B" w:rsidRPr="00A824DD" w:rsidRDefault="008C3E3B" w:rsidP="001174AE">
            <w:pPr>
              <w:tabs>
                <w:tab w:val="left" w:pos="27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lastRenderedPageBreak/>
              <w:t>b)</w:t>
            </w:r>
            <w:r w:rsidRPr="00A824DD">
              <w:rPr>
                <w:rFonts w:ascii="Times New Roman" w:eastAsia="Times New Roman" w:hAnsi="Times New Roman" w:cs="Times New Roman"/>
                <w:sz w:val="20"/>
                <w:szCs w:val="20"/>
                <w:lang w:val="ro-RO"/>
              </w:rPr>
              <w:tab/>
              <w:t>măsuri privind recunoa</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terea costurilor suportate în mod eficient până la punerea în func</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iune a obiectului de infrastructură energetică vizat de proiectul CE;</w:t>
            </w:r>
          </w:p>
          <w:p w14:paraId="63B9D9DC" w14:textId="1C2C88B8" w:rsidR="008C3E3B" w:rsidRPr="00A824DD" w:rsidRDefault="008C3E3B" w:rsidP="001174AE">
            <w:pPr>
              <w:tabs>
                <w:tab w:val="left" w:pos="27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c)</w:t>
            </w:r>
            <w:r w:rsidRPr="00A824DD">
              <w:rPr>
                <w:rFonts w:ascii="Times New Roman" w:eastAsia="Times New Roman" w:hAnsi="Times New Roman" w:cs="Times New Roman"/>
                <w:sz w:val="20"/>
                <w:szCs w:val="20"/>
                <w:lang w:val="ro-RO"/>
              </w:rPr>
              <w:tab/>
              <w:t>oferirea unei rentabilită</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i suplimentare pentru capitalul investit în cadrul implementării proiectului CE;</w:t>
            </w:r>
          </w:p>
          <w:p w14:paraId="72549AD6" w14:textId="0BF4AC31" w:rsidR="00F12BBF" w:rsidRDefault="008C3E3B" w:rsidP="0020642D">
            <w:pPr>
              <w:tabs>
                <w:tab w:val="left" w:pos="270"/>
              </w:tabs>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d)</w:t>
            </w:r>
            <w:r w:rsidRPr="00A824DD">
              <w:rPr>
                <w:rFonts w:ascii="Times New Roman" w:eastAsia="Times New Roman" w:hAnsi="Times New Roman" w:cs="Times New Roman"/>
                <w:sz w:val="20"/>
                <w:szCs w:val="20"/>
                <w:lang w:val="ro-RO"/>
              </w:rPr>
              <w:tab/>
              <w:t>alte măsuri de stimulare, considerate de Agen</w:t>
            </w:r>
            <w:r w:rsidR="00B05713">
              <w:rPr>
                <w:rFonts w:ascii="Times New Roman" w:eastAsia="Times New Roman" w:hAnsi="Times New Roman" w:cs="Times New Roman"/>
                <w:sz w:val="20"/>
                <w:szCs w:val="20"/>
                <w:lang w:val="ro-RO"/>
              </w:rPr>
              <w:t>ț</w:t>
            </w:r>
            <w:r w:rsidRPr="00A824DD">
              <w:rPr>
                <w:rFonts w:ascii="Times New Roman" w:eastAsia="Times New Roman" w:hAnsi="Times New Roman" w:cs="Times New Roman"/>
                <w:sz w:val="20"/>
                <w:szCs w:val="20"/>
                <w:lang w:val="ro-RO"/>
              </w:rPr>
              <w:t xml:space="preserve">ie ca fiind necesare </w:t>
            </w:r>
            <w:r w:rsidR="00B05713">
              <w:rPr>
                <w:rFonts w:ascii="Times New Roman" w:eastAsia="Times New Roman" w:hAnsi="Times New Roman" w:cs="Times New Roman"/>
                <w:sz w:val="20"/>
                <w:szCs w:val="20"/>
                <w:lang w:val="ro-RO"/>
              </w:rPr>
              <w:t>ș</w:t>
            </w:r>
            <w:r w:rsidRPr="00A824DD">
              <w:rPr>
                <w:rFonts w:ascii="Times New Roman" w:eastAsia="Times New Roman" w:hAnsi="Times New Roman" w:cs="Times New Roman"/>
                <w:sz w:val="20"/>
                <w:szCs w:val="20"/>
                <w:lang w:val="ro-RO"/>
              </w:rPr>
              <w:t>i adecvate.</w:t>
            </w:r>
          </w:p>
          <w:p w14:paraId="13E4CA9D"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0F6C1EAC"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6D6B79E5" w14:textId="77777777" w:rsidR="00B46CDA" w:rsidRPr="00B46CDA" w:rsidRDefault="00B46CDA" w:rsidP="00B46CDA">
            <w:pPr>
              <w:tabs>
                <w:tab w:val="left" w:pos="270"/>
              </w:tabs>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9. </w:t>
            </w:r>
            <w:r w:rsidRPr="00B46CDA">
              <w:rPr>
                <w:rFonts w:ascii="Times New Roman" w:eastAsia="Times New Roman" w:hAnsi="Times New Roman" w:cs="Times New Roman"/>
                <w:sz w:val="20"/>
                <w:szCs w:val="20"/>
                <w:lang w:val="ro-RO"/>
              </w:rPr>
              <w:t>Se completează cu Capitolul VII1 cu următorul cuprins:</w:t>
            </w:r>
          </w:p>
          <w:p w14:paraId="4F303C81" w14:textId="77777777" w:rsidR="00B46CDA" w:rsidRPr="00B46CDA" w:rsidRDefault="00B46CDA" w:rsidP="00B46CDA">
            <w:pPr>
              <w:tabs>
                <w:tab w:val="left" w:pos="270"/>
              </w:tabs>
              <w:spacing w:after="0" w:line="240" w:lineRule="auto"/>
              <w:jc w:val="both"/>
              <w:rPr>
                <w:rFonts w:ascii="Times New Roman" w:eastAsia="Times New Roman" w:hAnsi="Times New Roman" w:cs="Times New Roman"/>
                <w:sz w:val="20"/>
                <w:szCs w:val="20"/>
                <w:lang w:val="ro-RO"/>
              </w:rPr>
            </w:pPr>
            <w:r w:rsidRPr="00B46CDA">
              <w:rPr>
                <w:rFonts w:ascii="Times New Roman" w:eastAsia="Times New Roman" w:hAnsi="Times New Roman" w:cs="Times New Roman"/>
                <w:sz w:val="20"/>
                <w:szCs w:val="20"/>
                <w:lang w:val="ro-RO"/>
              </w:rPr>
              <w:t>,,Capitolul VII1 Proiectele CE și proiectele IR</w:t>
            </w:r>
          </w:p>
          <w:p w14:paraId="088DF383" w14:textId="77777777" w:rsidR="00B46CDA" w:rsidRPr="00B46CDA" w:rsidRDefault="00B46CDA" w:rsidP="00B46CDA">
            <w:pPr>
              <w:tabs>
                <w:tab w:val="left" w:pos="270"/>
              </w:tabs>
              <w:spacing w:after="0" w:line="240" w:lineRule="auto"/>
              <w:jc w:val="both"/>
              <w:rPr>
                <w:rFonts w:ascii="Times New Roman" w:eastAsia="Times New Roman" w:hAnsi="Times New Roman" w:cs="Times New Roman"/>
                <w:sz w:val="20"/>
                <w:szCs w:val="20"/>
                <w:lang w:val="ro-RO"/>
              </w:rPr>
            </w:pPr>
            <w:r w:rsidRPr="00B46CDA">
              <w:rPr>
                <w:rFonts w:ascii="Times New Roman" w:eastAsia="Times New Roman" w:hAnsi="Times New Roman" w:cs="Times New Roman"/>
                <w:sz w:val="20"/>
                <w:szCs w:val="20"/>
                <w:lang w:val="ro-RO"/>
              </w:rPr>
              <w:t>Articolul 316. Stimulente pentru proiectele CE</w:t>
            </w:r>
          </w:p>
          <w:p w14:paraId="48C3A97A" w14:textId="77777777" w:rsidR="00B46CDA" w:rsidRPr="00B46CDA" w:rsidRDefault="00B46CDA" w:rsidP="00B46CDA">
            <w:pPr>
              <w:tabs>
                <w:tab w:val="left" w:pos="270"/>
              </w:tabs>
              <w:spacing w:after="0" w:line="240" w:lineRule="auto"/>
              <w:jc w:val="both"/>
              <w:rPr>
                <w:rFonts w:ascii="Times New Roman" w:eastAsia="Times New Roman" w:hAnsi="Times New Roman" w:cs="Times New Roman"/>
                <w:sz w:val="20"/>
                <w:szCs w:val="20"/>
                <w:lang w:val="ro-RO"/>
              </w:rPr>
            </w:pPr>
            <w:r w:rsidRPr="00B46CDA">
              <w:rPr>
                <w:rFonts w:ascii="Times New Roman" w:eastAsia="Times New Roman" w:hAnsi="Times New Roman" w:cs="Times New Roman"/>
                <w:sz w:val="20"/>
                <w:szCs w:val="20"/>
                <w:lang w:val="ro-RO"/>
              </w:rPr>
              <w:t>...</w:t>
            </w:r>
          </w:p>
          <w:p w14:paraId="1233C940" w14:textId="154992B4" w:rsidR="00B46CDA" w:rsidRDefault="00B46CDA" w:rsidP="00B46CDA">
            <w:pPr>
              <w:tabs>
                <w:tab w:val="left" w:pos="270"/>
              </w:tabs>
              <w:spacing w:after="0" w:line="240" w:lineRule="auto"/>
              <w:jc w:val="both"/>
              <w:rPr>
                <w:rFonts w:ascii="Times New Roman" w:eastAsia="Times New Roman" w:hAnsi="Times New Roman" w:cs="Times New Roman"/>
                <w:sz w:val="20"/>
                <w:szCs w:val="20"/>
                <w:lang w:val="ro-RO"/>
              </w:rPr>
            </w:pPr>
            <w:r w:rsidRPr="00B46CDA">
              <w:rPr>
                <w:rFonts w:ascii="Times New Roman" w:eastAsia="Times New Roman" w:hAnsi="Times New Roman" w:cs="Times New Roman"/>
                <w:sz w:val="20"/>
                <w:szCs w:val="20"/>
                <w:lang w:val="ro-RO"/>
              </w:rPr>
              <w:t>(2)</w:t>
            </w:r>
            <w:r w:rsidRPr="00B46CDA">
              <w:rPr>
                <w:rFonts w:ascii="Times New Roman" w:eastAsia="Times New Roman" w:hAnsi="Times New Roman" w:cs="Times New Roman"/>
                <w:sz w:val="20"/>
                <w:szCs w:val="20"/>
                <w:lang w:val="ro-RO"/>
              </w:rPr>
              <w:tab/>
              <w:t>Procedura și criteriile de identificare și evaluare a riscurilor asociate investițiilor în infrastructura energetică se stabilesc într-o metodologie, elaborată și aprobată de către Agenție. La elaborarea metodologiei, Agenția ține cont de recomandările emise în acest sens de Agenția pentru Cooperarea Autorităților de Reglementare din Domeniul Energiei.</w:t>
            </w:r>
          </w:p>
          <w:p w14:paraId="3C90B829"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6D89DB01"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0E261CB0"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66D58165"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3B4D88A7"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5BC0DC87"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71E3BA2C"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2C2921E1"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0939639C"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4D3CCC1A"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2A35364B"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3AD4B634"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04BAF021"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5AF03166"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6CEBE234"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4EDA71F8"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65F15BAD"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5CDA09DF"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70CA77C7"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246DACC0"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0AF7786C"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161A49AA"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5B7B215B"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3F5C7A67"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477887F0"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0DAF639F"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46F8E506"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32480DFE"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4A56384A"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173DFE73"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24CE4F67"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08769DE1"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250C7B50" w14:textId="77777777" w:rsidR="00B46CDA" w:rsidRDefault="00B46CDA" w:rsidP="0020642D">
            <w:pPr>
              <w:tabs>
                <w:tab w:val="left" w:pos="270"/>
              </w:tabs>
              <w:spacing w:after="0" w:line="240" w:lineRule="auto"/>
              <w:jc w:val="both"/>
              <w:rPr>
                <w:rFonts w:ascii="Times New Roman" w:eastAsia="Times New Roman" w:hAnsi="Times New Roman" w:cs="Times New Roman"/>
                <w:sz w:val="20"/>
                <w:szCs w:val="20"/>
                <w:lang w:val="ro-RO"/>
              </w:rPr>
            </w:pPr>
          </w:p>
          <w:p w14:paraId="44E7613A" w14:textId="62C4211A" w:rsidR="00713135" w:rsidRPr="00A824DD" w:rsidRDefault="00713135" w:rsidP="00B46CDA">
            <w:pPr>
              <w:spacing w:after="0" w:line="240" w:lineRule="auto"/>
              <w:jc w:val="both"/>
              <w:rPr>
                <w:rFonts w:ascii="Times New Roman" w:eastAsia="Times New Roman" w:hAnsi="Times New Roman" w:cs="Times New Roman"/>
                <w:sz w:val="20"/>
                <w:szCs w:val="20"/>
                <w:lang w:val="ro-RO"/>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C519D1" w14:textId="77777777"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p>
          <w:p w14:paraId="58BC5D29" w14:textId="77777777" w:rsidR="00F12BBF" w:rsidRPr="00A824DD" w:rsidRDefault="00F12BBF" w:rsidP="00D20E2E">
            <w:pPr>
              <w:spacing w:after="0" w:line="240" w:lineRule="auto"/>
              <w:jc w:val="both"/>
              <w:rPr>
                <w:rFonts w:ascii="Times New Roman" w:eastAsia="Times New Roman" w:hAnsi="Times New Roman" w:cs="Times New Roman"/>
                <w:bCs/>
                <w:sz w:val="20"/>
                <w:szCs w:val="20"/>
                <w:lang w:val="ro-MD"/>
              </w:rPr>
            </w:pPr>
          </w:p>
          <w:p w14:paraId="0FEACADA" w14:textId="77777777" w:rsidR="00F12BBF" w:rsidRPr="00A824DD" w:rsidRDefault="00F12BBF"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46940FAD"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60D6E6D"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5E071F5"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14265C52"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1F3D9AA"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12819F80"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0CD176EF"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0033D33"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9C58593"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3225BB64"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25E59ED"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65C9624E"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4F50543E"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AE75137"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4B296153"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52CDA9C"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46D30004"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38395B7"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6D1168E"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789B902"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95D49AF"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6CA1976A"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CD4F4B9"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4A7C0510"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973C454"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4D59BD26"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F491DB6"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97204B9"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300360F5" w14:textId="77777777" w:rsidR="0083547C" w:rsidRDefault="0083547C" w:rsidP="00D20E2E">
            <w:pPr>
              <w:spacing w:after="0" w:line="240" w:lineRule="auto"/>
              <w:jc w:val="both"/>
              <w:rPr>
                <w:rFonts w:ascii="Times New Roman" w:eastAsia="Times New Roman" w:hAnsi="Times New Roman" w:cs="Times New Roman"/>
                <w:bCs/>
                <w:sz w:val="20"/>
                <w:szCs w:val="20"/>
                <w:lang w:val="ro-MD"/>
              </w:rPr>
            </w:pPr>
          </w:p>
          <w:p w14:paraId="21873141" w14:textId="77777777" w:rsidR="009A0D11" w:rsidRPr="00A824DD" w:rsidRDefault="009A0D11" w:rsidP="00D20E2E">
            <w:pPr>
              <w:spacing w:after="0" w:line="240" w:lineRule="auto"/>
              <w:jc w:val="both"/>
              <w:rPr>
                <w:rFonts w:ascii="Times New Roman" w:eastAsia="Times New Roman" w:hAnsi="Times New Roman" w:cs="Times New Roman"/>
                <w:bCs/>
                <w:sz w:val="20"/>
                <w:szCs w:val="20"/>
                <w:lang w:val="ro-MD"/>
              </w:rPr>
            </w:pPr>
          </w:p>
          <w:p w14:paraId="6E2137FB"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031D8683"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CCFFA98"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641A477"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0FF4EDE5"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2A9DFD7"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85F3009"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4F71CEF6"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65A096E"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6F6232A1"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3892DAA3"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DC46FD9"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13BF1C2"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0CC00E6D"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0312ED94"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9EBAEF9"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B64C9E1"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06F7D37C"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4E8EC1A"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44E60BC3"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BF2F0B8"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15EC55D4"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F4A7540"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9A966FD"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644076EA"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20E875A"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60E7C422"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095A0A28"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7DE78770"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642A37E1" w14:textId="77777777" w:rsidR="0083547C" w:rsidRDefault="0083547C" w:rsidP="00D20E2E">
            <w:pPr>
              <w:spacing w:after="0" w:line="240" w:lineRule="auto"/>
              <w:jc w:val="both"/>
              <w:rPr>
                <w:rFonts w:ascii="Times New Roman" w:eastAsia="Times New Roman" w:hAnsi="Times New Roman" w:cs="Times New Roman"/>
                <w:bCs/>
                <w:sz w:val="20"/>
                <w:szCs w:val="20"/>
                <w:lang w:val="ro-MD"/>
              </w:rPr>
            </w:pPr>
          </w:p>
          <w:p w14:paraId="426495E1" w14:textId="77777777" w:rsidR="00CC6EFB" w:rsidRPr="00A824DD" w:rsidRDefault="00CC6EFB" w:rsidP="00D20E2E">
            <w:pPr>
              <w:spacing w:after="0" w:line="240" w:lineRule="auto"/>
              <w:jc w:val="both"/>
              <w:rPr>
                <w:rFonts w:ascii="Times New Roman" w:eastAsia="Times New Roman" w:hAnsi="Times New Roman" w:cs="Times New Roman"/>
                <w:bCs/>
                <w:sz w:val="20"/>
                <w:szCs w:val="20"/>
                <w:lang w:val="ro-MD"/>
              </w:rPr>
            </w:pPr>
          </w:p>
          <w:p w14:paraId="40A3D549" w14:textId="62BE00D0"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Compatibil</w:t>
            </w:r>
          </w:p>
          <w:p w14:paraId="1C56064F"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569FE36B"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CB3A5DD"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0757931"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68956C56"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05C4A145" w14:textId="77777777" w:rsidR="0083547C" w:rsidRPr="00A824DD" w:rsidRDefault="0083547C" w:rsidP="00D20E2E">
            <w:pPr>
              <w:spacing w:after="0" w:line="240" w:lineRule="auto"/>
              <w:jc w:val="both"/>
              <w:rPr>
                <w:rFonts w:ascii="Times New Roman" w:eastAsia="Times New Roman" w:hAnsi="Times New Roman" w:cs="Times New Roman"/>
                <w:bCs/>
                <w:sz w:val="20"/>
                <w:szCs w:val="20"/>
                <w:lang w:val="ro-MD"/>
              </w:rPr>
            </w:pPr>
          </w:p>
          <w:p w14:paraId="2F80AE11"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53E3FE2E"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1482CA72"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429426B4"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638C971A"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0D6CD147"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3921DDC6"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0739F754"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7732BDA1"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0892AAC3"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087B8854"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0A251D5C"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64F0C123" w14:textId="77777777" w:rsidR="003C376F" w:rsidRDefault="003C376F" w:rsidP="00D20E2E">
            <w:pPr>
              <w:spacing w:after="0" w:line="240" w:lineRule="auto"/>
              <w:jc w:val="both"/>
              <w:rPr>
                <w:rFonts w:ascii="Times New Roman" w:eastAsia="Times New Roman" w:hAnsi="Times New Roman" w:cs="Times New Roman"/>
                <w:bCs/>
                <w:sz w:val="20"/>
                <w:szCs w:val="20"/>
                <w:lang w:val="ro-MD"/>
              </w:rPr>
            </w:pPr>
          </w:p>
          <w:p w14:paraId="050BEED3" w14:textId="77777777" w:rsidR="0020642D" w:rsidRDefault="0020642D" w:rsidP="00D20E2E">
            <w:pPr>
              <w:spacing w:after="0" w:line="240" w:lineRule="auto"/>
              <w:jc w:val="both"/>
              <w:rPr>
                <w:rFonts w:ascii="Times New Roman" w:eastAsia="Times New Roman" w:hAnsi="Times New Roman" w:cs="Times New Roman"/>
                <w:bCs/>
                <w:sz w:val="20"/>
                <w:szCs w:val="20"/>
                <w:lang w:val="ro-MD"/>
              </w:rPr>
            </w:pPr>
          </w:p>
          <w:p w14:paraId="20FD7265" w14:textId="77777777" w:rsidR="0020642D" w:rsidRDefault="0020642D" w:rsidP="00D20E2E">
            <w:pPr>
              <w:spacing w:after="0" w:line="240" w:lineRule="auto"/>
              <w:jc w:val="both"/>
              <w:rPr>
                <w:rFonts w:ascii="Times New Roman" w:eastAsia="Times New Roman" w:hAnsi="Times New Roman" w:cs="Times New Roman"/>
                <w:bCs/>
                <w:sz w:val="20"/>
                <w:szCs w:val="20"/>
                <w:lang w:val="ro-MD"/>
              </w:rPr>
            </w:pPr>
          </w:p>
          <w:p w14:paraId="5513074D" w14:textId="77777777" w:rsidR="0020642D" w:rsidRPr="00A824DD" w:rsidRDefault="0020642D" w:rsidP="00D20E2E">
            <w:pPr>
              <w:spacing w:after="0" w:line="240" w:lineRule="auto"/>
              <w:jc w:val="both"/>
              <w:rPr>
                <w:rFonts w:ascii="Times New Roman" w:eastAsia="Times New Roman" w:hAnsi="Times New Roman" w:cs="Times New Roman"/>
                <w:bCs/>
                <w:sz w:val="20"/>
                <w:szCs w:val="20"/>
                <w:lang w:val="ro-MD"/>
              </w:rPr>
            </w:pPr>
          </w:p>
          <w:p w14:paraId="1FA3D06E"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469D1DC9"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027D31CE" w14:textId="14409722" w:rsidR="003C376F" w:rsidRPr="00A824DD" w:rsidRDefault="00B46CDA"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60650501"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5F39623F"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028E2F43"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5C4045B4"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41E13398"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478759D7" w14:textId="77777777" w:rsidR="003C376F" w:rsidRDefault="003C376F" w:rsidP="00D20E2E">
            <w:pPr>
              <w:spacing w:after="0" w:line="240" w:lineRule="auto"/>
              <w:jc w:val="both"/>
              <w:rPr>
                <w:rFonts w:ascii="Times New Roman" w:eastAsia="Times New Roman" w:hAnsi="Times New Roman" w:cs="Times New Roman"/>
                <w:bCs/>
                <w:sz w:val="20"/>
                <w:szCs w:val="20"/>
                <w:lang w:val="ro-MD"/>
              </w:rPr>
            </w:pPr>
          </w:p>
          <w:p w14:paraId="1C168772"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78DC4AC5"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07405EE6"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4D30C1CC"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6E384E9B"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3EB44114"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049540B7"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0789812A"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6C636944"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4D649E62"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1BE68862" w14:textId="77777777" w:rsidR="00B46CDA" w:rsidRPr="00A824DD" w:rsidRDefault="00B46CDA" w:rsidP="00D20E2E">
            <w:pPr>
              <w:spacing w:after="0" w:line="240" w:lineRule="auto"/>
              <w:jc w:val="both"/>
              <w:rPr>
                <w:rFonts w:ascii="Times New Roman" w:eastAsia="Times New Roman" w:hAnsi="Times New Roman" w:cs="Times New Roman"/>
                <w:bCs/>
                <w:sz w:val="20"/>
                <w:szCs w:val="20"/>
                <w:lang w:val="ro-MD"/>
              </w:rPr>
            </w:pPr>
          </w:p>
          <w:p w14:paraId="29075877"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p>
          <w:p w14:paraId="51D1C571" w14:textId="77777777" w:rsidR="003C376F" w:rsidRPr="00A824DD" w:rsidRDefault="003C376F"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Prevederi UE neaplicabile</w:t>
            </w:r>
          </w:p>
          <w:p w14:paraId="7637641F"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5E3DBFAB"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485404DA"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0921185F"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74C7AAFA"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674284B8"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28ECCD4D"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7753C803"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2EED7B7B" w14:textId="77777777" w:rsidR="005E36DE" w:rsidRDefault="005E36DE" w:rsidP="00D20E2E">
            <w:pPr>
              <w:spacing w:after="0" w:line="240" w:lineRule="auto"/>
              <w:jc w:val="both"/>
              <w:rPr>
                <w:rFonts w:ascii="Times New Roman" w:eastAsia="Times New Roman" w:hAnsi="Times New Roman" w:cs="Times New Roman"/>
                <w:bCs/>
                <w:sz w:val="20"/>
                <w:szCs w:val="20"/>
                <w:lang w:val="ro-MD"/>
              </w:rPr>
            </w:pPr>
          </w:p>
          <w:p w14:paraId="58F76D3E"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33836A4C"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78191AA2" w14:textId="77777777" w:rsidR="00B46CDA" w:rsidRPr="00A824DD" w:rsidRDefault="00B46CDA" w:rsidP="00D20E2E">
            <w:pPr>
              <w:spacing w:after="0" w:line="240" w:lineRule="auto"/>
              <w:jc w:val="both"/>
              <w:rPr>
                <w:rFonts w:ascii="Times New Roman" w:eastAsia="Times New Roman" w:hAnsi="Times New Roman" w:cs="Times New Roman"/>
                <w:bCs/>
                <w:sz w:val="20"/>
                <w:szCs w:val="20"/>
                <w:lang w:val="ro-MD"/>
              </w:rPr>
            </w:pPr>
          </w:p>
          <w:p w14:paraId="46AE4D3F" w14:textId="02B1F042"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Par</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ial compatibil</w:t>
            </w:r>
          </w:p>
          <w:p w14:paraId="77AF2BB8"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5AC95B6D"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217463C8"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5F031078"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56851538"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72516781" w14:textId="77777777" w:rsidR="005E36DE" w:rsidRPr="00A824DD" w:rsidRDefault="005E36DE" w:rsidP="00D20E2E">
            <w:pPr>
              <w:spacing w:after="0" w:line="240" w:lineRule="auto"/>
              <w:jc w:val="both"/>
              <w:rPr>
                <w:rFonts w:ascii="Times New Roman" w:eastAsia="Times New Roman" w:hAnsi="Times New Roman" w:cs="Times New Roman"/>
                <w:bCs/>
                <w:sz w:val="20"/>
                <w:szCs w:val="20"/>
                <w:lang w:val="ro-MD"/>
              </w:rPr>
            </w:pPr>
          </w:p>
          <w:p w14:paraId="731F836D" w14:textId="77777777" w:rsidR="005E36DE" w:rsidRDefault="005E36DE" w:rsidP="00D20E2E">
            <w:pPr>
              <w:spacing w:after="0" w:line="240" w:lineRule="auto"/>
              <w:jc w:val="both"/>
              <w:rPr>
                <w:rFonts w:ascii="Times New Roman" w:eastAsia="Times New Roman" w:hAnsi="Times New Roman" w:cs="Times New Roman"/>
                <w:bCs/>
                <w:sz w:val="20"/>
                <w:szCs w:val="20"/>
                <w:lang w:val="ro-MD"/>
              </w:rPr>
            </w:pPr>
          </w:p>
          <w:p w14:paraId="2AFDC3A1"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707441B5"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0C356E3C"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43AD2282" w14:textId="77777777" w:rsidR="00B46CDA" w:rsidRDefault="00B46CDA" w:rsidP="00D20E2E">
            <w:pPr>
              <w:spacing w:after="0" w:line="240" w:lineRule="auto"/>
              <w:jc w:val="both"/>
              <w:rPr>
                <w:rFonts w:ascii="Times New Roman" w:eastAsia="Times New Roman" w:hAnsi="Times New Roman" w:cs="Times New Roman"/>
                <w:bCs/>
                <w:sz w:val="20"/>
                <w:szCs w:val="20"/>
                <w:lang w:val="ro-MD"/>
              </w:rPr>
            </w:pPr>
          </w:p>
          <w:p w14:paraId="7B89CB5A" w14:textId="38E82580" w:rsidR="005E36DE" w:rsidRPr="00A824DD" w:rsidRDefault="00A824DD"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AD4B3CB"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p w14:paraId="080DD889" w14:textId="77777777" w:rsidR="00F12BBF" w:rsidRPr="00A824DD" w:rsidRDefault="00F12BBF" w:rsidP="00D20E2E">
            <w:pPr>
              <w:spacing w:after="0" w:line="240" w:lineRule="auto"/>
              <w:jc w:val="both"/>
              <w:rPr>
                <w:rFonts w:ascii="Times New Roman" w:eastAsia="Times New Roman" w:hAnsi="Times New Roman" w:cs="Times New Roman"/>
                <w:b/>
                <w:bCs/>
                <w:sz w:val="20"/>
                <w:szCs w:val="20"/>
                <w:lang w:val="ro-MD"/>
              </w:rPr>
            </w:pPr>
          </w:p>
          <w:p w14:paraId="001C7FC5" w14:textId="591299C5" w:rsidR="00F12BBF" w:rsidRPr="00A824DD" w:rsidRDefault="00F12BBF"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1ED8855A"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2846745A"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06D6E036"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28C7D58D"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748F6002"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6280E917"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39F9097F"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44916213"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0EDFBA27"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54C38EFA"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57DDE2D4"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04748068"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2AD52783"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5B1717E6"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3BB36D43"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7F320670"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241E0057"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4A1C1CBC"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672D7CC5"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61194CB7"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149AECFC"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1E05C6AC"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3D4580A3"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68247910"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2DD08785"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774D2B81"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7AEA6B8B" w14:textId="77777777" w:rsidR="0083547C" w:rsidRDefault="0083547C" w:rsidP="00D20E2E">
            <w:pPr>
              <w:spacing w:after="0" w:line="240" w:lineRule="auto"/>
              <w:jc w:val="both"/>
              <w:rPr>
                <w:rFonts w:ascii="Times New Roman" w:eastAsia="Times New Roman" w:hAnsi="Times New Roman" w:cs="Times New Roman"/>
                <w:b/>
                <w:bCs/>
                <w:sz w:val="20"/>
                <w:szCs w:val="20"/>
                <w:lang w:val="ro-MD"/>
              </w:rPr>
            </w:pPr>
          </w:p>
          <w:p w14:paraId="2409E2C6" w14:textId="77777777" w:rsidR="009A0D11" w:rsidRPr="00A824DD" w:rsidRDefault="009A0D11" w:rsidP="00D20E2E">
            <w:pPr>
              <w:spacing w:after="0" w:line="240" w:lineRule="auto"/>
              <w:jc w:val="both"/>
              <w:rPr>
                <w:rFonts w:ascii="Times New Roman" w:eastAsia="Times New Roman" w:hAnsi="Times New Roman" w:cs="Times New Roman"/>
                <w:b/>
                <w:bCs/>
                <w:sz w:val="20"/>
                <w:szCs w:val="20"/>
                <w:lang w:val="ro-MD"/>
              </w:rPr>
            </w:pPr>
          </w:p>
          <w:p w14:paraId="6438C8DF"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32619E8B" w14:textId="17747113" w:rsidR="0083547C" w:rsidRPr="00A824DD" w:rsidRDefault="0083547C"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53EE6515" w14:textId="7BA8C7B1"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1501D52D" w14:textId="025BED34"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1BA78CCE" w14:textId="05D17510"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4F849019" w14:textId="2B98EC25"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24A811D9" w14:textId="5EC17378"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3E77A0EE" w14:textId="0E65983D"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6A8E2477" w14:textId="6A19CDEF"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7AFE2875" w14:textId="0362FA28"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07238882" w14:textId="79388AA3"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092B7DE3" w14:textId="64892BE1"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7D653C56" w14:textId="2FC8BB22"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42BFE5FC" w14:textId="56E6DE32"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71E70259" w14:textId="4651F689"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516BB651" w14:textId="2C3E2562"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672CDFEA" w14:textId="3F970081"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1EFB2F4E" w14:textId="25528008"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69066B53" w14:textId="365046BD"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40B6969A" w14:textId="37BC78E6"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5476D90F" w14:textId="6E71F58E"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24E63203" w14:textId="2E196672"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1F7BF696" w14:textId="71AFA3CB"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7A2B91A3" w14:textId="747F13D2"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4A285800" w14:textId="08C4C375"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7F8B0F9B" w14:textId="14E29EAE"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54EE25F1" w14:textId="4F327940"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5E6258E6" w14:textId="7DF968C9"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6435E32D" w14:textId="02590E71" w:rsidR="0083547C" w:rsidRDefault="0083547C" w:rsidP="00D20E2E">
            <w:pPr>
              <w:spacing w:after="0" w:line="240" w:lineRule="auto"/>
              <w:jc w:val="both"/>
              <w:rPr>
                <w:rFonts w:ascii="Times New Roman" w:eastAsia="Times New Roman" w:hAnsi="Times New Roman" w:cs="Times New Roman"/>
                <w:b/>
                <w:bCs/>
                <w:sz w:val="20"/>
                <w:szCs w:val="20"/>
                <w:lang w:val="ro-MD"/>
              </w:rPr>
            </w:pPr>
          </w:p>
          <w:p w14:paraId="55B27602" w14:textId="77777777" w:rsidR="0020642D" w:rsidRPr="00A824DD" w:rsidRDefault="0020642D" w:rsidP="00D20E2E">
            <w:pPr>
              <w:spacing w:after="0" w:line="240" w:lineRule="auto"/>
              <w:jc w:val="both"/>
              <w:rPr>
                <w:rFonts w:ascii="Times New Roman" w:eastAsia="Times New Roman" w:hAnsi="Times New Roman" w:cs="Times New Roman"/>
                <w:b/>
                <w:bCs/>
                <w:sz w:val="20"/>
                <w:szCs w:val="20"/>
                <w:lang w:val="ro-MD"/>
              </w:rPr>
            </w:pPr>
          </w:p>
          <w:p w14:paraId="2D8BB767" w14:textId="6407C6A8"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195CFC84" w14:textId="6FD02AFE" w:rsidR="0083547C" w:rsidRPr="00A824DD" w:rsidRDefault="003C376F"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5A74CC26" w14:textId="4DC8B654"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28079D44" w14:textId="472910FF"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0D7DD192" w14:textId="2EDD73BB"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00AD8E6D" w14:textId="1D3D95A3"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5EA23DDE" w14:textId="112C6713"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6F7AF19B" w14:textId="5A93BFDE"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71348B86" w14:textId="07D998C2"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41C5EE5E" w14:textId="61566636"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4A9C0C32" w14:textId="5F8CA730"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31F6D227" w14:textId="64E8E35B"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5566F4F2" w14:textId="69CFCE6A"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642EA4ED" w14:textId="6C7A11EE"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220EBEA4" w14:textId="2AB451B3"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62AF1BBD" w14:textId="72C80816"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7EEB1971" w14:textId="1C3C0228"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452B86FB" w14:textId="31E62BD8"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662CBD15" w14:textId="5D5EB0A2"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14AB272C" w14:textId="050A812E"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7F0A6C0B" w14:textId="4DDFD3E3" w:rsidR="003C376F" w:rsidRDefault="003C376F" w:rsidP="00D20E2E">
            <w:pPr>
              <w:spacing w:after="0" w:line="240" w:lineRule="auto"/>
              <w:jc w:val="both"/>
              <w:rPr>
                <w:rFonts w:ascii="Times New Roman" w:eastAsia="Times New Roman" w:hAnsi="Times New Roman" w:cs="Times New Roman"/>
                <w:b/>
                <w:bCs/>
                <w:sz w:val="20"/>
                <w:szCs w:val="20"/>
                <w:lang w:val="ro-MD"/>
              </w:rPr>
            </w:pPr>
          </w:p>
          <w:p w14:paraId="288E1589" w14:textId="77777777" w:rsidR="0020642D" w:rsidRDefault="0020642D" w:rsidP="00D20E2E">
            <w:pPr>
              <w:spacing w:after="0" w:line="240" w:lineRule="auto"/>
              <w:jc w:val="both"/>
              <w:rPr>
                <w:rFonts w:ascii="Times New Roman" w:eastAsia="Times New Roman" w:hAnsi="Times New Roman" w:cs="Times New Roman"/>
                <w:b/>
                <w:bCs/>
                <w:sz w:val="20"/>
                <w:szCs w:val="20"/>
                <w:lang w:val="ro-MD"/>
              </w:rPr>
            </w:pPr>
          </w:p>
          <w:p w14:paraId="4158673A" w14:textId="77777777" w:rsidR="0020642D" w:rsidRDefault="0020642D" w:rsidP="00D20E2E">
            <w:pPr>
              <w:spacing w:after="0" w:line="240" w:lineRule="auto"/>
              <w:jc w:val="both"/>
              <w:rPr>
                <w:rFonts w:ascii="Times New Roman" w:eastAsia="Times New Roman" w:hAnsi="Times New Roman" w:cs="Times New Roman"/>
                <w:b/>
                <w:bCs/>
                <w:sz w:val="20"/>
                <w:szCs w:val="20"/>
                <w:lang w:val="ro-MD"/>
              </w:rPr>
            </w:pPr>
          </w:p>
          <w:p w14:paraId="16335604" w14:textId="77777777" w:rsidR="0020642D" w:rsidRPr="00A824DD" w:rsidRDefault="0020642D" w:rsidP="00D20E2E">
            <w:pPr>
              <w:spacing w:after="0" w:line="240" w:lineRule="auto"/>
              <w:jc w:val="both"/>
              <w:rPr>
                <w:rFonts w:ascii="Times New Roman" w:eastAsia="Times New Roman" w:hAnsi="Times New Roman" w:cs="Times New Roman"/>
                <w:b/>
                <w:bCs/>
                <w:sz w:val="20"/>
                <w:szCs w:val="20"/>
                <w:lang w:val="ro-MD"/>
              </w:rPr>
            </w:pPr>
          </w:p>
          <w:p w14:paraId="1ED088E7" w14:textId="4120CCCD"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225DA7DF" w14:textId="5FF4EA46"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sz w:val="20"/>
                <w:szCs w:val="20"/>
                <w:lang w:val="ro-MD"/>
              </w:rPr>
              <w:t>Ajustat la contextul 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w:t>
            </w:r>
          </w:p>
          <w:p w14:paraId="5A6C38F0" w14:textId="77777777" w:rsidR="0083547C" w:rsidRPr="00A824DD" w:rsidRDefault="0083547C" w:rsidP="00D20E2E">
            <w:pPr>
              <w:spacing w:after="0" w:line="240" w:lineRule="auto"/>
              <w:jc w:val="both"/>
              <w:rPr>
                <w:rFonts w:ascii="Times New Roman" w:eastAsia="Times New Roman" w:hAnsi="Times New Roman" w:cs="Times New Roman"/>
                <w:b/>
                <w:bCs/>
                <w:sz w:val="20"/>
                <w:szCs w:val="20"/>
                <w:lang w:val="ro-MD"/>
              </w:rPr>
            </w:pPr>
          </w:p>
          <w:p w14:paraId="6978882F"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2C62FB1E"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325EB3EF"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3510C0C8"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19EC8467"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15F15CFD"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0DE0FC29"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40032A34"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6E78FCE2"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7F3A70D3"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355A42DC"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09001E99"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490D48AA"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0C50333A" w14:textId="77777777" w:rsidR="003C376F" w:rsidRPr="00A824DD" w:rsidRDefault="003C376F" w:rsidP="00D20E2E">
            <w:pPr>
              <w:spacing w:after="0" w:line="240" w:lineRule="auto"/>
              <w:jc w:val="both"/>
              <w:rPr>
                <w:rFonts w:ascii="Times New Roman" w:eastAsia="Times New Roman" w:hAnsi="Times New Roman" w:cs="Times New Roman"/>
                <w:b/>
                <w:bCs/>
                <w:sz w:val="20"/>
                <w:szCs w:val="20"/>
                <w:lang w:val="ro-MD"/>
              </w:rPr>
            </w:pPr>
          </w:p>
          <w:p w14:paraId="0F74A7F8" w14:textId="77777777" w:rsidR="003C376F" w:rsidRDefault="003C376F" w:rsidP="00D20E2E">
            <w:pPr>
              <w:spacing w:after="0" w:line="240" w:lineRule="auto"/>
              <w:jc w:val="both"/>
              <w:rPr>
                <w:rFonts w:ascii="Times New Roman" w:eastAsia="Times New Roman" w:hAnsi="Times New Roman" w:cs="Times New Roman"/>
                <w:b/>
                <w:bCs/>
                <w:sz w:val="20"/>
                <w:szCs w:val="20"/>
                <w:lang w:val="ro-MD"/>
              </w:rPr>
            </w:pPr>
          </w:p>
          <w:p w14:paraId="5268F91B" w14:textId="77777777" w:rsidR="00B46CDA" w:rsidRDefault="00B46CDA" w:rsidP="00D20E2E">
            <w:pPr>
              <w:spacing w:after="0" w:line="240" w:lineRule="auto"/>
              <w:jc w:val="both"/>
              <w:rPr>
                <w:rFonts w:ascii="Times New Roman" w:eastAsia="Times New Roman" w:hAnsi="Times New Roman" w:cs="Times New Roman"/>
                <w:b/>
                <w:bCs/>
                <w:sz w:val="20"/>
                <w:szCs w:val="20"/>
                <w:lang w:val="ro-MD"/>
              </w:rPr>
            </w:pPr>
          </w:p>
          <w:p w14:paraId="5B1CDBAC" w14:textId="661427F0" w:rsidR="003C376F" w:rsidRPr="00A824DD" w:rsidRDefault="003C376F"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Stabile</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 xml:space="preserve">te prevederi pentru </w:t>
            </w:r>
            <w:r w:rsidR="005E36DE" w:rsidRPr="00A824DD">
              <w:rPr>
                <w:rFonts w:ascii="Times New Roman" w:eastAsia="Times New Roman" w:hAnsi="Times New Roman" w:cs="Times New Roman"/>
                <w:sz w:val="20"/>
                <w:szCs w:val="20"/>
                <w:lang w:val="ro-MD"/>
              </w:rPr>
              <w:t>institu</w:t>
            </w:r>
            <w:r w:rsidR="00B05713">
              <w:rPr>
                <w:rFonts w:ascii="Times New Roman" w:eastAsia="Times New Roman" w:hAnsi="Times New Roman" w:cs="Times New Roman"/>
                <w:sz w:val="20"/>
                <w:szCs w:val="20"/>
                <w:lang w:val="ro-MD"/>
              </w:rPr>
              <w:t>ț</w:t>
            </w:r>
            <w:r w:rsidR="005E36DE" w:rsidRPr="00A824DD">
              <w:rPr>
                <w:rFonts w:ascii="Times New Roman" w:eastAsia="Times New Roman" w:hAnsi="Times New Roman" w:cs="Times New Roman"/>
                <w:sz w:val="20"/>
                <w:szCs w:val="20"/>
                <w:lang w:val="ro-MD"/>
              </w:rPr>
              <w:t>ii UE</w:t>
            </w:r>
          </w:p>
          <w:p w14:paraId="749F2220" w14:textId="77777777" w:rsidR="005E36DE" w:rsidRPr="00A824DD" w:rsidRDefault="005E36DE" w:rsidP="00D20E2E">
            <w:pPr>
              <w:spacing w:after="0" w:line="240" w:lineRule="auto"/>
              <w:jc w:val="both"/>
              <w:rPr>
                <w:rFonts w:ascii="Times New Roman" w:eastAsia="Times New Roman" w:hAnsi="Times New Roman" w:cs="Times New Roman"/>
                <w:sz w:val="20"/>
                <w:szCs w:val="20"/>
                <w:lang w:val="ro-MD"/>
              </w:rPr>
            </w:pPr>
          </w:p>
          <w:p w14:paraId="7F248F85" w14:textId="77777777" w:rsidR="005E36DE" w:rsidRPr="00A824DD" w:rsidRDefault="005E36DE" w:rsidP="00D20E2E">
            <w:pPr>
              <w:spacing w:after="0" w:line="240" w:lineRule="auto"/>
              <w:jc w:val="both"/>
              <w:rPr>
                <w:rFonts w:ascii="Times New Roman" w:eastAsia="Times New Roman" w:hAnsi="Times New Roman" w:cs="Times New Roman"/>
                <w:sz w:val="20"/>
                <w:szCs w:val="20"/>
                <w:lang w:val="ro-MD"/>
              </w:rPr>
            </w:pPr>
          </w:p>
          <w:p w14:paraId="597C369D" w14:textId="77777777" w:rsidR="005E36DE" w:rsidRPr="00A824DD" w:rsidRDefault="005E36DE" w:rsidP="00D20E2E">
            <w:pPr>
              <w:spacing w:after="0" w:line="240" w:lineRule="auto"/>
              <w:jc w:val="both"/>
              <w:rPr>
                <w:rFonts w:ascii="Times New Roman" w:eastAsia="Times New Roman" w:hAnsi="Times New Roman" w:cs="Times New Roman"/>
                <w:sz w:val="20"/>
                <w:szCs w:val="20"/>
                <w:lang w:val="ro-MD"/>
              </w:rPr>
            </w:pPr>
          </w:p>
          <w:p w14:paraId="20FDA709" w14:textId="77777777" w:rsidR="005E36DE" w:rsidRPr="00A824DD" w:rsidRDefault="005E36DE" w:rsidP="00D20E2E">
            <w:pPr>
              <w:spacing w:after="0" w:line="240" w:lineRule="auto"/>
              <w:jc w:val="both"/>
              <w:rPr>
                <w:rFonts w:ascii="Times New Roman" w:eastAsia="Times New Roman" w:hAnsi="Times New Roman" w:cs="Times New Roman"/>
                <w:sz w:val="20"/>
                <w:szCs w:val="20"/>
                <w:lang w:val="ro-MD"/>
              </w:rPr>
            </w:pPr>
          </w:p>
          <w:p w14:paraId="4DBA9B4D" w14:textId="77777777" w:rsidR="005E36DE" w:rsidRPr="00A824DD" w:rsidRDefault="005E36DE" w:rsidP="00D20E2E">
            <w:pPr>
              <w:spacing w:after="0" w:line="240" w:lineRule="auto"/>
              <w:jc w:val="both"/>
              <w:rPr>
                <w:rFonts w:ascii="Times New Roman" w:eastAsia="Times New Roman" w:hAnsi="Times New Roman" w:cs="Times New Roman"/>
                <w:sz w:val="20"/>
                <w:szCs w:val="20"/>
                <w:lang w:val="ro-MD"/>
              </w:rPr>
            </w:pPr>
          </w:p>
          <w:p w14:paraId="057E26C7" w14:textId="77777777" w:rsidR="005E36DE" w:rsidRPr="00A824DD" w:rsidRDefault="005E36DE" w:rsidP="00D20E2E">
            <w:pPr>
              <w:spacing w:after="0" w:line="240" w:lineRule="auto"/>
              <w:jc w:val="both"/>
              <w:rPr>
                <w:rFonts w:ascii="Times New Roman" w:eastAsia="Times New Roman" w:hAnsi="Times New Roman" w:cs="Times New Roman"/>
                <w:sz w:val="20"/>
                <w:szCs w:val="20"/>
                <w:lang w:val="ro-MD"/>
              </w:rPr>
            </w:pPr>
          </w:p>
          <w:p w14:paraId="1599DC8F" w14:textId="77777777" w:rsidR="005E36DE" w:rsidRPr="00A824DD" w:rsidRDefault="005E36DE" w:rsidP="00D20E2E">
            <w:pPr>
              <w:spacing w:after="0" w:line="240" w:lineRule="auto"/>
              <w:jc w:val="both"/>
              <w:rPr>
                <w:rFonts w:ascii="Times New Roman" w:eastAsia="Times New Roman" w:hAnsi="Times New Roman" w:cs="Times New Roman"/>
                <w:sz w:val="20"/>
                <w:szCs w:val="20"/>
                <w:lang w:val="ro-MD"/>
              </w:rPr>
            </w:pPr>
          </w:p>
          <w:p w14:paraId="3C09D916" w14:textId="77777777" w:rsidR="005E36DE" w:rsidRPr="00A824DD" w:rsidRDefault="005E36DE" w:rsidP="00D20E2E">
            <w:pPr>
              <w:spacing w:after="0" w:line="240" w:lineRule="auto"/>
              <w:jc w:val="both"/>
              <w:rPr>
                <w:rFonts w:ascii="Times New Roman" w:eastAsia="Times New Roman" w:hAnsi="Times New Roman" w:cs="Times New Roman"/>
                <w:sz w:val="20"/>
                <w:szCs w:val="20"/>
                <w:lang w:val="ro-MD"/>
              </w:rPr>
            </w:pPr>
          </w:p>
          <w:p w14:paraId="223F942B" w14:textId="77777777" w:rsidR="005E36DE" w:rsidRPr="00A824DD" w:rsidRDefault="005E36DE" w:rsidP="00D20E2E">
            <w:pPr>
              <w:spacing w:after="0" w:line="240" w:lineRule="auto"/>
              <w:jc w:val="both"/>
              <w:rPr>
                <w:rFonts w:ascii="Times New Roman" w:eastAsia="Times New Roman" w:hAnsi="Times New Roman" w:cs="Times New Roman"/>
                <w:sz w:val="20"/>
                <w:szCs w:val="20"/>
                <w:lang w:val="ro-MD"/>
              </w:rPr>
            </w:pPr>
          </w:p>
          <w:p w14:paraId="0D669F92" w14:textId="77777777" w:rsidR="005E36DE" w:rsidRDefault="005E36DE" w:rsidP="00D20E2E">
            <w:pPr>
              <w:spacing w:after="0" w:line="240" w:lineRule="auto"/>
              <w:jc w:val="both"/>
              <w:rPr>
                <w:rFonts w:ascii="Times New Roman" w:eastAsia="Times New Roman" w:hAnsi="Times New Roman" w:cs="Times New Roman"/>
                <w:sz w:val="20"/>
                <w:szCs w:val="20"/>
                <w:lang w:val="ro-MD"/>
              </w:rPr>
            </w:pPr>
          </w:p>
          <w:p w14:paraId="7A3E642B" w14:textId="77777777" w:rsidR="00B46CDA" w:rsidRDefault="00B46CDA" w:rsidP="00D20E2E">
            <w:pPr>
              <w:spacing w:after="0" w:line="240" w:lineRule="auto"/>
              <w:jc w:val="both"/>
              <w:rPr>
                <w:rFonts w:ascii="Times New Roman" w:eastAsia="Times New Roman" w:hAnsi="Times New Roman" w:cs="Times New Roman"/>
                <w:sz w:val="20"/>
                <w:szCs w:val="20"/>
                <w:lang w:val="ro-MD"/>
              </w:rPr>
            </w:pPr>
          </w:p>
          <w:p w14:paraId="68FD26AE" w14:textId="77777777" w:rsidR="00B46CDA" w:rsidRDefault="00B46CDA" w:rsidP="00D20E2E">
            <w:pPr>
              <w:spacing w:after="0" w:line="240" w:lineRule="auto"/>
              <w:jc w:val="both"/>
              <w:rPr>
                <w:rFonts w:ascii="Times New Roman" w:eastAsia="Times New Roman" w:hAnsi="Times New Roman" w:cs="Times New Roman"/>
                <w:sz w:val="20"/>
                <w:szCs w:val="20"/>
                <w:lang w:val="ro-MD"/>
              </w:rPr>
            </w:pPr>
          </w:p>
          <w:p w14:paraId="7472EF26" w14:textId="5AACA75E" w:rsidR="005E36DE" w:rsidRPr="00A824DD" w:rsidRDefault="005E36DE"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hAnsi="Times New Roman" w:cs="Times New Roman"/>
                <w:sz w:val="20"/>
                <w:szCs w:val="20"/>
                <w:lang w:val="ro-MD"/>
              </w:rPr>
              <w:t>Criteriile utilizate la evaluarea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iilor în proiecte de infrastructură a energiei electrice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gazelor sunt stabilite prin Regulamentul ANRE aprobat prin Hotărârea nr. 283/2016</w:t>
            </w:r>
          </w:p>
          <w:p w14:paraId="5FFF18C1" w14:textId="77777777" w:rsidR="005E36DE" w:rsidRDefault="005E36DE"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 xml:space="preserve"> </w:t>
            </w:r>
          </w:p>
          <w:p w14:paraId="704B415D" w14:textId="38E78433" w:rsidR="00A824DD" w:rsidRPr="00A824DD" w:rsidRDefault="00A824DD"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Stabile</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te competen</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e pentru Comisia Europeană</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178ECA" w14:textId="4BBFA306" w:rsidR="00D20E2E" w:rsidRPr="00A824DD" w:rsidRDefault="00D20E2E" w:rsidP="00D20E2E">
            <w:pPr>
              <w:spacing w:after="0" w:line="240" w:lineRule="auto"/>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CD948E" w14:textId="7F0046C2"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Agen</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ia Na</w:t>
            </w:r>
            <w:r w:rsidR="00B05713">
              <w:rPr>
                <w:rFonts w:ascii="Times New Roman" w:eastAsia="Times New Roman" w:hAnsi="Times New Roman" w:cs="Times New Roman"/>
                <w:bCs/>
                <w:sz w:val="20"/>
                <w:szCs w:val="20"/>
                <w:lang w:val="ro-MD"/>
              </w:rPr>
              <w:t>ț</w:t>
            </w:r>
            <w:r w:rsidRPr="00A824DD">
              <w:rPr>
                <w:rFonts w:ascii="Times New Roman" w:eastAsia="Times New Roman" w:hAnsi="Times New Roman" w:cs="Times New Roman"/>
                <w:bCs/>
                <w:sz w:val="20"/>
                <w:szCs w:val="20"/>
                <w:lang w:val="ro-MD"/>
              </w:rPr>
              <w:t>ională pentru Reglementare în Energetică</w:t>
            </w:r>
          </w:p>
        </w:tc>
      </w:tr>
      <w:tr w:rsidR="00836111" w:rsidRPr="00A824DD" w14:paraId="24B199DA"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BD934C"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14</w:t>
            </w:r>
          </w:p>
          <w:p w14:paraId="57C8B54E" w14:textId="5B93554E" w:rsidR="00D20E2E" w:rsidRPr="002B3F94" w:rsidRDefault="00D20E2E" w:rsidP="00D20E2E">
            <w:pPr>
              <w:pStyle w:val="NoSpacing"/>
              <w:jc w:val="both"/>
              <w:rPr>
                <w:rFonts w:ascii="Times New Roman" w:hAnsi="Times New Roman" w:cs="Times New Roman"/>
                <w:b/>
                <w:bCs/>
                <w:sz w:val="20"/>
                <w:szCs w:val="20"/>
                <w:lang w:val="ro-MD"/>
              </w:rPr>
            </w:pPr>
            <w:r w:rsidRPr="002B3F94">
              <w:rPr>
                <w:rFonts w:ascii="Times New Roman" w:hAnsi="Times New Roman" w:cs="Times New Roman"/>
                <w:b/>
                <w:bCs/>
                <w:sz w:val="20"/>
                <w:szCs w:val="20"/>
                <w:lang w:val="ro-MD"/>
              </w:rPr>
              <w:t>Eligibilitatea proiectelor pentru asisten</w:t>
            </w:r>
            <w:r w:rsidR="00B05713" w:rsidRPr="002B3F94">
              <w:rPr>
                <w:rFonts w:ascii="Times New Roman" w:hAnsi="Times New Roman" w:cs="Times New Roman"/>
                <w:b/>
                <w:bCs/>
                <w:sz w:val="20"/>
                <w:szCs w:val="20"/>
                <w:lang w:val="ro-MD"/>
              </w:rPr>
              <w:t>ț</w:t>
            </w:r>
            <w:r w:rsidRPr="002B3F94">
              <w:rPr>
                <w:rFonts w:ascii="Times New Roman" w:hAnsi="Times New Roman" w:cs="Times New Roman"/>
                <w:b/>
                <w:bCs/>
                <w:sz w:val="20"/>
                <w:szCs w:val="20"/>
                <w:lang w:val="ro-MD"/>
              </w:rPr>
              <w:t>ă financiară din partea Uniunii</w:t>
            </w:r>
          </w:p>
          <w:p w14:paraId="49E0645A" w14:textId="7DDFDF49" w:rsidR="00D20E2E" w:rsidRPr="002B3F94" w:rsidRDefault="00D20E2E" w:rsidP="00D20E2E">
            <w:pPr>
              <w:pStyle w:val="NoSpacing"/>
              <w:jc w:val="both"/>
              <w:rPr>
                <w:rFonts w:ascii="Times New Roman" w:hAnsi="Times New Roman" w:cs="Times New Roman"/>
                <w:sz w:val="20"/>
                <w:szCs w:val="20"/>
                <w:lang w:val="ro-MD"/>
              </w:rPr>
            </w:pPr>
            <w:r w:rsidRPr="002B3F94">
              <w:rPr>
                <w:rFonts w:ascii="Times New Roman" w:hAnsi="Times New Roman" w:cs="Times New Roman"/>
                <w:sz w:val="20"/>
                <w:szCs w:val="20"/>
                <w:lang w:val="ro-MD"/>
              </w:rPr>
              <w:t xml:space="preserve">(1)   Proiectele de interes comun care se încadrează în categoriile prevăzute la punctele 1, 2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4 din anexa II sunt eligibile pentru ob</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inerea de asisten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 xml:space="preserve">ă financiară din partea Uniunii sub formă de granturi pentru studii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instrumente financiare.</w:t>
            </w:r>
          </w:p>
          <w:p w14:paraId="4076A391" w14:textId="07BE3C3D" w:rsidR="00D20E2E" w:rsidRPr="002B3F94" w:rsidRDefault="00D20E2E" w:rsidP="00D20E2E">
            <w:pPr>
              <w:pStyle w:val="NoSpacing"/>
              <w:jc w:val="both"/>
              <w:rPr>
                <w:rFonts w:ascii="Times New Roman" w:hAnsi="Times New Roman" w:cs="Times New Roman"/>
                <w:sz w:val="20"/>
                <w:szCs w:val="20"/>
                <w:lang w:val="ro-MD"/>
              </w:rPr>
            </w:pPr>
            <w:r w:rsidRPr="002B3F94">
              <w:rPr>
                <w:rFonts w:ascii="Times New Roman" w:hAnsi="Times New Roman" w:cs="Times New Roman"/>
                <w:sz w:val="20"/>
                <w:szCs w:val="20"/>
                <w:lang w:val="ro-MD"/>
              </w:rPr>
              <w:t xml:space="preserve">(2)   Proiectele de interes comun care se încadrează la categoriile stabilite la punctul 1 literele (a)-(d)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la punctul 2 din anexa II, cu excep</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ia proiectelor pentru stocarea energiei electrice prin hidropompaj, sunt eligibile pentru asisten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 xml:space="preserve">ă financiară din partea Uniunii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sub formă de granturi pentru lucrări dacă îndeplinesc toate criteriile următoare:</w:t>
            </w:r>
          </w:p>
          <w:p w14:paraId="226DC779" w14:textId="2780D32D" w:rsidR="00D20E2E" w:rsidRPr="002B3F94" w:rsidRDefault="00D20E2E" w:rsidP="00D20E2E">
            <w:pPr>
              <w:pStyle w:val="NoSpacing"/>
              <w:jc w:val="both"/>
              <w:rPr>
                <w:rFonts w:ascii="Times New Roman" w:hAnsi="Times New Roman" w:cs="Times New Roman"/>
                <w:sz w:val="20"/>
                <w:szCs w:val="20"/>
                <w:lang w:val="ro-MD"/>
              </w:rPr>
            </w:pPr>
            <w:r w:rsidRPr="002B3F94">
              <w:rPr>
                <w:rFonts w:ascii="Times New Roman" w:hAnsi="Times New Roman" w:cs="Times New Roman"/>
                <w:sz w:val="20"/>
                <w:szCs w:val="20"/>
                <w:lang w:val="ro-MD"/>
              </w:rPr>
              <w:t>(a) analiza cost-beneficiu a proiectului efectuată în temeiul articolului 12 alineatul (3) litera (a) oferă dovezi cu privire la existen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a unor externalită</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i pozitive semnificative precum siguran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a în aprovizionare, solidaritatea sau inovarea;</w:t>
            </w:r>
          </w:p>
          <w:p w14:paraId="688A1F9B" w14:textId="4B04208D" w:rsidR="00D20E2E" w:rsidRPr="002B3F94" w:rsidRDefault="00D20E2E" w:rsidP="00D20E2E">
            <w:pPr>
              <w:pStyle w:val="NoSpacing"/>
              <w:jc w:val="both"/>
              <w:rPr>
                <w:rFonts w:ascii="Times New Roman" w:hAnsi="Times New Roman" w:cs="Times New Roman"/>
                <w:sz w:val="20"/>
                <w:szCs w:val="20"/>
                <w:lang w:val="ro-MD"/>
              </w:rPr>
            </w:pPr>
            <w:r w:rsidRPr="002B3F94">
              <w:rPr>
                <w:rFonts w:ascii="Times New Roman" w:hAnsi="Times New Roman" w:cs="Times New Roman"/>
                <w:sz w:val="20"/>
                <w:szCs w:val="20"/>
                <w:lang w:val="ro-MD"/>
              </w:rPr>
              <w:t xml:space="preserve">(b) proiectul a primit o decizie de alocare transfrontalieră a costurilor în temeiul articolului 12; sau, pentru proiectele de interes comun din categoria stabilită la punctul 1 litera (c) din anexa II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 xml:space="preserve">i care prin </w:t>
            </w:r>
            <w:r w:rsidRPr="002B3F94">
              <w:rPr>
                <w:rFonts w:ascii="Times New Roman" w:hAnsi="Times New Roman" w:cs="Times New Roman"/>
                <w:sz w:val="20"/>
                <w:szCs w:val="20"/>
                <w:lang w:val="ro-MD"/>
              </w:rPr>
              <w:lastRenderedPageBreak/>
              <w:t>urmare nu beneficiază de o decizie de alocare transfrontalieră a costurilor, proiectul vizează furnizarea de servicii transfrontaliere, asigurarea inova</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 xml:space="preserve">iei tehnologie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asigurarea siguran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ei operării re</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elei transfrontaliere;</w:t>
            </w:r>
          </w:p>
          <w:p w14:paraId="15EB756C" w14:textId="0D69542B" w:rsidR="00D20E2E" w:rsidRPr="002B3F94" w:rsidRDefault="00D20E2E" w:rsidP="00D20E2E">
            <w:pPr>
              <w:pStyle w:val="NoSpacing"/>
              <w:jc w:val="both"/>
              <w:rPr>
                <w:rFonts w:ascii="Times New Roman" w:hAnsi="Times New Roman" w:cs="Times New Roman"/>
                <w:sz w:val="20"/>
                <w:szCs w:val="20"/>
                <w:lang w:val="ro-MD"/>
              </w:rPr>
            </w:pPr>
            <w:r w:rsidRPr="002B3F94">
              <w:rPr>
                <w:rFonts w:ascii="Times New Roman" w:hAnsi="Times New Roman" w:cs="Times New Roman"/>
                <w:sz w:val="20"/>
                <w:szCs w:val="20"/>
                <w:lang w:val="ro-MD"/>
              </w:rPr>
              <w:t xml:space="preserve">(c) proiectul nu este viabil din punct de vedere comercial, conform planului de afaceri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altor evaluări efectuate, în special de către poten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iali investitori sau creditori sau autoritatea na</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ională de reglementare. La evaluarea viabilită</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 xml:space="preserve">ii comerciale a proiectului se iau în considerare decizia cu privire la stimulente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justificarea acesteia prevăzută la articolul 13 alineatul (2).</w:t>
            </w:r>
          </w:p>
          <w:p w14:paraId="05046A3C" w14:textId="41731C26" w:rsidR="00D20E2E" w:rsidRPr="002B3F94" w:rsidRDefault="00D20E2E" w:rsidP="00D20E2E">
            <w:pPr>
              <w:pStyle w:val="NoSpacing"/>
              <w:jc w:val="both"/>
              <w:rPr>
                <w:rFonts w:ascii="Times New Roman" w:hAnsi="Times New Roman" w:cs="Times New Roman"/>
                <w:sz w:val="20"/>
                <w:szCs w:val="20"/>
                <w:lang w:val="ro-MD"/>
              </w:rPr>
            </w:pPr>
            <w:r w:rsidRPr="002B3F94">
              <w:rPr>
                <w:rFonts w:ascii="Times New Roman" w:hAnsi="Times New Roman" w:cs="Times New Roman"/>
                <w:sz w:val="20"/>
                <w:szCs w:val="20"/>
                <w:lang w:val="ro-MD"/>
              </w:rPr>
              <w:t>(3)   Proiectele de interes comun desfă</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urate în conformitate cu procedura prevăzută la articolul 5 alineatul (7) litera (d) pot beneficia de asisten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ă financiară din partea Uniunii sub formă de granturi pentru lucrări dacă îndeplinesc criteriile stabilite la alineatul (2) din prezentul articol.</w:t>
            </w:r>
          </w:p>
          <w:p w14:paraId="156C238A" w14:textId="71FA9165" w:rsidR="00D20E2E" w:rsidRPr="002B3F94" w:rsidRDefault="00D20E2E" w:rsidP="00D20E2E">
            <w:pPr>
              <w:pStyle w:val="NoSpacing"/>
              <w:jc w:val="both"/>
              <w:rPr>
                <w:rFonts w:ascii="Times New Roman" w:hAnsi="Times New Roman" w:cs="Times New Roman"/>
                <w:sz w:val="20"/>
                <w:szCs w:val="20"/>
                <w:lang w:val="ro-MD"/>
              </w:rPr>
            </w:pPr>
            <w:r w:rsidRPr="002B3F94">
              <w:rPr>
                <w:rFonts w:ascii="Times New Roman" w:hAnsi="Times New Roman" w:cs="Times New Roman"/>
                <w:sz w:val="20"/>
                <w:szCs w:val="20"/>
                <w:lang w:val="ro-MD"/>
              </w:rPr>
              <w:t xml:space="preserve">(4)   Proiectele de interes comun care se încadrează în categoriile stabilite la punctul 1 litera (e)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 xml:space="preserve">i la punctul 4 din anexa II sunt eligibile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pentru asisten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ă financiară din partea Uniunii sub formă de subven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ii pentru lucrări, dacă ini</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iatorii proiectului în cauză pot demonstra clar externalită</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 xml:space="preserve">ile pozitive semnificative generate de proiecte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lipsa viabilită</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 xml:space="preserve">ii comerciale a acestora, în conformitate cu planul de afaceri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alte evaluări efectuate, în special de către eventualii investitori sau creditori sau, dacă este cazul, o autoritate na</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ională de reglementare.</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9C3142" w14:textId="77777777" w:rsidR="00D20E2E" w:rsidRPr="002B3F94"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1A9FCC" w14:textId="17C6BADC" w:rsidR="00D20E2E" w:rsidRPr="002B3F94" w:rsidRDefault="00D15994" w:rsidP="00D20E2E">
            <w:pPr>
              <w:spacing w:after="0" w:line="240" w:lineRule="auto"/>
              <w:jc w:val="both"/>
              <w:rPr>
                <w:rFonts w:ascii="Times New Roman" w:eastAsia="Times New Roman" w:hAnsi="Times New Roman" w:cs="Times New Roman"/>
                <w:bCs/>
                <w:sz w:val="20"/>
                <w:szCs w:val="20"/>
                <w:lang w:val="ro-MD"/>
              </w:rPr>
            </w:pPr>
            <w:r w:rsidRPr="002B3F94">
              <w:rPr>
                <w:rFonts w:ascii="Times New Roman" w:eastAsia="Times New Roman" w:hAnsi="Times New Roman" w:cs="Times New Roman"/>
                <w:bCs/>
                <w:sz w:val="20"/>
                <w:szCs w:val="20"/>
                <w:lang w:val="ro-MD"/>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F712177" w14:textId="1ECBCAF0" w:rsidR="00D20E2E" w:rsidRPr="002B3F94" w:rsidRDefault="00FE295C" w:rsidP="00D20E2E">
            <w:pPr>
              <w:spacing w:after="0" w:line="240" w:lineRule="auto"/>
              <w:jc w:val="both"/>
              <w:rPr>
                <w:rFonts w:ascii="Times New Roman" w:eastAsia="Times New Roman" w:hAnsi="Times New Roman" w:cs="Times New Roman"/>
                <w:sz w:val="20"/>
                <w:szCs w:val="20"/>
                <w:lang w:val="ro-MD"/>
              </w:rPr>
            </w:pPr>
            <w:r w:rsidRPr="002B3F94">
              <w:rPr>
                <w:rFonts w:ascii="Times New Roman" w:eastAsia="Times New Roman" w:hAnsi="Times New Roman" w:cs="Times New Roman"/>
                <w:sz w:val="20"/>
                <w:szCs w:val="20"/>
                <w:lang w:val="ro-MD"/>
              </w:rPr>
              <w:t xml:space="preserve">Statutul de Proiect de interes comun </w:t>
            </w:r>
            <w:r w:rsidR="00071A1B" w:rsidRPr="002B3F94">
              <w:rPr>
                <w:rFonts w:ascii="Times New Roman" w:eastAsia="Times New Roman" w:hAnsi="Times New Roman" w:cs="Times New Roman"/>
                <w:sz w:val="20"/>
                <w:szCs w:val="20"/>
                <w:lang w:val="ro-MD"/>
              </w:rPr>
              <w:t>în cadrul Comunită</w:t>
            </w:r>
            <w:r w:rsidR="00B05713" w:rsidRPr="002B3F94">
              <w:rPr>
                <w:rFonts w:ascii="Times New Roman" w:eastAsia="Times New Roman" w:hAnsi="Times New Roman" w:cs="Times New Roman"/>
                <w:sz w:val="20"/>
                <w:szCs w:val="20"/>
                <w:lang w:val="ro-MD"/>
              </w:rPr>
              <w:t>ț</w:t>
            </w:r>
            <w:r w:rsidR="00071A1B" w:rsidRPr="002B3F94">
              <w:rPr>
                <w:rFonts w:ascii="Times New Roman" w:eastAsia="Times New Roman" w:hAnsi="Times New Roman" w:cs="Times New Roman"/>
                <w:sz w:val="20"/>
                <w:szCs w:val="20"/>
                <w:lang w:val="ro-MD"/>
              </w:rPr>
              <w:t xml:space="preserve">ii Energetice nu garantează </w:t>
            </w:r>
            <w:r w:rsidR="000F75D7" w:rsidRPr="002B3F94">
              <w:rPr>
                <w:rFonts w:ascii="Times New Roman" w:eastAsia="Times New Roman" w:hAnsi="Times New Roman" w:cs="Times New Roman"/>
                <w:sz w:val="20"/>
                <w:szCs w:val="20"/>
                <w:lang w:val="ro-MD"/>
              </w:rPr>
              <w:t>finan</w:t>
            </w:r>
            <w:r w:rsidR="00B05713" w:rsidRPr="002B3F94">
              <w:rPr>
                <w:rFonts w:ascii="Times New Roman" w:eastAsia="Times New Roman" w:hAnsi="Times New Roman" w:cs="Times New Roman"/>
                <w:sz w:val="20"/>
                <w:szCs w:val="20"/>
                <w:lang w:val="ro-MD"/>
              </w:rPr>
              <w:t>ț</w:t>
            </w:r>
            <w:r w:rsidR="000F75D7" w:rsidRPr="002B3F94">
              <w:rPr>
                <w:rFonts w:ascii="Times New Roman" w:eastAsia="Times New Roman" w:hAnsi="Times New Roman" w:cs="Times New Roman"/>
                <w:sz w:val="20"/>
                <w:szCs w:val="20"/>
                <w:lang w:val="ro-MD"/>
              </w:rPr>
              <w:t>are din partea UE</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1D893A" w14:textId="11DDF5F9" w:rsidR="00D20E2E" w:rsidRPr="002B3F94" w:rsidRDefault="00D20E2E" w:rsidP="00D20E2E">
            <w:pPr>
              <w:spacing w:after="0" w:line="240" w:lineRule="auto"/>
              <w:rPr>
                <w:rFonts w:ascii="Times New Roman" w:eastAsia="Times New Roman" w:hAnsi="Times New Roman" w:cs="Times New Roman"/>
                <w:b/>
                <w:bCs/>
                <w:sz w:val="20"/>
                <w:szCs w:val="20"/>
                <w:lang w:val="ro-MD"/>
              </w:rPr>
            </w:pPr>
            <w:r w:rsidRPr="002B3F94">
              <w:rPr>
                <w:rFonts w:ascii="Times New Roman" w:eastAsia="Times New Roman" w:hAnsi="Times New Roman" w:cs="Times New Roman"/>
                <w:bCs/>
                <w:sz w:val="20"/>
                <w:szCs w:val="20"/>
                <w:lang w:val="ro-MD"/>
              </w:rPr>
              <w:t xml:space="preserve">Articol modificat în versiunea adaptată conform </w:t>
            </w:r>
            <w:r w:rsidRPr="002B3F94">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265C59" w14:textId="325554C8"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2B3F94">
              <w:rPr>
                <w:rFonts w:ascii="Times New Roman" w:eastAsia="Times New Roman" w:hAnsi="Times New Roman" w:cs="Times New Roman"/>
                <w:bCs/>
                <w:sz w:val="20"/>
                <w:szCs w:val="20"/>
                <w:lang w:val="ro-MD"/>
              </w:rPr>
              <w:t xml:space="preserve">Ministerul </w:t>
            </w:r>
            <w:r w:rsidR="00470D9D">
              <w:rPr>
                <w:rFonts w:ascii="Times New Roman" w:eastAsia="Times New Roman" w:hAnsi="Times New Roman" w:cs="Times New Roman"/>
                <w:bCs/>
                <w:sz w:val="20"/>
                <w:szCs w:val="20"/>
                <w:lang w:val="ro-MD"/>
              </w:rPr>
              <w:t>Energiei</w:t>
            </w:r>
          </w:p>
        </w:tc>
      </w:tr>
      <w:tr w:rsidR="00836111" w:rsidRPr="00AE403F" w14:paraId="5C2443A0"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67F9AA"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t>Articolul 15</w:t>
            </w:r>
          </w:p>
          <w:p w14:paraId="4BE1D4CF" w14:textId="0C9E2E28" w:rsidR="00D20E2E" w:rsidRPr="002B3F94" w:rsidRDefault="00D20E2E" w:rsidP="00D20E2E">
            <w:pPr>
              <w:pStyle w:val="NoSpacing"/>
              <w:jc w:val="both"/>
              <w:rPr>
                <w:rFonts w:ascii="Times New Roman" w:hAnsi="Times New Roman" w:cs="Times New Roman"/>
                <w:b/>
                <w:bCs/>
                <w:sz w:val="20"/>
                <w:szCs w:val="20"/>
                <w:lang w:val="ro-MD"/>
              </w:rPr>
            </w:pPr>
            <w:r w:rsidRPr="002B3F94">
              <w:rPr>
                <w:rFonts w:ascii="Times New Roman" w:hAnsi="Times New Roman" w:cs="Times New Roman"/>
                <w:b/>
                <w:bCs/>
                <w:sz w:val="20"/>
                <w:szCs w:val="20"/>
                <w:lang w:val="ro-MD"/>
              </w:rPr>
              <w:t>Linii directoare pentru criteriile de acordare a asisten</w:t>
            </w:r>
            <w:r w:rsidR="00B05713" w:rsidRPr="002B3F94">
              <w:rPr>
                <w:rFonts w:ascii="Times New Roman" w:hAnsi="Times New Roman" w:cs="Times New Roman"/>
                <w:b/>
                <w:bCs/>
                <w:sz w:val="20"/>
                <w:szCs w:val="20"/>
                <w:lang w:val="ro-MD"/>
              </w:rPr>
              <w:t>ț</w:t>
            </w:r>
            <w:r w:rsidRPr="002B3F94">
              <w:rPr>
                <w:rFonts w:ascii="Times New Roman" w:hAnsi="Times New Roman" w:cs="Times New Roman"/>
                <w:b/>
                <w:bCs/>
                <w:sz w:val="20"/>
                <w:szCs w:val="20"/>
                <w:lang w:val="ro-MD"/>
              </w:rPr>
              <w:t>ei financiare din partea Uniunii</w:t>
            </w:r>
          </w:p>
          <w:p w14:paraId="31ADF22D" w14:textId="47D62513" w:rsidR="00D20E2E" w:rsidRPr="002B3F94" w:rsidRDefault="00D20E2E" w:rsidP="00D20E2E">
            <w:pPr>
              <w:pStyle w:val="NoSpacing"/>
              <w:jc w:val="both"/>
              <w:rPr>
                <w:rFonts w:ascii="Times New Roman" w:hAnsi="Times New Roman" w:cs="Times New Roman"/>
                <w:sz w:val="20"/>
                <w:szCs w:val="20"/>
                <w:lang w:val="ro-MD"/>
              </w:rPr>
            </w:pPr>
            <w:r w:rsidRPr="002B3F94">
              <w:rPr>
                <w:rFonts w:ascii="Times New Roman" w:hAnsi="Times New Roman" w:cs="Times New Roman"/>
                <w:sz w:val="20"/>
                <w:szCs w:val="20"/>
                <w:lang w:val="ro-MD"/>
              </w:rPr>
              <w:t xml:space="preserve">Criteriile specifice prevăzute la articolul 4 alineatul (2)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parametrii prevăzu</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 xml:space="preserve">i la articolul 4 alineatul (4) îndeplinesc </w:t>
            </w:r>
            <w:r w:rsidR="00B05713" w:rsidRPr="002B3F94">
              <w:rPr>
                <w:rFonts w:ascii="Times New Roman" w:hAnsi="Times New Roman" w:cs="Times New Roman"/>
                <w:sz w:val="20"/>
                <w:szCs w:val="20"/>
                <w:lang w:val="ro-MD"/>
              </w:rPr>
              <w:t>ș</w:t>
            </w:r>
            <w:r w:rsidRPr="002B3F94">
              <w:rPr>
                <w:rFonts w:ascii="Times New Roman" w:hAnsi="Times New Roman" w:cs="Times New Roman"/>
                <w:sz w:val="20"/>
                <w:szCs w:val="20"/>
                <w:lang w:val="ro-MD"/>
              </w:rPr>
              <w:t>i rolul de obiective în scopul stabilirii criteriilor de acordare a asisten</w:t>
            </w:r>
            <w:r w:rsidR="00B05713" w:rsidRPr="002B3F94">
              <w:rPr>
                <w:rFonts w:ascii="Times New Roman" w:hAnsi="Times New Roman" w:cs="Times New Roman"/>
                <w:sz w:val="20"/>
                <w:szCs w:val="20"/>
                <w:lang w:val="ro-MD"/>
              </w:rPr>
              <w:t>ț</w:t>
            </w:r>
            <w:r w:rsidRPr="002B3F94">
              <w:rPr>
                <w:rFonts w:ascii="Times New Roman" w:hAnsi="Times New Roman" w:cs="Times New Roman"/>
                <w:sz w:val="20"/>
                <w:szCs w:val="20"/>
                <w:lang w:val="ro-MD"/>
              </w:rPr>
              <w:t>ei financiare din partea Uniunii, în Regulamentul de instituire a mecanismului „Conectarea Europei”.</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306E2D" w14:textId="77777777" w:rsidR="00D20E2E" w:rsidRPr="002B3F94"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FFBFA3" w14:textId="2633CBA6" w:rsidR="00D20E2E" w:rsidRPr="002B3F94" w:rsidRDefault="008E04D8" w:rsidP="00D20E2E">
            <w:pPr>
              <w:spacing w:after="0" w:line="240" w:lineRule="auto"/>
              <w:jc w:val="both"/>
              <w:rPr>
                <w:rFonts w:ascii="Times New Roman" w:eastAsia="Times New Roman" w:hAnsi="Times New Roman" w:cs="Times New Roman"/>
                <w:sz w:val="20"/>
                <w:szCs w:val="20"/>
                <w:lang w:val="ro-MD"/>
              </w:rPr>
            </w:pPr>
            <w:r w:rsidRPr="002B3F94">
              <w:rPr>
                <w:rFonts w:ascii="Times New Roman" w:eastAsia="Times New Roman" w:hAnsi="Times New Roman" w:cs="Times New Roman"/>
                <w:sz w:val="20"/>
                <w:szCs w:val="20"/>
                <w:lang w:val="ro-MD"/>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1872C7" w14:textId="53502C30" w:rsidR="008E04D8" w:rsidRPr="002B3F94" w:rsidRDefault="008E04D8" w:rsidP="008E04D8">
            <w:pPr>
              <w:spacing w:after="0" w:line="240" w:lineRule="auto"/>
              <w:jc w:val="both"/>
              <w:rPr>
                <w:rFonts w:ascii="Times New Roman" w:eastAsia="Times New Roman" w:hAnsi="Times New Roman" w:cs="Times New Roman"/>
                <w:bCs/>
                <w:sz w:val="20"/>
                <w:szCs w:val="20"/>
                <w:lang w:val="ro-MD"/>
              </w:rPr>
            </w:pPr>
            <w:r w:rsidRPr="002B3F94">
              <w:rPr>
                <w:rFonts w:ascii="Times New Roman" w:eastAsia="Times New Roman" w:hAnsi="Times New Roman" w:cs="Times New Roman"/>
                <w:bCs/>
                <w:sz w:val="20"/>
                <w:szCs w:val="20"/>
                <w:lang w:val="ro-MD"/>
              </w:rPr>
              <w:t>În cazul art. 4 alin. (</w:t>
            </w:r>
            <w:r w:rsidR="006C0FCC">
              <w:rPr>
                <w:rFonts w:ascii="Times New Roman" w:eastAsia="Times New Roman" w:hAnsi="Times New Roman" w:cs="Times New Roman"/>
                <w:bCs/>
                <w:sz w:val="20"/>
                <w:szCs w:val="20"/>
                <w:lang w:val="ro-MD"/>
              </w:rPr>
              <w:t>2</w:t>
            </w:r>
            <w:r w:rsidRPr="002B3F94">
              <w:rPr>
                <w:rFonts w:ascii="Times New Roman" w:eastAsia="Times New Roman" w:hAnsi="Times New Roman" w:cs="Times New Roman"/>
                <w:bCs/>
                <w:sz w:val="20"/>
                <w:szCs w:val="20"/>
                <w:lang w:val="ro-MD"/>
              </w:rPr>
              <w:t xml:space="preserve">) </w:t>
            </w:r>
            <w:r w:rsidR="006C0FCC">
              <w:rPr>
                <w:rFonts w:ascii="Times New Roman" w:eastAsia="Times New Roman" w:hAnsi="Times New Roman" w:cs="Times New Roman"/>
                <w:bCs/>
                <w:sz w:val="20"/>
                <w:szCs w:val="20"/>
                <w:lang w:val="ro-MD"/>
              </w:rPr>
              <w:t xml:space="preserve">și </w:t>
            </w:r>
            <w:r w:rsidR="006C0FCC" w:rsidRPr="002B3F94">
              <w:rPr>
                <w:rFonts w:ascii="Times New Roman" w:eastAsia="Times New Roman" w:hAnsi="Times New Roman" w:cs="Times New Roman"/>
                <w:bCs/>
                <w:sz w:val="20"/>
                <w:szCs w:val="20"/>
                <w:lang w:val="ro-MD"/>
              </w:rPr>
              <w:t>(</w:t>
            </w:r>
            <w:r w:rsidRPr="002B3F94">
              <w:rPr>
                <w:rFonts w:ascii="Times New Roman" w:eastAsia="Times New Roman" w:hAnsi="Times New Roman" w:cs="Times New Roman"/>
                <w:bCs/>
                <w:sz w:val="20"/>
                <w:szCs w:val="20"/>
                <w:lang w:val="ro-MD"/>
              </w:rPr>
              <w:t>4)</w:t>
            </w:r>
            <w:r w:rsidR="006C0FCC">
              <w:rPr>
                <w:rFonts w:ascii="Times New Roman" w:eastAsia="Times New Roman" w:hAnsi="Times New Roman" w:cs="Times New Roman"/>
                <w:bCs/>
                <w:sz w:val="20"/>
                <w:szCs w:val="20"/>
                <w:lang w:val="ro-MD"/>
              </w:rPr>
              <w:t>,</w:t>
            </w:r>
            <w:r w:rsidRPr="002B3F94">
              <w:rPr>
                <w:rFonts w:ascii="Times New Roman" w:eastAsia="Times New Roman" w:hAnsi="Times New Roman" w:cs="Times New Roman"/>
                <w:bCs/>
                <w:sz w:val="20"/>
                <w:szCs w:val="20"/>
                <w:lang w:val="ro-MD"/>
              </w:rPr>
              <w:t xml:space="preserve"> </w:t>
            </w:r>
            <w:r w:rsidR="006C0FCC">
              <w:rPr>
                <w:rFonts w:ascii="Times New Roman" w:eastAsia="Times New Roman" w:hAnsi="Times New Roman" w:cs="Times New Roman"/>
                <w:bCs/>
                <w:sz w:val="20"/>
                <w:szCs w:val="20"/>
                <w:lang w:val="ro-MD"/>
              </w:rPr>
              <w:t>p</w:t>
            </w:r>
            <w:r w:rsidR="006C0FCC" w:rsidRPr="002B3F94">
              <w:rPr>
                <w:rFonts w:ascii="Times New Roman" w:eastAsia="Times New Roman" w:hAnsi="Times New Roman" w:cs="Times New Roman"/>
                <w:bCs/>
                <w:sz w:val="20"/>
                <w:szCs w:val="20"/>
                <w:lang w:val="ro-MD"/>
              </w:rPr>
              <w:t xml:space="preserve">revederile </w:t>
            </w:r>
            <w:r w:rsidRPr="002B3F94">
              <w:rPr>
                <w:rFonts w:ascii="Times New Roman" w:eastAsia="Times New Roman" w:hAnsi="Times New Roman" w:cs="Times New Roman"/>
                <w:bCs/>
                <w:sz w:val="20"/>
                <w:szCs w:val="20"/>
                <w:lang w:val="ro-MD"/>
              </w:rPr>
              <w:t>stabilesc cerin</w:t>
            </w:r>
            <w:r w:rsidR="00B05713" w:rsidRPr="002B3F94">
              <w:rPr>
                <w:rFonts w:ascii="Times New Roman" w:eastAsia="Times New Roman" w:hAnsi="Times New Roman" w:cs="Times New Roman"/>
                <w:bCs/>
                <w:sz w:val="20"/>
                <w:szCs w:val="20"/>
                <w:lang w:val="ro-MD"/>
              </w:rPr>
              <w:t>ț</w:t>
            </w:r>
            <w:r w:rsidRPr="002B3F94">
              <w:rPr>
                <w:rFonts w:ascii="Times New Roman" w:eastAsia="Times New Roman" w:hAnsi="Times New Roman" w:cs="Times New Roman"/>
                <w:bCs/>
                <w:sz w:val="20"/>
                <w:szCs w:val="20"/>
                <w:lang w:val="ro-MD"/>
              </w:rPr>
              <w:t xml:space="preserve">ele ce necesită a fi </w:t>
            </w:r>
            <w:r w:rsidR="006C0FCC">
              <w:rPr>
                <w:rFonts w:ascii="Times New Roman" w:eastAsia="Times New Roman" w:hAnsi="Times New Roman" w:cs="Times New Roman"/>
                <w:bCs/>
                <w:sz w:val="20"/>
                <w:szCs w:val="20"/>
                <w:lang w:val="ro-MD"/>
              </w:rPr>
              <w:t xml:space="preserve">luate în </w:t>
            </w:r>
            <w:r w:rsidRPr="002B3F94">
              <w:rPr>
                <w:rFonts w:ascii="Times New Roman" w:eastAsia="Times New Roman" w:hAnsi="Times New Roman" w:cs="Times New Roman"/>
                <w:bCs/>
                <w:sz w:val="20"/>
                <w:szCs w:val="20"/>
                <w:lang w:val="ro-MD"/>
              </w:rPr>
              <w:t>considera</w:t>
            </w:r>
            <w:r w:rsidR="006C0FCC">
              <w:rPr>
                <w:rFonts w:ascii="Times New Roman" w:eastAsia="Times New Roman" w:hAnsi="Times New Roman" w:cs="Times New Roman"/>
                <w:bCs/>
                <w:sz w:val="20"/>
                <w:szCs w:val="20"/>
                <w:lang w:val="ro-MD"/>
              </w:rPr>
              <w:t>r</w:t>
            </w:r>
            <w:r w:rsidRPr="002B3F94">
              <w:rPr>
                <w:rFonts w:ascii="Times New Roman" w:eastAsia="Times New Roman" w:hAnsi="Times New Roman" w:cs="Times New Roman"/>
                <w:bCs/>
                <w:sz w:val="20"/>
                <w:szCs w:val="20"/>
                <w:lang w:val="ro-MD"/>
              </w:rPr>
              <w:t>e de comisia stabilită la nivelul Comunită</w:t>
            </w:r>
            <w:r w:rsidR="00B05713" w:rsidRPr="002B3F94">
              <w:rPr>
                <w:rFonts w:ascii="Times New Roman" w:eastAsia="Times New Roman" w:hAnsi="Times New Roman" w:cs="Times New Roman"/>
                <w:bCs/>
                <w:sz w:val="20"/>
                <w:szCs w:val="20"/>
                <w:lang w:val="ro-MD"/>
              </w:rPr>
              <w:t>ț</w:t>
            </w:r>
            <w:r w:rsidRPr="002B3F94">
              <w:rPr>
                <w:rFonts w:ascii="Times New Roman" w:eastAsia="Times New Roman" w:hAnsi="Times New Roman" w:cs="Times New Roman"/>
                <w:bCs/>
                <w:sz w:val="20"/>
                <w:szCs w:val="20"/>
                <w:lang w:val="ro-MD"/>
              </w:rPr>
              <w:t xml:space="preserve">ii Energetice. </w:t>
            </w:r>
            <w:r w:rsidR="00B11D34" w:rsidRPr="002B3F94">
              <w:rPr>
                <w:rFonts w:ascii="Times New Roman" w:eastAsia="Times New Roman" w:hAnsi="Times New Roman" w:cs="Times New Roman"/>
                <w:sz w:val="20"/>
                <w:szCs w:val="20"/>
                <w:lang w:val="ro-MD"/>
              </w:rPr>
              <w:t>Statutul de Proiect de interes comun în cadrul Comunită</w:t>
            </w:r>
            <w:r w:rsidR="00B05713" w:rsidRPr="002B3F94">
              <w:rPr>
                <w:rFonts w:ascii="Times New Roman" w:eastAsia="Times New Roman" w:hAnsi="Times New Roman" w:cs="Times New Roman"/>
                <w:sz w:val="20"/>
                <w:szCs w:val="20"/>
                <w:lang w:val="ro-MD"/>
              </w:rPr>
              <w:t>ț</w:t>
            </w:r>
            <w:r w:rsidR="00B11D34" w:rsidRPr="002B3F94">
              <w:rPr>
                <w:rFonts w:ascii="Times New Roman" w:eastAsia="Times New Roman" w:hAnsi="Times New Roman" w:cs="Times New Roman"/>
                <w:sz w:val="20"/>
                <w:szCs w:val="20"/>
                <w:lang w:val="ro-MD"/>
              </w:rPr>
              <w:t>ii Energetice nu garantează finan</w:t>
            </w:r>
            <w:r w:rsidR="00B05713" w:rsidRPr="002B3F94">
              <w:rPr>
                <w:rFonts w:ascii="Times New Roman" w:eastAsia="Times New Roman" w:hAnsi="Times New Roman" w:cs="Times New Roman"/>
                <w:sz w:val="20"/>
                <w:szCs w:val="20"/>
                <w:lang w:val="ro-MD"/>
              </w:rPr>
              <w:t>ț</w:t>
            </w:r>
            <w:r w:rsidR="00B11D34" w:rsidRPr="002B3F94">
              <w:rPr>
                <w:rFonts w:ascii="Times New Roman" w:eastAsia="Times New Roman" w:hAnsi="Times New Roman" w:cs="Times New Roman"/>
                <w:sz w:val="20"/>
                <w:szCs w:val="20"/>
                <w:lang w:val="ro-MD"/>
              </w:rPr>
              <w:t>are din partea UE</w:t>
            </w:r>
          </w:p>
          <w:p w14:paraId="5B67C3D4" w14:textId="77777777" w:rsidR="00D20E2E" w:rsidRPr="002B3F94" w:rsidRDefault="00D20E2E" w:rsidP="00D20E2E">
            <w:pPr>
              <w:spacing w:after="0" w:line="240" w:lineRule="auto"/>
              <w:jc w:val="both"/>
              <w:rPr>
                <w:rFonts w:ascii="Times New Roman" w:eastAsia="Times New Roman" w:hAnsi="Times New Roman" w:cs="Times New Roman"/>
                <w:b/>
                <w:bCs/>
                <w:sz w:val="20"/>
                <w:szCs w:val="20"/>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D08045" w14:textId="256B4EA4" w:rsidR="00D20E2E" w:rsidRPr="00A824DD" w:rsidRDefault="00D20E2E" w:rsidP="00D20E2E">
            <w:pPr>
              <w:spacing w:after="0" w:line="240" w:lineRule="auto"/>
              <w:rPr>
                <w:rFonts w:ascii="Times New Roman" w:eastAsia="Times New Roman" w:hAnsi="Times New Roman" w:cs="Times New Roman"/>
                <w:b/>
                <w:bCs/>
                <w:sz w:val="20"/>
                <w:szCs w:val="20"/>
                <w:lang w:val="ro-MD"/>
              </w:rPr>
            </w:pPr>
            <w:r w:rsidRPr="002B3F94">
              <w:rPr>
                <w:rFonts w:ascii="Times New Roman" w:eastAsia="Times New Roman" w:hAnsi="Times New Roman" w:cs="Times New Roman"/>
                <w:bCs/>
                <w:sz w:val="20"/>
                <w:szCs w:val="20"/>
                <w:lang w:val="ro-MD"/>
              </w:rPr>
              <w:lastRenderedPageBreak/>
              <w:t xml:space="preserve">Articol modificat în versiunea adaptată conform </w:t>
            </w:r>
            <w:r w:rsidRPr="002B3F94">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D5B240"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836111" w:rsidRPr="00AE403F" w14:paraId="7B0EFCF3"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6432D0F"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t>Articolul 16</w:t>
            </w:r>
          </w:p>
          <w:p w14:paraId="0A2493C9" w14:textId="2C2290F3"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Exercitarea delegării de competen</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e</w:t>
            </w:r>
          </w:p>
          <w:p w14:paraId="384638E6" w14:textId="344B8F4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Competen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de a adopta acte delegate este conferită Comisiei în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prevăzute în prezentul articol.</w:t>
            </w:r>
          </w:p>
          <w:p w14:paraId="79018FD7" w14:textId="5F91E3A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Competen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de a adopta actele delegate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articolul 3 este conferită Comisiei pentru o perioadă de patru ani de la 15 mai 2013. Comisia prezintă un raport privind delegarea de competen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 cel târziu cu nouă luni înainte de încheierea perioadei. Delegarea de competen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 se prelunge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tacit cu perioade de timp identice, cu excep</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cazului în care Parlamentul European sau Consiliul se opune prelungirii respective cel târziu cu trei luni înainte de încheierea fiecărei perioade.</w:t>
            </w:r>
          </w:p>
          <w:p w14:paraId="4BF82577" w14:textId="7263E6E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Delegarea de competen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ionată la articolul 3 poate fi revocată în orice moment de către Parlamentul European sau de către Consiliu. Decizia de revocare pune capăt delegării competen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specificate în decizia respectivă. Aceasta intră în vigoare în ziua următoare datei publicării deciziei în Jurnalul Oficial al Uniunii Europene sau la o dată ulterioară specificată în decizie. Decizia nu aduce atingere valabilită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actelor delegate care sunt deja în vigoare.</w:t>
            </w:r>
          </w:p>
          <w:p w14:paraId="09C21189" w14:textId="18FB8B2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(4)   Imediat ce adoptă un act delegat, Comisia notifică aceasta simultan Parlamentului European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Consiliului.</w:t>
            </w:r>
          </w:p>
          <w:p w14:paraId="75277D4C" w14:textId="7FE3F16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(5)   Un act delegat adoptat în temeiul articolului 3 intră în vigoare numai în cazul în care nici Parlamentul European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nici Consiliul nu au formulat obiec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iuni în termen de două luni de la notificarea acestuia către Parlamentul European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Consiliu sau în cazul în care, înaintea expirării termenului respectiv, Parlamentul European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Consiliul au informat Comisia că nu vor formula obiec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iuni. Respectivul termen se prelunge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cu două luni la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iativa Parlamentului European sau a Consiliului.</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6FEC639"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0724B0" w14:textId="7574C1BA" w:rsidR="00D20E2E" w:rsidRPr="00A824DD" w:rsidRDefault="005C62FB"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Prevederi</w:t>
            </w:r>
            <w:r w:rsidR="00D20E2E" w:rsidRPr="00A824DD">
              <w:rPr>
                <w:rFonts w:ascii="Times New Roman" w:eastAsia="Times New Roman" w:hAnsi="Times New Roman" w:cs="Times New Roman"/>
                <w:bCs/>
                <w:sz w:val="20"/>
                <w:szCs w:val="20"/>
                <w:lang w:val="ro-RO"/>
              </w:rPr>
              <w:t xml:space="preserve">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1765AD"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A493DC" w14:textId="0B6002F8" w:rsidR="00D20E2E" w:rsidRPr="00A824DD" w:rsidRDefault="00D20E2E" w:rsidP="00D20E2E">
            <w:pPr>
              <w:spacing w:after="0" w:line="240" w:lineRule="auto"/>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MD"/>
              </w:rPr>
              <w:t xml:space="preserve">Articol exclus în versiunea adaptată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8C93BFC"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836111" w:rsidRPr="00AE403F" w14:paraId="3E5E9780"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90ADE48"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t>Articolul 17</w:t>
            </w:r>
          </w:p>
          <w:p w14:paraId="00FE2822" w14:textId="04133E31"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 xml:space="preserve">Raportare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evaluare</w:t>
            </w:r>
          </w:p>
          <w:p w14:paraId="315647C4" w14:textId="4F87A82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Comisia trebuie să publice, cel târziu în cursul anului 2017, un raport privind implementarea proiectelor de interes comun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să îl prezinte Parlamentului European </w:t>
            </w:r>
            <w:r w:rsidR="00B05713">
              <w:rPr>
                <w:rFonts w:ascii="Times New Roman" w:hAnsi="Times New Roman" w:cs="Times New Roman"/>
                <w:sz w:val="20"/>
                <w:szCs w:val="20"/>
                <w:lang w:val="ro-MD"/>
              </w:rPr>
              <w:lastRenderedPageBreak/>
              <w:t>ș</w:t>
            </w:r>
            <w:r w:rsidRPr="00A824DD">
              <w:rPr>
                <w:rFonts w:ascii="Times New Roman" w:hAnsi="Times New Roman" w:cs="Times New Roman"/>
                <w:sz w:val="20"/>
                <w:szCs w:val="20"/>
                <w:lang w:val="ro-MD"/>
              </w:rPr>
              <w:t>i Consiliului. Raportul cuprinde o evaluare cu privire la:</w:t>
            </w:r>
          </w:p>
          <w:p w14:paraId="560BF282" w14:textId="406A615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progresele înregistrate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planificarea, elaborarea, construc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punerea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iune a proiectelor de interes comun selectate în temeiul articolului 3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acolo unde este cazul, întârzierile în implementare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alte dificultă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întâmpinate;</w:t>
            </w:r>
          </w:p>
          <w:p w14:paraId="2363556F" w14:textId="60AF635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fondurile angajate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vărsate de Uniune pentru proiectele de interes comun în conformitate cu prevederile, comparativ cu valoarea totală a proiectelor de interes comun finan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ate;</w:t>
            </w:r>
          </w:p>
          <w:p w14:paraId="34D14A35" w14:textId="2438538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 în sectoarele energiei electrice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 gazelor, evolu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gradului de interconectare între statele membre, evolu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corespunzătoare a pre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urilor la energie, cauzele acestora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costurile economice aferente;</w:t>
            </w:r>
          </w:p>
          <w:p w14:paraId="5C18A6A6" w14:textId="0B83A43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(d) autorizarea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participarea publicului, în special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w:t>
            </w:r>
          </w:p>
          <w:p w14:paraId="38BE0E83" w14:textId="4726159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(i) durata totală medie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maximă a procedurilor de autorizare pentru proiectele de interes comun, inclusiv durata fiecărei etape a procedurii anterioare candidaturii, comparativ cu calendarul prevăzut pentru etapele majore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articolul 10 alineatul (4);</w:t>
            </w:r>
          </w:p>
          <w:p w14:paraId="6E3F9A1E" w14:textId="60A1DF8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(ii) gradul de opozi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cu care se confruntă proiectele de interes comun (în special numărul de obiec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scrise înaintate pe parcursul consultării publice, numărul de ac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iuni în justi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w:t>
            </w:r>
          </w:p>
          <w:p w14:paraId="19086BA2" w14:textId="4321F3B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(iii) o prezentare de ansamblu a celor mai bune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mai inovatoare practici cu privire la participarea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ilor implicate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la minimizarea impactului de mediu în timpul procedurii de autorizare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 implementării proiectului;</w:t>
            </w:r>
          </w:p>
          <w:p w14:paraId="7315EDB4" w14:textId="3450A11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(iv) eficacitatea sistemelor prevăzute la articolul 8 alineatul (3)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respectarea termenelor stabilite la articolul 10;</w:t>
            </w:r>
          </w:p>
          <w:p w14:paraId="2B4D1A03"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(e) procesul de reglementare, în special:</w:t>
            </w:r>
          </w:p>
          <w:p w14:paraId="47EBB63D"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(i) numărul de proiecte de interes comun care au primit o decizie de alocare transfrontalieră a costurilor în temeiul articolului 12;</w:t>
            </w:r>
          </w:p>
          <w:p w14:paraId="38BB1123" w14:textId="69DC5F5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(ii) numărul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tipul de proiecte de interes comun care au primit stimulente specifice în temeiul articolului 13;</w:t>
            </w:r>
          </w:p>
          <w:p w14:paraId="7B8D306C" w14:textId="5BCE64F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(f) eficacitatea prezentului regulament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contribu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la obiectivele pentru integrarea </w:t>
            </w:r>
            <w:r w:rsidRPr="00A824DD">
              <w:rPr>
                <w:rFonts w:ascii="Times New Roman" w:hAnsi="Times New Roman" w:cs="Times New Roman"/>
                <w:sz w:val="20"/>
                <w:szCs w:val="20"/>
                <w:lang w:val="ro-MD"/>
              </w:rPr>
              <w:lastRenderedPageBreak/>
              <w:t>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până în 2014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2015, la obiectivele în materie de climă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energie până în 2020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 termen lung, la trecerea la o economie cu emisii reduse de carbon până în 2050.</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878EBA"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7B5A33" w14:textId="5E8F5502" w:rsidR="00D20E2E" w:rsidRPr="00E8786E" w:rsidRDefault="00E8786E" w:rsidP="00D20E2E">
            <w:pPr>
              <w:spacing w:after="0" w:line="240" w:lineRule="auto"/>
              <w:jc w:val="both"/>
              <w:rPr>
                <w:rFonts w:ascii="Times New Roman" w:eastAsia="Times New Roman" w:hAnsi="Times New Roman" w:cs="Times New Roman"/>
                <w:sz w:val="20"/>
                <w:szCs w:val="20"/>
                <w:lang w:val="ro-MD"/>
              </w:rPr>
            </w:pPr>
            <w:r w:rsidRPr="00E8786E">
              <w:rPr>
                <w:rFonts w:ascii="Times New Roman" w:eastAsia="Times New Roman" w:hAnsi="Times New Roman" w:cs="Times New Roman"/>
                <w:sz w:val="20"/>
                <w:szCs w:val="20"/>
                <w:lang w:val="ro-MD"/>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402E44" w14:textId="60288374" w:rsidR="00D20E2E" w:rsidRPr="00E8786E" w:rsidRDefault="00E8786E" w:rsidP="00D20E2E">
            <w:pPr>
              <w:spacing w:after="0" w:line="240" w:lineRule="auto"/>
              <w:jc w:val="both"/>
              <w:rPr>
                <w:rFonts w:ascii="Times New Roman" w:eastAsia="Times New Roman" w:hAnsi="Times New Roman" w:cs="Times New Roman"/>
                <w:sz w:val="20"/>
                <w:szCs w:val="20"/>
                <w:lang w:val="ro-MD"/>
              </w:rPr>
            </w:pPr>
            <w:r w:rsidRPr="00E8786E">
              <w:rPr>
                <w:rFonts w:ascii="Times New Roman" w:eastAsia="Times New Roman" w:hAnsi="Times New Roman" w:cs="Times New Roman"/>
                <w:sz w:val="20"/>
                <w:szCs w:val="20"/>
                <w:lang w:val="ro-MD"/>
              </w:rPr>
              <w:t>Stabile</w:t>
            </w:r>
            <w:r w:rsidR="00B05713">
              <w:rPr>
                <w:rFonts w:ascii="Times New Roman" w:eastAsia="Times New Roman" w:hAnsi="Times New Roman" w:cs="Times New Roman"/>
                <w:sz w:val="20"/>
                <w:szCs w:val="20"/>
                <w:lang w:val="ro-MD"/>
              </w:rPr>
              <w:t>ș</w:t>
            </w:r>
            <w:r w:rsidRPr="00E8786E">
              <w:rPr>
                <w:rFonts w:ascii="Times New Roman" w:eastAsia="Times New Roman" w:hAnsi="Times New Roman" w:cs="Times New Roman"/>
                <w:sz w:val="20"/>
                <w:szCs w:val="20"/>
                <w:lang w:val="ro-MD"/>
              </w:rPr>
              <w:t>te obliga</w:t>
            </w:r>
            <w:r w:rsidR="00B05713">
              <w:rPr>
                <w:rFonts w:ascii="Times New Roman" w:eastAsia="Times New Roman" w:hAnsi="Times New Roman" w:cs="Times New Roman"/>
                <w:sz w:val="20"/>
                <w:szCs w:val="20"/>
                <w:lang w:val="ro-MD"/>
              </w:rPr>
              <w:t>ț</w:t>
            </w:r>
            <w:r w:rsidRPr="00E8786E">
              <w:rPr>
                <w:rFonts w:ascii="Times New Roman" w:eastAsia="Times New Roman" w:hAnsi="Times New Roman" w:cs="Times New Roman"/>
                <w:sz w:val="20"/>
                <w:szCs w:val="20"/>
                <w:lang w:val="ro-MD"/>
              </w:rPr>
              <w:t>ii pentru Comisia Europeană</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E62E46D" w14:textId="77777777" w:rsidR="00D20E2E" w:rsidRDefault="00D20E2E"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t xml:space="preserve">Articol modificat  în versiunea adaptată conform </w:t>
            </w:r>
            <w:r w:rsidRPr="00A824DD">
              <w:rPr>
                <w:rFonts w:ascii="Times New Roman" w:eastAsia="Times New Roman" w:hAnsi="Times New Roman" w:cs="Times New Roman"/>
                <w:sz w:val="20"/>
                <w:szCs w:val="20"/>
                <w:lang w:val="ro-MD"/>
              </w:rPr>
              <w:t xml:space="preserve">Deciziei Consiliului </w:t>
            </w:r>
            <w:r w:rsidRPr="00A824DD">
              <w:rPr>
                <w:rFonts w:ascii="Times New Roman" w:eastAsia="Times New Roman" w:hAnsi="Times New Roman" w:cs="Times New Roman"/>
                <w:sz w:val="20"/>
                <w:szCs w:val="20"/>
                <w:lang w:val="ro-MD"/>
              </w:rPr>
              <w:lastRenderedPageBreak/>
              <w:t>Ministerial nr. D/2015/09/MC-EnC.</w:t>
            </w:r>
          </w:p>
          <w:p w14:paraId="513BDB71" w14:textId="06F4CA6B" w:rsidR="0084075D" w:rsidRPr="00A824DD" w:rsidRDefault="0084075D" w:rsidP="00D20E2E">
            <w:pPr>
              <w:spacing w:after="0" w:line="240" w:lineRule="auto"/>
              <w:rPr>
                <w:rFonts w:ascii="Times New Roman" w:eastAsia="Times New Roman" w:hAnsi="Times New Roman" w:cs="Times New Roman"/>
                <w:b/>
                <w:bCs/>
                <w:sz w:val="20"/>
                <w:szCs w:val="20"/>
                <w:lang w:val="ro-MD"/>
              </w:rPr>
            </w:pPr>
            <w:r w:rsidRPr="002E5950">
              <w:rPr>
                <w:rFonts w:ascii="Times New Roman" w:eastAsia="Times New Roman" w:hAnsi="Times New Roman" w:cs="Times New Roman"/>
                <w:sz w:val="20"/>
                <w:szCs w:val="20"/>
                <w:lang w:val="ro-MD"/>
              </w:rPr>
              <w:t>Totodată, prevederea respectivă nu este pasibilă de a fi introdusă în legislația națională</w:t>
            </w:r>
            <w:r>
              <w:rPr>
                <w:rFonts w:ascii="Times New Roman" w:eastAsia="Times New Roman" w:hAnsi="Times New Roman" w:cs="Times New Roman"/>
                <w:sz w:val="20"/>
                <w:szCs w:val="20"/>
                <w:lang w:val="ro-MD"/>
              </w:rPr>
              <w:t>, întrucât instituie obligații în sarcina instituțiilor CE.</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5E57E5"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836111" w:rsidRPr="00AE403F" w14:paraId="0A00CDA9"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DE6E2E4"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Articolul 18</w:t>
            </w:r>
          </w:p>
          <w:p w14:paraId="2D9B2171" w14:textId="185E8E62"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 xml:space="preserve">Informare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publicitate</w:t>
            </w:r>
          </w:p>
          <w:p w14:paraId="335EB302" w14:textId="71C2A6A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Comisia realizează în termen de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ase luni de la data adoptării primei liste a Uniunii o platformă privind transparen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infrastructurilor, u</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or accesibilă publicului larg, inclusiv pe internet. Platforma con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ine următoarele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w:t>
            </w:r>
          </w:p>
          <w:p w14:paraId="53062E17" w14:textId="427C479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generale actualizate, inclusiv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geografice, pentru fiecare proiect de interes comun;</w:t>
            </w:r>
          </w:p>
          <w:p w14:paraId="2F230472"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planul de implementare prevăzut la articolul 5 alineatul (1) pentru fiecare proiect de interes comun;</w:t>
            </w:r>
          </w:p>
          <w:p w14:paraId="6D6E45F4" w14:textId="7302D85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principalele rezultate ale analizei cost-beneficiu pe baza metodologiei elaborate în temeiul articolului 11 pentru proiectele de interes comun vizate, cu excep</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oricăror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sensibile din punct de vedere comercial;</w:t>
            </w:r>
          </w:p>
          <w:p w14:paraId="3A7E98DA"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lista Uniunii;</w:t>
            </w:r>
          </w:p>
          <w:p w14:paraId="25BABCBD" w14:textId="0EB1F80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(e) fondurile alocate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plătite de Uniune pentru fiecare proiect de interes comun.</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7E75476"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9FF660" w14:textId="7504E609" w:rsidR="00D20E2E" w:rsidRPr="00A824DD" w:rsidRDefault="00E76E97"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BBB3F8" w14:textId="0EB6C08B" w:rsidR="00D20E2E" w:rsidRPr="00A824DD" w:rsidRDefault="00F30383" w:rsidP="00D20E2E">
            <w:pPr>
              <w:spacing w:after="0" w:line="240" w:lineRule="auto"/>
              <w:jc w:val="both"/>
              <w:rPr>
                <w:rFonts w:ascii="Times New Roman" w:eastAsia="Times New Roman" w:hAnsi="Times New Roman" w:cs="Times New Roman"/>
                <w:b/>
                <w:bCs/>
                <w:sz w:val="20"/>
                <w:szCs w:val="20"/>
                <w:lang w:val="ro-MD"/>
              </w:rPr>
            </w:pPr>
            <w:r w:rsidRPr="00E8786E">
              <w:rPr>
                <w:rFonts w:ascii="Times New Roman" w:eastAsia="Times New Roman" w:hAnsi="Times New Roman" w:cs="Times New Roman"/>
                <w:sz w:val="20"/>
                <w:szCs w:val="20"/>
                <w:lang w:val="ro-MD"/>
              </w:rPr>
              <w:t>Stabile</w:t>
            </w:r>
            <w:r w:rsidR="00B05713">
              <w:rPr>
                <w:rFonts w:ascii="Times New Roman" w:eastAsia="Times New Roman" w:hAnsi="Times New Roman" w:cs="Times New Roman"/>
                <w:sz w:val="20"/>
                <w:szCs w:val="20"/>
                <w:lang w:val="ro-MD"/>
              </w:rPr>
              <w:t>ș</w:t>
            </w:r>
            <w:r w:rsidRPr="00E8786E">
              <w:rPr>
                <w:rFonts w:ascii="Times New Roman" w:eastAsia="Times New Roman" w:hAnsi="Times New Roman" w:cs="Times New Roman"/>
                <w:sz w:val="20"/>
                <w:szCs w:val="20"/>
                <w:lang w:val="ro-MD"/>
              </w:rPr>
              <w:t>te obliga</w:t>
            </w:r>
            <w:r w:rsidR="00B05713">
              <w:rPr>
                <w:rFonts w:ascii="Times New Roman" w:eastAsia="Times New Roman" w:hAnsi="Times New Roman" w:cs="Times New Roman"/>
                <w:sz w:val="20"/>
                <w:szCs w:val="20"/>
                <w:lang w:val="ro-MD"/>
              </w:rPr>
              <w:t>ț</w:t>
            </w:r>
            <w:r w:rsidRPr="00E8786E">
              <w:rPr>
                <w:rFonts w:ascii="Times New Roman" w:eastAsia="Times New Roman" w:hAnsi="Times New Roman" w:cs="Times New Roman"/>
                <w:sz w:val="20"/>
                <w:szCs w:val="20"/>
                <w:lang w:val="ro-MD"/>
              </w:rPr>
              <w:t>ii pentru Comisia Europeană</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0D8E92" w14:textId="77777777" w:rsidR="00D20E2E" w:rsidRDefault="00D20E2E"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w:t>
            </w:r>
          </w:p>
          <w:p w14:paraId="72F3E491" w14:textId="688E2EF6" w:rsidR="00A17B29" w:rsidRPr="00A824DD" w:rsidRDefault="00A17B29" w:rsidP="00D20E2E">
            <w:pPr>
              <w:spacing w:after="0" w:line="240" w:lineRule="auto"/>
              <w:rPr>
                <w:rFonts w:ascii="Times New Roman" w:eastAsia="Times New Roman" w:hAnsi="Times New Roman" w:cs="Times New Roman"/>
                <w:b/>
                <w:bCs/>
                <w:sz w:val="20"/>
                <w:szCs w:val="20"/>
                <w:lang w:val="ro-MD"/>
              </w:rPr>
            </w:pPr>
            <w:r w:rsidRPr="002E5950">
              <w:rPr>
                <w:rFonts w:ascii="Times New Roman" w:eastAsia="Times New Roman" w:hAnsi="Times New Roman" w:cs="Times New Roman"/>
                <w:sz w:val="20"/>
                <w:szCs w:val="20"/>
                <w:lang w:val="ro-MD"/>
              </w:rPr>
              <w:t>Totodată, prevederea respectivă nu este pasibilă de a fi introdusă în legislația națională</w:t>
            </w:r>
            <w:r>
              <w:rPr>
                <w:rFonts w:ascii="Times New Roman" w:eastAsia="Times New Roman" w:hAnsi="Times New Roman" w:cs="Times New Roman"/>
                <w:sz w:val="20"/>
                <w:szCs w:val="20"/>
                <w:lang w:val="ro-MD"/>
              </w:rPr>
              <w:t>, întrucât instituie obligații în sarcina instituțiilor CE.</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9486B7"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836111" w:rsidRPr="00AE403F" w14:paraId="5CC42B93"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DE8231"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t>Articolul 19</w:t>
            </w:r>
          </w:p>
          <w:p w14:paraId="02357BAE" w14:textId="450017F1"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Dispozi</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ii tranzitorii</w:t>
            </w:r>
          </w:p>
          <w:p w14:paraId="58D66893" w14:textId="158809F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Regulamentul nu aduce atingere continuării acordării sau modificării asisten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financiare acordate de către Comisie, pe baza cererilor de propuneri lansate în temeiul Regulamentului (CE) nr. 680/2007 al Parlamentului European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 Consiliului din 20 iunie 2007 de stabilire a normelor generale pentru acordarea asisten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financiare comunitare în domeniul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elelor transeuropene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energetice (</w:t>
            </w:r>
            <w:hyperlink r:id="rId13" w:anchor="E0003" w:history="1">
              <w:r w:rsidRPr="00A824DD">
                <w:rPr>
                  <w:rFonts w:ascii="Times New Roman" w:hAnsi="Times New Roman" w:cs="Times New Roman"/>
                  <w:color w:val="337AB7"/>
                  <w:sz w:val="20"/>
                  <w:szCs w:val="20"/>
                  <w:lang w:val="ro-MD"/>
                </w:rPr>
                <w:t> </w:t>
              </w:r>
              <w:r w:rsidRPr="00A824DD">
                <w:rPr>
                  <w:rFonts w:ascii="Times New Roman" w:hAnsi="Times New Roman" w:cs="Times New Roman"/>
                  <w:color w:val="337AB7"/>
                  <w:sz w:val="20"/>
                  <w:szCs w:val="20"/>
                  <w:vertAlign w:val="superscript"/>
                  <w:lang w:val="ro-MD"/>
                </w:rPr>
                <w:t>3</w:t>
              </w:r>
              <w:r w:rsidRPr="00A824DD">
                <w:rPr>
                  <w:rFonts w:ascii="Times New Roman" w:hAnsi="Times New Roman" w:cs="Times New Roman"/>
                  <w:color w:val="337AB7"/>
                  <w:sz w:val="20"/>
                  <w:szCs w:val="20"/>
                  <w:lang w:val="ro-MD"/>
                </w:rPr>
                <w:t> </w:t>
              </w:r>
            </w:hyperlink>
            <w:r w:rsidRPr="00A824DD">
              <w:rPr>
                <w:rFonts w:ascii="Times New Roman" w:hAnsi="Times New Roman" w:cs="Times New Roman"/>
                <w:sz w:val="20"/>
                <w:szCs w:val="20"/>
                <w:lang w:val="ro-MD"/>
              </w:rPr>
              <w:t xml:space="preserve">), proiectelor prevăzute în anexele 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III la Decizia nr. 1364/2006/CE sau având în vedere obiectivele, bazate pe categoriile relevante de cheltuieli pentru TEN-E, în sensul Regulamentului (CE) nr. 1083/2006 al Consiliului din 11 iulie 2006 de stabilire a anumitor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generale privind Fondul european de dezvoltare regională, Fondul social european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Fondul de coeziune (</w:t>
            </w:r>
            <w:hyperlink r:id="rId14" w:anchor="E0004" w:history="1">
              <w:r w:rsidRPr="00A824DD">
                <w:rPr>
                  <w:rFonts w:ascii="Times New Roman" w:hAnsi="Times New Roman" w:cs="Times New Roman"/>
                  <w:color w:val="337AB7"/>
                  <w:sz w:val="20"/>
                  <w:szCs w:val="20"/>
                  <w:lang w:val="ro-MD"/>
                </w:rPr>
                <w:t> </w:t>
              </w:r>
              <w:r w:rsidRPr="00A824DD">
                <w:rPr>
                  <w:rFonts w:ascii="Times New Roman" w:hAnsi="Times New Roman" w:cs="Times New Roman"/>
                  <w:color w:val="337AB7"/>
                  <w:sz w:val="20"/>
                  <w:szCs w:val="20"/>
                  <w:vertAlign w:val="superscript"/>
                  <w:lang w:val="ro-MD"/>
                </w:rPr>
                <w:t>4</w:t>
              </w:r>
              <w:r w:rsidRPr="00A824DD">
                <w:rPr>
                  <w:rFonts w:ascii="Times New Roman" w:hAnsi="Times New Roman" w:cs="Times New Roman"/>
                  <w:color w:val="337AB7"/>
                  <w:sz w:val="20"/>
                  <w:szCs w:val="20"/>
                  <w:lang w:val="ro-MD"/>
                </w:rPr>
                <w:t> </w:t>
              </w:r>
            </w:hyperlink>
            <w:r w:rsidRPr="00A824DD">
              <w:rPr>
                <w:rFonts w:ascii="Times New Roman" w:hAnsi="Times New Roman" w:cs="Times New Roman"/>
                <w:sz w:val="20"/>
                <w:szCs w:val="20"/>
                <w:lang w:val="ro-MD"/>
              </w:rPr>
              <w:t>).</w:t>
            </w:r>
          </w:p>
          <w:p w14:paraId="3476A93F" w14:textId="08E109E2" w:rsidR="00D20E2E" w:rsidRPr="00A824DD" w:rsidRDefault="00D20E2E" w:rsidP="00D20E2E">
            <w:pPr>
              <w:pStyle w:val="NoSpacing"/>
              <w:jc w:val="both"/>
              <w:rPr>
                <w:b/>
                <w:bCs/>
                <w:sz w:val="20"/>
                <w:szCs w:val="20"/>
                <w:lang w:val="ro-MD"/>
              </w:rPr>
            </w:pPr>
            <w:r w:rsidRPr="00A824DD">
              <w:rPr>
                <w:rFonts w:ascii="Times New Roman" w:hAnsi="Times New Roman" w:cs="Times New Roman"/>
                <w:sz w:val="20"/>
                <w:szCs w:val="20"/>
                <w:lang w:val="ro-MD"/>
              </w:rPr>
              <w:t xml:space="preserve">Prevederile capitolului III nu se aplică proiectelor de interes comun aflate în procedura de autorizare pentru </w:t>
            </w:r>
            <w:r w:rsidRPr="00A824DD">
              <w:rPr>
                <w:rFonts w:ascii="Times New Roman" w:hAnsi="Times New Roman" w:cs="Times New Roman"/>
                <w:sz w:val="20"/>
                <w:szCs w:val="20"/>
                <w:lang w:val="ro-MD"/>
              </w:rPr>
              <w:lastRenderedPageBreak/>
              <w:t>care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 a depus o cerere anterior datei de 16 noiembrie 2013.</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7479833"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0A6ACDA" w14:textId="0940AB24" w:rsidR="00D20E2E" w:rsidRPr="00A824DD" w:rsidRDefault="005C62FB"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Prevederi</w:t>
            </w:r>
            <w:r w:rsidR="00D20E2E" w:rsidRPr="00A824DD">
              <w:rPr>
                <w:rFonts w:ascii="Times New Roman" w:eastAsia="Times New Roman" w:hAnsi="Times New Roman" w:cs="Times New Roman"/>
                <w:bCs/>
                <w:sz w:val="20"/>
                <w:szCs w:val="20"/>
                <w:lang w:val="ro-RO"/>
              </w:rPr>
              <w:t xml:space="preserve">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541F63F" w14:textId="168CC1AE"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2856EA" w14:textId="77777777" w:rsidR="00D20E2E" w:rsidRDefault="00E76E97" w:rsidP="001174A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t xml:space="preserve">Articol modificat  în versiunea adaptată conform </w:t>
            </w:r>
            <w:r w:rsidRPr="00A824DD">
              <w:rPr>
                <w:rFonts w:ascii="Times New Roman" w:eastAsia="Times New Roman" w:hAnsi="Times New Roman" w:cs="Times New Roman"/>
                <w:sz w:val="20"/>
                <w:szCs w:val="20"/>
                <w:lang w:val="ro-MD"/>
              </w:rPr>
              <w:t>Deciziei Consiliului Ministerial nr. D/2015/09/MC-EnC.</w:t>
            </w:r>
          </w:p>
          <w:p w14:paraId="3E909A91" w14:textId="2A6FEFB6" w:rsidR="003D5BA5" w:rsidRPr="001174AE" w:rsidRDefault="003D5BA5" w:rsidP="001174A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t xml:space="preserve">Totodată, prevederea respectivă nu este pasibilă de a fi introdusă în legislația națională. </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8671AF"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FC46FA" w:rsidRPr="00391183" w14:paraId="5DC7F08F"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A3B349" w14:textId="77777777" w:rsidR="00BF1BAC" w:rsidRPr="001174AE" w:rsidRDefault="00BF1BAC" w:rsidP="00BF1BAC">
            <w:pPr>
              <w:pStyle w:val="NoSpacing"/>
              <w:jc w:val="both"/>
              <w:rPr>
                <w:rFonts w:ascii="Times New Roman" w:hAnsi="Times New Roman" w:cs="Times New Roman"/>
                <w:b/>
                <w:bCs/>
                <w:sz w:val="20"/>
                <w:szCs w:val="20"/>
                <w:lang w:val="pt-BR"/>
              </w:rPr>
            </w:pPr>
            <w:r w:rsidRPr="001174AE">
              <w:rPr>
                <w:rFonts w:ascii="Times New Roman" w:hAnsi="Times New Roman" w:cs="Times New Roman"/>
                <w:b/>
                <w:bCs/>
                <w:sz w:val="20"/>
                <w:szCs w:val="20"/>
                <w:lang w:val="pt-BR"/>
              </w:rPr>
              <w:t>Articolul 22</w:t>
            </w:r>
          </w:p>
          <w:p w14:paraId="4221BCFA" w14:textId="77777777" w:rsidR="00BF1BAC" w:rsidRPr="001174AE" w:rsidRDefault="00BF1BAC" w:rsidP="00BF1BAC">
            <w:pPr>
              <w:pStyle w:val="NoSpacing"/>
              <w:jc w:val="both"/>
              <w:rPr>
                <w:rFonts w:ascii="Times New Roman" w:hAnsi="Times New Roman" w:cs="Times New Roman"/>
                <w:b/>
                <w:bCs/>
                <w:sz w:val="20"/>
                <w:szCs w:val="20"/>
                <w:lang w:val="pt-BR"/>
              </w:rPr>
            </w:pPr>
            <w:r w:rsidRPr="001174AE">
              <w:rPr>
                <w:rFonts w:ascii="Times New Roman" w:hAnsi="Times New Roman" w:cs="Times New Roman"/>
                <w:b/>
                <w:bCs/>
                <w:sz w:val="20"/>
                <w:szCs w:val="20"/>
                <w:lang w:val="pt-BR"/>
              </w:rPr>
              <w:t>Modificări ale Regulamentului (CE) nr. 715/2009</w:t>
            </w:r>
          </w:p>
          <w:p w14:paraId="235BAB46" w14:textId="77777777" w:rsidR="00BF1BAC" w:rsidRPr="001174AE" w:rsidRDefault="00BF1BAC" w:rsidP="00BF1BAC">
            <w:pPr>
              <w:pStyle w:val="NoSpacing"/>
              <w:jc w:val="both"/>
              <w:rPr>
                <w:rFonts w:ascii="Times New Roman" w:hAnsi="Times New Roman" w:cs="Times New Roman"/>
                <w:sz w:val="20"/>
                <w:szCs w:val="20"/>
                <w:lang w:val="pt-BR"/>
              </w:rPr>
            </w:pPr>
            <w:r w:rsidRPr="001174AE">
              <w:rPr>
                <w:rFonts w:ascii="Times New Roman" w:hAnsi="Times New Roman" w:cs="Times New Roman"/>
                <w:sz w:val="20"/>
                <w:szCs w:val="20"/>
                <w:lang w:val="pt-BR"/>
              </w:rPr>
              <w:t>Regulamentul (CE) nr. 715/2009 se modifică după cum urmează:</w:t>
            </w:r>
          </w:p>
          <w:p w14:paraId="6A24FB3E" w14:textId="183DDEBB" w:rsidR="00BF1BAC" w:rsidRPr="001174AE" w:rsidRDefault="00BF1BAC" w:rsidP="00BF1BAC">
            <w:pPr>
              <w:pStyle w:val="NoSpacing"/>
              <w:jc w:val="both"/>
              <w:rPr>
                <w:rFonts w:ascii="Times New Roman" w:hAnsi="Times New Roman" w:cs="Times New Roman"/>
                <w:sz w:val="20"/>
                <w:szCs w:val="20"/>
                <w:lang w:val="pt-BR"/>
              </w:rPr>
            </w:pPr>
            <w:r w:rsidRPr="001174AE">
              <w:rPr>
                <w:rFonts w:ascii="Times New Roman" w:hAnsi="Times New Roman" w:cs="Times New Roman"/>
                <w:sz w:val="20"/>
                <w:szCs w:val="20"/>
                <w:lang w:val="pt-BR"/>
              </w:rPr>
              <w:t>1.  La articolul 8 alineatul (10), litera (a) se înlocuiește cu următorul text:</w:t>
            </w:r>
          </w:p>
          <w:p w14:paraId="284B40A0" w14:textId="39BB8ABE" w:rsidR="00BF1BAC" w:rsidRPr="001174AE" w:rsidRDefault="00BF1BAC" w:rsidP="00BF1BAC">
            <w:pPr>
              <w:pStyle w:val="NoSpacing"/>
              <w:jc w:val="both"/>
              <w:rPr>
                <w:rFonts w:ascii="Times New Roman" w:hAnsi="Times New Roman" w:cs="Times New Roman"/>
                <w:sz w:val="20"/>
                <w:szCs w:val="20"/>
                <w:lang w:val="pt-BR"/>
              </w:rPr>
            </w:pPr>
            <w:r w:rsidRPr="001174AE">
              <w:rPr>
                <w:rFonts w:ascii="Times New Roman" w:hAnsi="Times New Roman" w:cs="Times New Roman"/>
                <w:sz w:val="20"/>
                <w:szCs w:val="20"/>
                <w:lang w:val="pt-BR"/>
              </w:rPr>
              <w:t>„(a)  se bazează pe planuri naționale de investiții, luând în considerare planurile regionale de investiții menționate la articolul 12 alineatul (1) și, dacă este cazul, aspectele la nivelul Uniunii legate de planificarea rețelei, prevăzute în Regulamentul (UE) nr. 347/2013 al Parlamentului European și al Consiliului din 17 aprilie 2013 privind liniile directoare pentru infrastructurile energetice transeuropene (</w:t>
            </w:r>
            <w:hyperlink r:id="rId15" w:anchor="E0008" w:history="1">
              <w:r w:rsidRPr="001174AE">
                <w:rPr>
                  <w:rStyle w:val="Hyperlink"/>
                  <w:rFonts w:ascii="Times New Roman" w:hAnsi="Times New Roman" w:cs="Times New Roman"/>
                  <w:sz w:val="20"/>
                  <w:szCs w:val="20"/>
                  <w:lang w:val="pt-BR"/>
                </w:rPr>
                <w:t xml:space="preserve"> *1 </w:t>
              </w:r>
            </w:hyperlink>
            <w:r w:rsidRPr="001174AE">
              <w:rPr>
                <w:rFonts w:ascii="Times New Roman" w:hAnsi="Times New Roman" w:cs="Times New Roman"/>
                <w:sz w:val="20"/>
                <w:szCs w:val="20"/>
                <w:lang w:val="pt-BR"/>
              </w:rPr>
              <w:t>); face obiectul unei analize costuri-beneficii utilizând metodologia stabilită în conformitate cu articolul 11 din regulamentul menționat;</w:t>
            </w:r>
          </w:p>
          <w:p w14:paraId="5FAA02DE" w14:textId="3F627B79" w:rsidR="00BF1BAC" w:rsidRPr="001174AE" w:rsidRDefault="00BF1BAC" w:rsidP="00BF1BAC">
            <w:pPr>
              <w:pStyle w:val="NoSpacing"/>
              <w:jc w:val="both"/>
              <w:rPr>
                <w:rFonts w:ascii="Times New Roman" w:hAnsi="Times New Roman" w:cs="Times New Roman"/>
                <w:sz w:val="20"/>
                <w:szCs w:val="20"/>
                <w:lang w:val="pt-BR"/>
              </w:rPr>
            </w:pPr>
            <w:r w:rsidRPr="001174AE">
              <w:rPr>
                <w:rFonts w:ascii="Times New Roman" w:hAnsi="Times New Roman" w:cs="Times New Roman"/>
                <w:sz w:val="20"/>
                <w:szCs w:val="20"/>
                <w:lang w:val="pt-BR"/>
              </w:rPr>
              <w:t>2.  Articolul 11 se înlocuiește cu următorul text:</w:t>
            </w:r>
          </w:p>
          <w:p w14:paraId="735AED49" w14:textId="660865B0" w:rsidR="00BF1BAC" w:rsidRPr="001174AE" w:rsidRDefault="00BF1BAC" w:rsidP="00BF1BAC">
            <w:pPr>
              <w:pStyle w:val="NoSpacing"/>
              <w:jc w:val="both"/>
              <w:rPr>
                <w:rFonts w:ascii="Times New Roman" w:hAnsi="Times New Roman" w:cs="Times New Roman"/>
                <w:sz w:val="20"/>
                <w:szCs w:val="20"/>
                <w:lang w:val="pt-BR"/>
              </w:rPr>
            </w:pPr>
            <w:r w:rsidRPr="001174AE">
              <w:rPr>
                <w:rFonts w:ascii="Times New Roman" w:hAnsi="Times New Roman" w:cs="Times New Roman"/>
                <w:sz w:val="20"/>
                <w:szCs w:val="20"/>
                <w:lang w:val="pt-BR"/>
              </w:rPr>
              <w:t>„Articolul 11</w:t>
            </w:r>
            <w:r>
              <w:rPr>
                <w:rFonts w:ascii="Times New Roman" w:hAnsi="Times New Roman" w:cs="Times New Roman"/>
                <w:sz w:val="20"/>
                <w:szCs w:val="20"/>
                <w:lang w:val="pt-BR"/>
              </w:rPr>
              <w:t xml:space="preserve">. </w:t>
            </w:r>
            <w:r w:rsidRPr="001174AE">
              <w:rPr>
                <w:rFonts w:ascii="Times New Roman" w:hAnsi="Times New Roman" w:cs="Times New Roman"/>
                <w:sz w:val="20"/>
                <w:szCs w:val="20"/>
                <w:lang w:val="pt-BR"/>
              </w:rPr>
              <w:t>Costuri</w:t>
            </w:r>
          </w:p>
          <w:p w14:paraId="024DEBE8" w14:textId="77777777" w:rsidR="00BF1BAC" w:rsidRPr="001174AE" w:rsidRDefault="00BF1BAC" w:rsidP="00BF1BAC">
            <w:pPr>
              <w:pStyle w:val="NoSpacing"/>
              <w:jc w:val="both"/>
              <w:rPr>
                <w:rFonts w:ascii="Times New Roman" w:hAnsi="Times New Roman" w:cs="Times New Roman"/>
                <w:sz w:val="20"/>
                <w:szCs w:val="20"/>
                <w:lang w:val="pt-BR"/>
              </w:rPr>
            </w:pPr>
            <w:r w:rsidRPr="001174AE">
              <w:rPr>
                <w:rFonts w:ascii="Times New Roman" w:hAnsi="Times New Roman" w:cs="Times New Roman"/>
                <w:sz w:val="20"/>
                <w:szCs w:val="20"/>
                <w:lang w:val="pt-BR"/>
              </w:rPr>
              <w:t>Costurile legate de activitățile ENTSO de gaze menționate la articolele 4-12 din prezentul regulament și la articolul 11 din Regulamentul (UE) nr. 347/2013 sunt suportate de operatorii de transport și de sistem și se iau în considerare la calcularea tarifelor. Autoritățile de reglementare aprobă costurile respective numai dacă acestea sunt rezonabile și adecvate.”</w:t>
            </w:r>
          </w:p>
          <w:p w14:paraId="6C462F82" w14:textId="77777777" w:rsidR="00FC46FA" w:rsidRPr="00391183" w:rsidRDefault="00FC46FA" w:rsidP="00D20E2E">
            <w:pPr>
              <w:pStyle w:val="NoSpacing"/>
              <w:jc w:val="both"/>
              <w:rPr>
                <w:rFonts w:ascii="Times New Roman" w:hAnsi="Times New Roman" w:cs="Times New Roman"/>
                <w:b/>
                <w:bCs/>
                <w:sz w:val="20"/>
                <w:szCs w:val="20"/>
                <w:lang w:val="ro-MD"/>
              </w:rPr>
            </w:pP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998489" w14:textId="77777777" w:rsidR="00FC46FA" w:rsidRPr="00A824DD" w:rsidRDefault="00FC46FA"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7E74C8" w14:textId="58B6E09A" w:rsidR="00FC46FA" w:rsidRPr="00A824DD" w:rsidRDefault="00BF1BAC" w:rsidP="00D20E2E">
            <w:pPr>
              <w:spacing w:after="0" w:line="240" w:lineRule="auto"/>
              <w:jc w:val="both"/>
              <w:rPr>
                <w:rFonts w:ascii="Times New Roman" w:eastAsia="Times New Roman" w:hAnsi="Times New Roman" w:cs="Times New Roman"/>
                <w:bCs/>
                <w:sz w:val="20"/>
                <w:szCs w:val="20"/>
                <w:lang w:val="ro-RO"/>
              </w:rPr>
            </w:pPr>
            <w:r w:rsidRPr="00BF1BAC">
              <w:rPr>
                <w:rFonts w:ascii="Times New Roman" w:eastAsia="Times New Roman" w:hAnsi="Times New Roman" w:cs="Times New Roman"/>
                <w:bCs/>
                <w:sz w:val="20"/>
                <w:szCs w:val="20"/>
                <w:lang w:val="ro-RO"/>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D52DD8C" w14:textId="77777777" w:rsidR="00FC46FA" w:rsidRPr="00A824DD" w:rsidRDefault="00FC46FA" w:rsidP="00D20E2E">
            <w:pPr>
              <w:spacing w:after="0" w:line="240" w:lineRule="auto"/>
              <w:jc w:val="both"/>
              <w:rPr>
                <w:rFonts w:ascii="Times New Roman" w:eastAsia="Times New Roman" w:hAnsi="Times New Roman" w:cs="Times New Roman"/>
                <w:b/>
                <w:bCs/>
                <w:sz w:val="20"/>
                <w:szCs w:val="20"/>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F0A02DF" w14:textId="24BCAE6E" w:rsidR="00FC46FA" w:rsidRPr="00A824DD" w:rsidRDefault="00BF1BAC" w:rsidP="008C0E22">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Articol exclus în versiunea adaptată la nivelul CE.</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1D1C00" w14:textId="77777777" w:rsidR="00FC46FA" w:rsidRPr="00A824DD" w:rsidRDefault="00FC46FA" w:rsidP="00D20E2E">
            <w:pPr>
              <w:spacing w:after="0" w:line="240" w:lineRule="auto"/>
              <w:jc w:val="both"/>
              <w:rPr>
                <w:rFonts w:ascii="Times New Roman" w:eastAsia="Times New Roman" w:hAnsi="Times New Roman" w:cs="Times New Roman"/>
                <w:b/>
                <w:bCs/>
                <w:sz w:val="20"/>
                <w:szCs w:val="20"/>
                <w:lang w:val="ro-MD"/>
              </w:rPr>
            </w:pPr>
          </w:p>
        </w:tc>
      </w:tr>
      <w:tr w:rsidR="00FC46FA" w:rsidRPr="00391183" w14:paraId="05DFB0CE"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B5574C" w14:textId="77777777" w:rsidR="00D64EC5" w:rsidRPr="00D64EC5" w:rsidRDefault="00D64EC5" w:rsidP="00D64EC5">
            <w:pPr>
              <w:pStyle w:val="NoSpacing"/>
              <w:jc w:val="both"/>
              <w:rPr>
                <w:rFonts w:ascii="Times New Roman" w:hAnsi="Times New Roman" w:cs="Times New Roman"/>
                <w:b/>
                <w:bCs/>
                <w:sz w:val="20"/>
                <w:szCs w:val="20"/>
                <w:lang w:val="ro-MD"/>
              </w:rPr>
            </w:pPr>
            <w:r w:rsidRPr="00D64EC5">
              <w:rPr>
                <w:rFonts w:ascii="Times New Roman" w:hAnsi="Times New Roman" w:cs="Times New Roman"/>
                <w:b/>
                <w:bCs/>
                <w:sz w:val="20"/>
                <w:szCs w:val="20"/>
                <w:lang w:val="ro-MD"/>
              </w:rPr>
              <w:t>Articolul 23</w:t>
            </w:r>
          </w:p>
          <w:p w14:paraId="472E8793" w14:textId="77777777" w:rsidR="00D64EC5" w:rsidRPr="00D64EC5" w:rsidRDefault="00D64EC5" w:rsidP="00D64EC5">
            <w:pPr>
              <w:pStyle w:val="NoSpacing"/>
              <w:jc w:val="both"/>
              <w:rPr>
                <w:rFonts w:ascii="Times New Roman" w:hAnsi="Times New Roman" w:cs="Times New Roman"/>
                <w:b/>
                <w:bCs/>
                <w:sz w:val="20"/>
                <w:szCs w:val="20"/>
                <w:lang w:val="ro-MD"/>
              </w:rPr>
            </w:pPr>
            <w:r w:rsidRPr="00D64EC5">
              <w:rPr>
                <w:rFonts w:ascii="Times New Roman" w:hAnsi="Times New Roman" w:cs="Times New Roman"/>
                <w:b/>
                <w:bCs/>
                <w:sz w:val="20"/>
                <w:szCs w:val="20"/>
                <w:lang w:val="ro-MD"/>
              </w:rPr>
              <w:t>Abrogare</w:t>
            </w:r>
          </w:p>
          <w:p w14:paraId="32FC01DA" w14:textId="1B5AACB0" w:rsidR="00FC46FA" w:rsidRPr="001174AE" w:rsidRDefault="00D64EC5" w:rsidP="00D64EC5">
            <w:pPr>
              <w:pStyle w:val="NoSpacing"/>
              <w:jc w:val="both"/>
              <w:rPr>
                <w:rFonts w:ascii="Times New Roman" w:hAnsi="Times New Roman" w:cs="Times New Roman"/>
                <w:sz w:val="20"/>
                <w:szCs w:val="20"/>
                <w:lang w:val="ro-MD"/>
              </w:rPr>
            </w:pPr>
            <w:r w:rsidRPr="001174AE">
              <w:rPr>
                <w:rFonts w:ascii="Times New Roman" w:hAnsi="Times New Roman" w:cs="Times New Roman"/>
                <w:sz w:val="20"/>
                <w:szCs w:val="20"/>
                <w:lang w:val="ro-MD"/>
              </w:rPr>
              <w:t>Decizia nr. 1364/2006/CE se abrogă începând de la 1 ianuarie 2014. Pentru proiectele incluse în anexele I și III la Decizia nr. 1364/2006/CE nu rezultă drepturi în temeiul prezentului regulament.</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DFD24E" w14:textId="77777777" w:rsidR="00FC46FA" w:rsidRPr="00A824DD" w:rsidRDefault="00FC46FA"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D93A01A" w14:textId="26FB2826" w:rsidR="00FC46FA" w:rsidRPr="00A824DD" w:rsidRDefault="007D6F12" w:rsidP="00D20E2E">
            <w:pPr>
              <w:spacing w:after="0" w:line="240" w:lineRule="auto"/>
              <w:jc w:val="both"/>
              <w:rPr>
                <w:rFonts w:ascii="Times New Roman" w:eastAsia="Times New Roman" w:hAnsi="Times New Roman" w:cs="Times New Roman"/>
                <w:bCs/>
                <w:sz w:val="20"/>
                <w:szCs w:val="20"/>
                <w:lang w:val="ro-RO"/>
              </w:rPr>
            </w:pPr>
            <w:r w:rsidRPr="007D6F12">
              <w:rPr>
                <w:rFonts w:ascii="Times New Roman" w:eastAsia="Times New Roman" w:hAnsi="Times New Roman" w:cs="Times New Roman"/>
                <w:bCs/>
                <w:sz w:val="20"/>
                <w:szCs w:val="20"/>
                <w:lang w:val="ro-RO"/>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371CDE6" w14:textId="77777777" w:rsidR="00FC46FA" w:rsidRPr="00A824DD" w:rsidRDefault="00FC46FA" w:rsidP="00D20E2E">
            <w:pPr>
              <w:spacing w:after="0" w:line="240" w:lineRule="auto"/>
              <w:jc w:val="both"/>
              <w:rPr>
                <w:rFonts w:ascii="Times New Roman" w:eastAsia="Times New Roman" w:hAnsi="Times New Roman" w:cs="Times New Roman"/>
                <w:b/>
                <w:bCs/>
                <w:sz w:val="20"/>
                <w:szCs w:val="20"/>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FF4E331" w14:textId="65E176BB" w:rsidR="00FC46FA" w:rsidRPr="00A824DD" w:rsidRDefault="007D6F12" w:rsidP="008C0E22">
            <w:pPr>
              <w:spacing w:after="0" w:line="240" w:lineRule="auto"/>
              <w:jc w:val="both"/>
              <w:rPr>
                <w:rFonts w:ascii="Times New Roman" w:eastAsia="Times New Roman" w:hAnsi="Times New Roman" w:cs="Times New Roman"/>
                <w:bCs/>
                <w:sz w:val="20"/>
                <w:szCs w:val="20"/>
                <w:lang w:val="ro-MD"/>
              </w:rPr>
            </w:pPr>
            <w:r w:rsidRPr="007D6F12">
              <w:rPr>
                <w:rFonts w:ascii="Times New Roman" w:eastAsia="Times New Roman" w:hAnsi="Times New Roman" w:cs="Times New Roman"/>
                <w:bCs/>
                <w:sz w:val="20"/>
                <w:szCs w:val="20"/>
                <w:lang w:val="ro-MD"/>
              </w:rPr>
              <w:t>Articol exclus în versiunea adaptată la nivelul CE.</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0BCCBB5" w14:textId="77777777" w:rsidR="00FC46FA" w:rsidRPr="00A824DD" w:rsidRDefault="00FC46FA" w:rsidP="00D20E2E">
            <w:pPr>
              <w:spacing w:after="0" w:line="240" w:lineRule="auto"/>
              <w:jc w:val="both"/>
              <w:rPr>
                <w:rFonts w:ascii="Times New Roman" w:eastAsia="Times New Roman" w:hAnsi="Times New Roman" w:cs="Times New Roman"/>
                <w:b/>
                <w:bCs/>
                <w:sz w:val="20"/>
                <w:szCs w:val="20"/>
                <w:lang w:val="ro-MD"/>
              </w:rPr>
            </w:pPr>
          </w:p>
        </w:tc>
      </w:tr>
      <w:tr w:rsidR="00FC46FA" w:rsidRPr="00391183" w14:paraId="3DCDA00D"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6715568" w14:textId="77777777" w:rsidR="007F7CE4" w:rsidRPr="007F7CE4" w:rsidRDefault="007F7CE4" w:rsidP="007F7CE4">
            <w:pPr>
              <w:pStyle w:val="NoSpacing"/>
              <w:jc w:val="both"/>
              <w:rPr>
                <w:rFonts w:ascii="Times New Roman" w:hAnsi="Times New Roman" w:cs="Times New Roman"/>
                <w:b/>
                <w:bCs/>
                <w:sz w:val="20"/>
                <w:szCs w:val="20"/>
                <w:lang w:val="ro-MD"/>
              </w:rPr>
            </w:pPr>
            <w:r w:rsidRPr="007F7CE4">
              <w:rPr>
                <w:rFonts w:ascii="Times New Roman" w:hAnsi="Times New Roman" w:cs="Times New Roman"/>
                <w:b/>
                <w:bCs/>
                <w:sz w:val="20"/>
                <w:szCs w:val="20"/>
                <w:lang w:val="ro-MD"/>
              </w:rPr>
              <w:t>Articolul 24</w:t>
            </w:r>
          </w:p>
          <w:p w14:paraId="4C15817A" w14:textId="77777777" w:rsidR="007F7CE4" w:rsidRPr="007F7CE4" w:rsidRDefault="007F7CE4" w:rsidP="007F7CE4">
            <w:pPr>
              <w:pStyle w:val="NoSpacing"/>
              <w:jc w:val="both"/>
              <w:rPr>
                <w:rFonts w:ascii="Times New Roman" w:hAnsi="Times New Roman" w:cs="Times New Roman"/>
                <w:b/>
                <w:bCs/>
                <w:sz w:val="20"/>
                <w:szCs w:val="20"/>
                <w:lang w:val="ro-MD"/>
              </w:rPr>
            </w:pPr>
            <w:r w:rsidRPr="007F7CE4">
              <w:rPr>
                <w:rFonts w:ascii="Times New Roman" w:hAnsi="Times New Roman" w:cs="Times New Roman"/>
                <w:b/>
                <w:bCs/>
                <w:sz w:val="20"/>
                <w:szCs w:val="20"/>
                <w:lang w:val="ro-MD"/>
              </w:rPr>
              <w:t>Intrare în vigoare</w:t>
            </w:r>
          </w:p>
          <w:p w14:paraId="70150500" w14:textId="77777777" w:rsidR="007F7CE4" w:rsidRPr="007F7CE4" w:rsidRDefault="007F7CE4" w:rsidP="007F7CE4">
            <w:pPr>
              <w:pStyle w:val="NoSpacing"/>
              <w:jc w:val="both"/>
              <w:rPr>
                <w:rFonts w:ascii="Times New Roman" w:hAnsi="Times New Roman" w:cs="Times New Roman"/>
                <w:b/>
                <w:bCs/>
                <w:sz w:val="20"/>
                <w:szCs w:val="20"/>
                <w:lang w:val="ro-MD"/>
              </w:rPr>
            </w:pPr>
          </w:p>
          <w:p w14:paraId="716DCF7A" w14:textId="77777777" w:rsidR="007F7CE4" w:rsidRPr="001174AE" w:rsidRDefault="007F7CE4" w:rsidP="007F7CE4">
            <w:pPr>
              <w:pStyle w:val="NoSpacing"/>
              <w:jc w:val="both"/>
              <w:rPr>
                <w:rFonts w:ascii="Times New Roman" w:hAnsi="Times New Roman" w:cs="Times New Roman"/>
                <w:sz w:val="20"/>
                <w:szCs w:val="20"/>
                <w:lang w:val="ro-MD"/>
              </w:rPr>
            </w:pPr>
            <w:r w:rsidRPr="001174AE">
              <w:rPr>
                <w:rFonts w:ascii="Times New Roman" w:hAnsi="Times New Roman" w:cs="Times New Roman"/>
                <w:sz w:val="20"/>
                <w:szCs w:val="20"/>
                <w:lang w:val="ro-MD"/>
              </w:rPr>
              <w:t>Prezentul regulament intră în vigoare în a douăzecea zi de la data publicării în Jurnalul Oficial al Uniunii Europene.</w:t>
            </w:r>
          </w:p>
          <w:p w14:paraId="29F9AF4B" w14:textId="77777777" w:rsidR="007F7CE4" w:rsidRPr="001174AE" w:rsidRDefault="007F7CE4" w:rsidP="007F7CE4">
            <w:pPr>
              <w:pStyle w:val="NoSpacing"/>
              <w:jc w:val="both"/>
              <w:rPr>
                <w:rFonts w:ascii="Times New Roman" w:hAnsi="Times New Roman" w:cs="Times New Roman"/>
                <w:sz w:val="20"/>
                <w:szCs w:val="20"/>
                <w:lang w:val="ro-MD"/>
              </w:rPr>
            </w:pPr>
            <w:r w:rsidRPr="001174AE">
              <w:rPr>
                <w:rFonts w:ascii="Times New Roman" w:hAnsi="Times New Roman" w:cs="Times New Roman"/>
                <w:sz w:val="20"/>
                <w:szCs w:val="20"/>
                <w:lang w:val="ro-MD"/>
              </w:rPr>
              <w:lastRenderedPageBreak/>
              <w:t>Se aplică de la 1 iunie 2013, cu excepția articolelor 14 și 15, care se aplică de la data aplicării Regulamentului de instituire a mecanismului „Conectarea Europei”.</w:t>
            </w:r>
          </w:p>
          <w:p w14:paraId="17F02769" w14:textId="607B168E" w:rsidR="00FC46FA" w:rsidRPr="00391183" w:rsidRDefault="007F7CE4" w:rsidP="007F7CE4">
            <w:pPr>
              <w:pStyle w:val="NoSpacing"/>
              <w:jc w:val="both"/>
              <w:rPr>
                <w:rFonts w:ascii="Times New Roman" w:hAnsi="Times New Roman" w:cs="Times New Roman"/>
                <w:b/>
                <w:bCs/>
                <w:sz w:val="20"/>
                <w:szCs w:val="20"/>
                <w:lang w:val="ro-MD"/>
              </w:rPr>
            </w:pPr>
            <w:r w:rsidRPr="001174AE">
              <w:rPr>
                <w:rFonts w:ascii="Times New Roman" w:hAnsi="Times New Roman" w:cs="Times New Roman"/>
                <w:sz w:val="20"/>
                <w:szCs w:val="20"/>
                <w:lang w:val="ro-MD"/>
              </w:rPr>
              <w:t>Prezentul regulament este obligatoriu în toate elementele sale și se aplică direct în toate statele membre.</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324954C" w14:textId="77777777" w:rsidR="00FC46FA" w:rsidRPr="00A824DD" w:rsidRDefault="00FC46FA"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D80809D" w14:textId="3AE0A912" w:rsidR="00FC46FA" w:rsidRPr="00A824DD" w:rsidRDefault="007F7CE4" w:rsidP="00D20E2E">
            <w:pPr>
              <w:spacing w:after="0" w:line="240" w:lineRule="auto"/>
              <w:jc w:val="both"/>
              <w:rPr>
                <w:rFonts w:ascii="Times New Roman" w:eastAsia="Times New Roman" w:hAnsi="Times New Roman" w:cs="Times New Roman"/>
                <w:bCs/>
                <w:sz w:val="20"/>
                <w:szCs w:val="20"/>
                <w:lang w:val="ro-RO"/>
              </w:rPr>
            </w:pPr>
            <w:r w:rsidRPr="007F7CE4">
              <w:rPr>
                <w:rFonts w:ascii="Times New Roman" w:eastAsia="Times New Roman" w:hAnsi="Times New Roman" w:cs="Times New Roman"/>
                <w:bCs/>
                <w:sz w:val="20"/>
                <w:szCs w:val="20"/>
                <w:lang w:val="ro-RO"/>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D2F88E" w14:textId="77777777" w:rsidR="00FC46FA" w:rsidRPr="00A824DD" w:rsidRDefault="00FC46FA" w:rsidP="00D20E2E">
            <w:pPr>
              <w:spacing w:after="0" w:line="240" w:lineRule="auto"/>
              <w:jc w:val="both"/>
              <w:rPr>
                <w:rFonts w:ascii="Times New Roman" w:eastAsia="Times New Roman" w:hAnsi="Times New Roman" w:cs="Times New Roman"/>
                <w:b/>
                <w:bCs/>
                <w:sz w:val="20"/>
                <w:szCs w:val="20"/>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961A2E" w14:textId="20913FC2" w:rsidR="00FC46FA" w:rsidRPr="00A824DD" w:rsidRDefault="007F7CE4" w:rsidP="008C0E22">
            <w:pPr>
              <w:spacing w:after="0" w:line="240" w:lineRule="auto"/>
              <w:jc w:val="both"/>
              <w:rPr>
                <w:rFonts w:ascii="Times New Roman" w:eastAsia="Times New Roman" w:hAnsi="Times New Roman" w:cs="Times New Roman"/>
                <w:bCs/>
                <w:sz w:val="20"/>
                <w:szCs w:val="20"/>
                <w:lang w:val="ro-MD"/>
              </w:rPr>
            </w:pPr>
            <w:r w:rsidRPr="007F7CE4">
              <w:rPr>
                <w:rFonts w:ascii="Times New Roman" w:eastAsia="Times New Roman" w:hAnsi="Times New Roman" w:cs="Times New Roman"/>
                <w:bCs/>
                <w:sz w:val="20"/>
                <w:szCs w:val="20"/>
                <w:lang w:val="ro-MD"/>
              </w:rPr>
              <w:t>Articol exclus în versiunea adaptată la nivelul CE.</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E773232" w14:textId="77777777" w:rsidR="00FC46FA" w:rsidRPr="00A824DD" w:rsidRDefault="00FC46FA" w:rsidP="00D20E2E">
            <w:pPr>
              <w:spacing w:after="0" w:line="240" w:lineRule="auto"/>
              <w:jc w:val="both"/>
              <w:rPr>
                <w:rFonts w:ascii="Times New Roman" w:eastAsia="Times New Roman" w:hAnsi="Times New Roman" w:cs="Times New Roman"/>
                <w:b/>
                <w:bCs/>
                <w:sz w:val="20"/>
                <w:szCs w:val="20"/>
                <w:lang w:val="ro-MD"/>
              </w:rPr>
            </w:pPr>
          </w:p>
        </w:tc>
      </w:tr>
      <w:tr w:rsidR="00836111" w:rsidRPr="00AE403F" w14:paraId="0B4CDFA6"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7D1E3CF" w14:textId="124B6793" w:rsidR="00D20E2E" w:rsidRPr="00A824DD"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t>ANEXA I</w:t>
            </w:r>
            <w:r w:rsidRPr="00A824DD">
              <w:rPr>
                <w:rFonts w:ascii="Times New Roman" w:hAnsi="Times New Roman" w:cs="Times New Roman"/>
                <w:sz w:val="20"/>
                <w:szCs w:val="20"/>
                <w:lang w:val="ro-MD"/>
              </w:rPr>
              <w:t xml:space="preserve"> </w:t>
            </w:r>
            <w:r w:rsidRPr="00A824DD">
              <w:rPr>
                <w:rFonts w:ascii="Times New Roman" w:hAnsi="Times New Roman" w:cs="Times New Roman"/>
                <w:b/>
                <w:bCs/>
                <w:sz w:val="20"/>
                <w:szCs w:val="20"/>
                <w:lang w:val="ro-MD"/>
              </w:rPr>
              <w:t xml:space="preserve">CORIDOARELE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DOMENIILE PRIORITARE PRIVIND INFRASTRUCTURA ENERGETICĂ</w:t>
            </w:r>
          </w:p>
          <w:p w14:paraId="7A1D5C07" w14:textId="7E3FAA9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Prezentul regulament se aplică următoarelor coridoare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domenii prioritare în domeniul infrastructurii energetice:</w:t>
            </w:r>
          </w:p>
          <w:p w14:paraId="536084F5"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w:t>
            </w:r>
            <w:r w:rsidRPr="00A824DD">
              <w:rPr>
                <w:rFonts w:ascii="Times New Roman" w:hAnsi="Times New Roman" w:cs="Times New Roman"/>
                <w:b/>
                <w:bCs/>
                <w:sz w:val="20"/>
                <w:szCs w:val="20"/>
                <w:lang w:val="ro-MD"/>
              </w:rPr>
              <w:t>CORIDOARE PRIORITARE PRIVIND ENERGIA ELECTRICĂ</w:t>
            </w:r>
          </w:p>
          <w:p w14:paraId="38D99421" w14:textId="1E5E441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eaua offshore a mărilor Nordului („Northern Seas offshore grid – NSOG”): dezvoltarea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marine integrate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interconectorilor aferen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de energie electrică din Marea Nordului, Marea Irlandei, Canalul Mânecii, Marea Baltică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apele învecinate, folosită pentru transportul energiei electrice de la sursele marine regenerabile de energie către centrele de consum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depozitare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pentru a intensifica schimbul transfrontalier de energie electrică.</w:t>
            </w:r>
          </w:p>
          <w:p w14:paraId="0E1489C3" w14:textId="7D7172B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Belgia, Danemarca, Germania, Irlanda, Fran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Luxemburg,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ările de Jos, Suedia, Regatul Unit.</w:t>
            </w:r>
          </w:p>
          <w:p w14:paraId="44F5B42A" w14:textId="2939C4B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2. Interconexiuni nord-sud privind energia electrică din Europa de Vest („NSI West Electricity”): interconexiuni între statele membre din regiune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cu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ările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 mediteraneene, inclusiv Peninsula Iberică, în special în vederea integrării energiei electrice din surse regenerabile de energie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consolidarea infrastructurilor de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 interne pentru a stimula integrarea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în regiune.</w:t>
            </w:r>
          </w:p>
          <w:p w14:paraId="210D7D2F" w14:textId="36904C2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Belgia, Germania, Irlanda, Spania, Fran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Italia, Luxemburg, Malta,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ările de Jos, Austria, Portugalia, Regatul Unit.</w:t>
            </w:r>
          </w:p>
          <w:p w14:paraId="1D884A52" w14:textId="7901DCA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3. Interconexiuni nord-sud privind energia electrică din Europa Centrală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din Europa de Sud-Est („NSI East Electricity”): interconexiuni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linii interne în direc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nord-sud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est-vest pentru finalizarea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interne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pentru integrarea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provenite din surse regenerabile.</w:t>
            </w:r>
          </w:p>
          <w:p w14:paraId="1097E1E4" w14:textId="00B768E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State membre implicate: Bulgaria, Republica Cehă, Germania, Grecia, Croa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w:t>
            </w:r>
            <w:hyperlink r:id="rId16" w:anchor="E0009" w:history="1">
              <w:r w:rsidRPr="00A824DD">
                <w:rPr>
                  <w:rFonts w:ascii="Times New Roman" w:hAnsi="Times New Roman" w:cs="Times New Roman"/>
                  <w:color w:val="337AB7"/>
                  <w:sz w:val="20"/>
                  <w:szCs w:val="20"/>
                  <w:lang w:val="ro-MD"/>
                </w:rPr>
                <w:t> </w:t>
              </w:r>
              <w:r w:rsidRPr="00A824DD">
                <w:rPr>
                  <w:rFonts w:ascii="Times New Roman" w:hAnsi="Times New Roman" w:cs="Times New Roman"/>
                  <w:color w:val="337AB7"/>
                  <w:sz w:val="20"/>
                  <w:szCs w:val="20"/>
                  <w:vertAlign w:val="superscript"/>
                  <w:lang w:val="ro-MD"/>
                </w:rPr>
                <w:t>5</w:t>
              </w:r>
              <w:r w:rsidRPr="00A824DD">
                <w:rPr>
                  <w:rFonts w:ascii="Times New Roman" w:hAnsi="Times New Roman" w:cs="Times New Roman"/>
                  <w:color w:val="337AB7"/>
                  <w:sz w:val="20"/>
                  <w:szCs w:val="20"/>
                  <w:lang w:val="ro-MD"/>
                </w:rPr>
                <w:t> </w:t>
              </w:r>
            </w:hyperlink>
            <w:r w:rsidRPr="00A824DD">
              <w:rPr>
                <w:rFonts w:ascii="Times New Roman" w:hAnsi="Times New Roman" w:cs="Times New Roman"/>
                <w:sz w:val="20"/>
                <w:szCs w:val="20"/>
                <w:lang w:val="ro-MD"/>
              </w:rPr>
              <w:t>), Italia, Cipru, Ungaria, Austria, Polonia, România, Slovenia, Slovacia.</w:t>
            </w:r>
          </w:p>
          <w:p w14:paraId="2DC1A0DA" w14:textId="40E4689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Planul de interconectare 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energiei din zona baltică în domeniul energiei electrice („BEMIP Electricity”): interconexiuni între statele membre din regiunea Mării Baltice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consolidarea corespunzătoare a infrastructurilor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interne, pentru a pune capăt izolării statelor baltice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pentru stimularea integrării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integrarea energiei produse din surse regenerabile de energie, inclusiv prin activită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de integrare a energiei regenerabile, în regiune.</w:t>
            </w:r>
          </w:p>
          <w:p w14:paraId="7844876F"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Danemarca, Germania, Estonia, Finlanda, Letonia, Lituania, Polonia, Suedia.</w:t>
            </w:r>
          </w:p>
          <w:p w14:paraId="780CAF06"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w:t>
            </w:r>
            <w:r w:rsidRPr="00A824DD">
              <w:rPr>
                <w:rFonts w:ascii="Times New Roman" w:hAnsi="Times New Roman" w:cs="Times New Roman"/>
                <w:b/>
                <w:bCs/>
                <w:sz w:val="20"/>
                <w:szCs w:val="20"/>
                <w:lang w:val="ro-MD"/>
              </w:rPr>
              <w:t>CORIDOARE PRIORITARE PRIVIND ENERGIA ELECTRICĂ</w:t>
            </w:r>
          </w:p>
          <w:p w14:paraId="19A36335" w14:textId="7730CC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5. Interconexiuni nord-sud privind gazele naturale în Europa de Vest („NSI West Gas”): infrastructură de gaze pentru fluxurile de gaze nord-sud din Europa de Vest pentru a continua diversificarea rutelor de aprovizionare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pentru a cre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capacitatea de livrare a gazelor pe termen scurt.</w:t>
            </w:r>
          </w:p>
          <w:p w14:paraId="2C219CA1" w14:textId="4393078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Belgia, Danemarca, Germania, Irlanda, Spania, Fran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Italia, Luxemburg, Malta,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ările de Jos, Portugalia, Regatul Unit.</w:t>
            </w:r>
          </w:p>
          <w:p w14:paraId="2082A50E" w14:textId="741D08F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6. Interconexiuni nord-sud privind gazele naturale din Europa Centrală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din Europa de Sud-Est („NSI East Gas”): infrastructuri pentru conexiuni regionale privind gazele naturale între regiunea Mării Baltice, Marea Adriatică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Marea Egee, estul Mediteranei, Marea Neagră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bazinul est-mediteranean, în special pentru sporirea diversificării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în aprovizionarea cu gaze.</w:t>
            </w:r>
          </w:p>
          <w:p w14:paraId="4F02D863" w14:textId="56FB44A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Bulgaria, Republica Cehă, Germania, Grecia, Croa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w:t>
            </w:r>
            <w:hyperlink r:id="rId17" w:anchor="E0009" w:history="1">
              <w:r w:rsidRPr="00A824DD">
                <w:rPr>
                  <w:rFonts w:ascii="Times New Roman" w:hAnsi="Times New Roman" w:cs="Times New Roman"/>
                  <w:color w:val="337AB7"/>
                  <w:sz w:val="20"/>
                  <w:szCs w:val="20"/>
                  <w:lang w:val="ro-MD"/>
                </w:rPr>
                <w:t>(5)</w:t>
              </w:r>
            </w:hyperlink>
            <w:r w:rsidRPr="00A824DD">
              <w:rPr>
                <w:rFonts w:ascii="Times New Roman" w:hAnsi="Times New Roman" w:cs="Times New Roman"/>
                <w:sz w:val="20"/>
                <w:szCs w:val="20"/>
                <w:lang w:val="ro-MD"/>
              </w:rPr>
              <w:t> , Italia, Cipru, Ungaria, Austria, Polonia, România, Slovenia, Slovacia.</w:t>
            </w:r>
          </w:p>
          <w:p w14:paraId="3B3420B0" w14:textId="7D35C25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7. Coridorul meridional de transport al gazelor („SGC”): infrastructura pentru transportul gazelor dinspre Bazinul Caspic, Asia Centrală, Orientul Mijlociu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dinspre bazinul est-mediteranean către Uniune, pentru a spori diversificarea în aprovizionarea cu gaze.</w:t>
            </w:r>
          </w:p>
          <w:p w14:paraId="59D6C7CB" w14:textId="3DDEE6A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Bulgaria, Republica Cehă, Germania, Grecia, Fran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Croa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w:t>
            </w:r>
            <w:hyperlink r:id="rId18" w:anchor="E0010" w:history="1">
              <w:r w:rsidRPr="00A824DD">
                <w:rPr>
                  <w:rFonts w:ascii="Times New Roman" w:hAnsi="Times New Roman" w:cs="Times New Roman"/>
                  <w:color w:val="337AB7"/>
                  <w:sz w:val="20"/>
                  <w:szCs w:val="20"/>
                  <w:lang w:val="ro-MD"/>
                </w:rPr>
                <w:t> </w:t>
              </w:r>
              <w:r w:rsidRPr="00A824DD">
                <w:rPr>
                  <w:rFonts w:ascii="Times New Roman" w:hAnsi="Times New Roman" w:cs="Times New Roman"/>
                  <w:color w:val="337AB7"/>
                  <w:sz w:val="20"/>
                  <w:szCs w:val="20"/>
                  <w:vertAlign w:val="superscript"/>
                  <w:lang w:val="ro-MD"/>
                </w:rPr>
                <w:t>6</w:t>
              </w:r>
              <w:r w:rsidRPr="00A824DD">
                <w:rPr>
                  <w:rFonts w:ascii="Times New Roman" w:hAnsi="Times New Roman" w:cs="Times New Roman"/>
                  <w:color w:val="337AB7"/>
                  <w:sz w:val="20"/>
                  <w:szCs w:val="20"/>
                  <w:lang w:val="ro-MD"/>
                </w:rPr>
                <w:t> </w:t>
              </w:r>
            </w:hyperlink>
            <w:r w:rsidRPr="00A824DD">
              <w:rPr>
                <w:rFonts w:ascii="Times New Roman" w:hAnsi="Times New Roman" w:cs="Times New Roman"/>
                <w:sz w:val="20"/>
                <w:szCs w:val="20"/>
                <w:lang w:val="ro-MD"/>
              </w:rPr>
              <w:t xml:space="preserve">), Italia, Cipru, </w:t>
            </w:r>
            <w:r w:rsidRPr="00A824DD">
              <w:rPr>
                <w:rFonts w:ascii="Times New Roman" w:hAnsi="Times New Roman" w:cs="Times New Roman"/>
                <w:sz w:val="20"/>
                <w:szCs w:val="20"/>
                <w:lang w:val="ro-MD"/>
              </w:rPr>
              <w:lastRenderedPageBreak/>
              <w:t>Ungaria, Austria, Polonia, România, Slovenia, Slovacia.</w:t>
            </w:r>
          </w:p>
          <w:p w14:paraId="1FBB9801" w14:textId="313C1DF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8. Planul de interconectare 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energiei din zona baltică în domeniul gazelor naturale („BEMIP Gas”): infrastructuri de gaze pentru a pune capăt izolării celor trei state baltice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Finlandei,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dependen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acestora de furnizorul unic, pentru a consolida infrastructurile de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ea interne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pentru a spori diversificarea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în aprovizionare în regiunea Mării Baltice.</w:t>
            </w:r>
          </w:p>
          <w:p w14:paraId="7AC32F5C"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Danemarca, Germania, Estonia, Letonia, Lituania, Polonia, Finlanda, Suedia.</w:t>
            </w:r>
          </w:p>
          <w:p w14:paraId="2CFCC3D3"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w:t>
            </w:r>
            <w:r w:rsidRPr="00A824DD">
              <w:rPr>
                <w:rFonts w:ascii="Times New Roman" w:hAnsi="Times New Roman" w:cs="Times New Roman"/>
                <w:b/>
                <w:bCs/>
                <w:sz w:val="20"/>
                <w:szCs w:val="20"/>
                <w:lang w:val="ro-MD"/>
              </w:rPr>
              <w:t>CORIDOR PRIORITAR PRIVIND PETROLUL</w:t>
            </w:r>
          </w:p>
          <w:p w14:paraId="77F1429A" w14:textId="1AE8030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9. Conexiuni în vederea aprovizionării cu petrol în Europa Centrală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Est („OSC”): interoperabilitatea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de conducte de petrol din Europa Centrală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Est pentru a spori securitatea în aprovizionare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pentru a reduce riscurile de mediu.</w:t>
            </w:r>
          </w:p>
          <w:p w14:paraId="7D94FCB0" w14:textId="2B4B630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Republica Cehă, Germania, Croa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w:t>
            </w:r>
            <w:hyperlink r:id="rId19" w:anchor="E0010" w:history="1">
              <w:r w:rsidRPr="00A824DD">
                <w:rPr>
                  <w:rFonts w:ascii="Times New Roman" w:hAnsi="Times New Roman" w:cs="Times New Roman"/>
                  <w:color w:val="337AB7"/>
                  <w:sz w:val="20"/>
                  <w:szCs w:val="20"/>
                  <w:lang w:val="ro-MD"/>
                </w:rPr>
                <w:t>(6)</w:t>
              </w:r>
            </w:hyperlink>
            <w:r w:rsidRPr="00A824DD">
              <w:rPr>
                <w:rFonts w:ascii="Times New Roman" w:hAnsi="Times New Roman" w:cs="Times New Roman"/>
                <w:sz w:val="20"/>
                <w:szCs w:val="20"/>
                <w:lang w:val="ro-MD"/>
              </w:rPr>
              <w:t> , Ungaria, Austria, Polonia, Slovacia.</w:t>
            </w:r>
          </w:p>
          <w:p w14:paraId="57AED7C2"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w:t>
            </w:r>
            <w:r w:rsidRPr="00A824DD">
              <w:rPr>
                <w:rFonts w:ascii="Times New Roman" w:hAnsi="Times New Roman" w:cs="Times New Roman"/>
                <w:b/>
                <w:bCs/>
                <w:sz w:val="20"/>
                <w:szCs w:val="20"/>
                <w:lang w:val="ro-MD"/>
              </w:rPr>
              <w:t>DOMENII TEMATICE PRIORITARE</w:t>
            </w:r>
          </w:p>
          <w:p w14:paraId="69981600" w14:textId="3F34B48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10. Desfă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urarea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elelor inteligente: adoptarea tehnologiilor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elelor inteligente pe întreg teritoriul Uniunii în vederea integrării eficiente a comportamentului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ac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iunilor tuturor utilizatorilor conecta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la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eaua de energie electrică, în special generarea unor cantită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mari de energie electrică din surse regenerabile sau descentralizate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adaptarea cererii din partea consumatorilor.</w:t>
            </w:r>
          </w:p>
          <w:p w14:paraId="0A90E6C1"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toate.</w:t>
            </w:r>
          </w:p>
          <w:p w14:paraId="73F12B0A"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11. Autostrăzi de energie electrică: crearea primelor autostrăzi de energie electrică până în 2020, în vederea construirii unui sistem de autostrăzi de energie electrică pe întreg teritoriul Uniunii, care este capabil:</w:t>
            </w:r>
          </w:p>
          <w:p w14:paraId="060D0FEE" w14:textId="107938B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să facă 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excedentului tot mai mare de energie electrică generată de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eoliene din mările septentrionale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din Marea Baltică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din jurul acestora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cantită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din ce în ce mai mari de energie electrică ob</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inută din surse regenerabile aflate în estul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sudul Europei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Africa de Nord;</w:t>
            </w:r>
          </w:p>
          <w:p w14:paraId="3E28C326" w14:textId="47F6DEF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să conecteze aceste noi centre de producere de energie electrică cu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mari de depozitare din </w:t>
            </w:r>
            <w:r w:rsidR="00B05713">
              <w:rPr>
                <w:rFonts w:ascii="Times New Roman" w:hAnsi="Times New Roman" w:cs="Times New Roman"/>
                <w:sz w:val="20"/>
                <w:szCs w:val="20"/>
                <w:lang w:val="ro-MD"/>
              </w:rPr>
              <w:lastRenderedPageBreak/>
              <w:t>ț</w:t>
            </w:r>
            <w:r w:rsidRPr="00A824DD">
              <w:rPr>
                <w:rFonts w:ascii="Times New Roman" w:hAnsi="Times New Roman" w:cs="Times New Roman"/>
                <w:sz w:val="20"/>
                <w:szCs w:val="20"/>
                <w:lang w:val="ro-MD"/>
              </w:rPr>
              <w:t xml:space="preserve">ările nordice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din Alpi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din alte regiuni cu centre majore de consum;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w:t>
            </w:r>
          </w:p>
          <w:p w14:paraId="3CD370A8" w14:textId="66FD897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să facă 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unei oferte tot mai variabile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descentralizate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unei cereri de energie electrică tot mai flexibile.</w:t>
            </w:r>
          </w:p>
          <w:p w14:paraId="1695AD6F"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toate.</w:t>
            </w:r>
          </w:p>
          <w:p w14:paraId="072B2AFB" w14:textId="4F7C60C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12.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ea transfrontalieră de transport a dioxidului de carbon: dezvoltarea unei infrastructuri pentru transportul dioxidului de carbon între statele membre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cu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ările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 învecinate, pentru realizarea captării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stocării dioxidului de carbon.</w:t>
            </w:r>
          </w:p>
          <w:p w14:paraId="1E1CA6BE"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State membre implicate: toate.</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358C68"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585343" w14:textId="0FD6C993" w:rsidR="00D20E2E" w:rsidRPr="00A824DD" w:rsidRDefault="005C62FB"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Prevederi</w:t>
            </w:r>
            <w:r w:rsidR="00D20E2E" w:rsidRPr="00A824DD">
              <w:rPr>
                <w:rFonts w:ascii="Times New Roman" w:eastAsia="Times New Roman" w:hAnsi="Times New Roman" w:cs="Times New Roman"/>
                <w:bCs/>
                <w:sz w:val="20"/>
                <w:szCs w:val="20"/>
                <w:lang w:val="ro-RO"/>
              </w:rPr>
              <w:t xml:space="preserve">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7F173F" w14:textId="742A0970" w:rsidR="00D20E2E" w:rsidRPr="00A824DD" w:rsidRDefault="00731237"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 xml:space="preserve">Coridoarele </w:t>
            </w:r>
            <w:r w:rsidR="00F30383" w:rsidRPr="00A824DD">
              <w:rPr>
                <w:rFonts w:ascii="Times New Roman" w:eastAsia="Times New Roman" w:hAnsi="Times New Roman" w:cs="Times New Roman"/>
                <w:sz w:val="20"/>
                <w:szCs w:val="20"/>
                <w:lang w:val="ro-MD"/>
              </w:rPr>
              <w:t>stabilite</w:t>
            </w:r>
            <w:r w:rsidRPr="00A824DD">
              <w:rPr>
                <w:rFonts w:ascii="Times New Roman" w:eastAsia="Times New Roman" w:hAnsi="Times New Roman" w:cs="Times New Roman"/>
                <w:sz w:val="20"/>
                <w:szCs w:val="20"/>
                <w:lang w:val="ro-MD"/>
              </w:rPr>
              <w:t xml:space="preserve"> la nivelul UE</w:t>
            </w:r>
            <w:r w:rsidR="006F24CA">
              <w:rPr>
                <w:rFonts w:ascii="Times New Roman" w:eastAsia="Times New Roman" w:hAnsi="Times New Roman" w:cs="Times New Roman"/>
                <w:sz w:val="20"/>
                <w:szCs w:val="20"/>
                <w:lang w:val="ro-MD"/>
              </w:rPr>
              <w:t xml:space="preserve"> sunt </w:t>
            </w:r>
            <w:r w:rsidRPr="00A824DD">
              <w:rPr>
                <w:rFonts w:ascii="Times New Roman" w:eastAsia="Times New Roman" w:hAnsi="Times New Roman" w:cs="Times New Roman"/>
                <w:sz w:val="20"/>
                <w:szCs w:val="20"/>
                <w:lang w:val="ro-MD"/>
              </w:rPr>
              <w:t xml:space="preserve"> neaplicabile în cazul Moldovei</w:t>
            </w:r>
            <w:r w:rsidR="006F24CA">
              <w:rPr>
                <w:rFonts w:ascii="Times New Roman" w:eastAsia="Times New Roman" w:hAnsi="Times New Roman" w:cs="Times New Roman"/>
                <w:sz w:val="20"/>
                <w:szCs w:val="20"/>
                <w:lang w:val="ro-MD"/>
              </w:rPr>
              <w:t>.</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AB8090" w14:textId="45BC0FAB" w:rsidR="00D20E2E" w:rsidRPr="00A824DD" w:rsidRDefault="00E76E97"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MD"/>
              </w:rPr>
              <w:t xml:space="preserve">Anexă </w:t>
            </w:r>
            <w:r w:rsidR="006F24CA">
              <w:rPr>
                <w:rFonts w:ascii="Times New Roman" w:eastAsia="Times New Roman" w:hAnsi="Times New Roman" w:cs="Times New Roman"/>
                <w:bCs/>
                <w:sz w:val="20"/>
                <w:szCs w:val="20"/>
                <w:lang w:val="ro-MD"/>
              </w:rPr>
              <w:t>exclusă</w:t>
            </w:r>
            <w:r w:rsidR="006F24CA" w:rsidRPr="00A824DD">
              <w:rPr>
                <w:rFonts w:ascii="Times New Roman" w:eastAsia="Times New Roman" w:hAnsi="Times New Roman" w:cs="Times New Roman"/>
                <w:bCs/>
                <w:sz w:val="20"/>
                <w:szCs w:val="20"/>
                <w:lang w:val="ro-MD"/>
              </w:rPr>
              <w:t xml:space="preserve">  </w:t>
            </w:r>
            <w:r w:rsidRPr="00A824DD">
              <w:rPr>
                <w:rFonts w:ascii="Times New Roman" w:eastAsia="Times New Roman" w:hAnsi="Times New Roman" w:cs="Times New Roman"/>
                <w:bCs/>
                <w:sz w:val="20"/>
                <w:szCs w:val="20"/>
                <w:lang w:val="ro-MD"/>
              </w:rPr>
              <w:t xml:space="preserve">în versiunea adaptată conform </w:t>
            </w:r>
            <w:r w:rsidRPr="00A824DD">
              <w:rPr>
                <w:rFonts w:ascii="Times New Roman" w:eastAsia="Times New Roman" w:hAnsi="Times New Roman" w:cs="Times New Roman"/>
                <w:sz w:val="20"/>
                <w:szCs w:val="20"/>
                <w:lang w:val="ro-MD"/>
              </w:rPr>
              <w:t>Deciziei Consiliului Ministerial nr. D/2015/09/MC-EnC.</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6FE264"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836111" w:rsidRPr="00AE403F" w14:paraId="09EA832D"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F2C9FD0"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ANEXA II</w:t>
            </w:r>
          </w:p>
          <w:p w14:paraId="0DFBA8BF"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CATEGORII DE INFRASTRUCTURI ENERGETICE</w:t>
            </w:r>
          </w:p>
          <w:p w14:paraId="0A856FBC" w14:textId="790BC8D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Categoriile de infrastructuri energetice care urmează să fie dezvoltate în vederea punerii în aplicare a priorită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în domeniul energiei electrice prevăzute în anexa I sunt următoarele:</w:t>
            </w:r>
          </w:p>
          <w:p w14:paraId="3C1C2DF1" w14:textId="35FBE34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energia electrică:</w:t>
            </w:r>
          </w:p>
          <w:p w14:paraId="201B3FF2" w14:textId="1BAE331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linii aeriene de transport de înaltă tensiune, dacă au fost concepute pentru o tensiune de minimum 220 kV,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cabluri subterane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submarine de transport, dacă au fost concepute pentru o tensiune de minimum 150 kV;</w:t>
            </w:r>
          </w:p>
          <w:p w14:paraId="5070EA59" w14:textId="4815565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în special cu privire la autostrăzile de energie electrică; orice echipament fizic conceput pentru a permite transportul de energie electrică la tensiune înaltă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foarte înaltă, în vederea conectării unor cantită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mari de energie electrică produsă sau depozitată pe teritoriul unuia sau mai multor state membre sau în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 cu un consum ridicat de energie electrică în unul sau mai multe state membre;</w:t>
            </w:r>
          </w:p>
          <w:p w14:paraId="16DB4475" w14:textId="64C3841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depozitare a energiei electrice utilizate pentru depozitarea permanentă sau temporară a energiei în infrastructuri situate la suprafa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sau în subsol sau în situri geologice, cu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să fie conectate direct la linii de transport de înaltă tensiune concepute pentru o tensiune de minimum 110 kV;</w:t>
            </w:r>
          </w:p>
          <w:p w14:paraId="74DDF419" w14:textId="15A6778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orice echipament sau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indispensabilă pentru a asigura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ionarea în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securitate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eficien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a sistemelor definite la literele (a)-(c), inclusiv a sistemelor de protec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monitorizare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control la toate tensiunile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electrice;</w:t>
            </w:r>
          </w:p>
          <w:p w14:paraId="01EA5ABF" w14:textId="77BF243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(e) orice echipament sau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atât la nivelul transportului, cât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la tensiune medie, care are ca obiectiv comunicarea digitală bidirec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ională, monitorizarea interactivă, inteligentă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în timp real sau aproape real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gestionarea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transportului,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consumului de energie electrică în cadrul unei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 electrice, în vederea dezvoltării unei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 care integrează în mod eficient comportamentul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iunile tuturor utilizatorilor conecta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la aceasta – producători, consumatori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cei cu dublu statut de producător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consumator – în vederea asigurării unui sistem energetic eficient din punct de vedere economic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sustenabil, cu pierderi minore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cu un nivel înalt de securitate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calitate în aprovizionare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w:t>
            </w:r>
          </w:p>
          <w:p w14:paraId="16A80803" w14:textId="0F63060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gazele:</w:t>
            </w:r>
          </w:p>
          <w:p w14:paraId="47481E87" w14:textId="0854430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conducte pentru transportul de gaze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biogaze care fac parte dintr-o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 care cuprinde în principal conducte de înaltă presiune, cu excep</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conductelor de înaltă presiune utilizate pentru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în amonte sau locală de gaze;</w:t>
            </w:r>
          </w:p>
          <w:p w14:paraId="34C7FDCE" w14:textId="7B9476B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subterane de stocare conectate la conductele de gaze de înaltă presiune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anterior;</w:t>
            </w:r>
          </w:p>
          <w:p w14:paraId="77609CBA" w14:textId="537A5AF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recep</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de stocare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regazeificare sau decompresie pentru gaze naturale lichefiate (GNL) sau gaze naturale comprimate (GNC);</w:t>
            </w:r>
          </w:p>
          <w:p w14:paraId="5069840E" w14:textId="4F5E47E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orice echipamente sau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esen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iale pentru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ionarea securizată, eficientă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a sistemului sau pentru a asigura capacitatea bidirec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ională, inclusiv sta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comprimare;</w:t>
            </w:r>
          </w:p>
          <w:p w14:paraId="7AFBE9EB" w14:textId="02C1127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petrolul:</w:t>
            </w:r>
          </w:p>
          <w:p w14:paraId="2D49DE99" w14:textId="65614E3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conducte folosite pentru transportul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eiului;</w:t>
            </w:r>
          </w:p>
          <w:p w14:paraId="05ED61BC" w14:textId="06299D1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sta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de pompare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de depozitare necesare pentru exploatarea conductelor de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w:t>
            </w:r>
          </w:p>
          <w:p w14:paraId="7ECB2E14" w14:textId="4536B9C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orice echipamente sau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esen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iale pentru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ionarea corespunzătoare, sigură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eficientă a sistemului, inclusiv sisteme de protec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monitorizare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control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dispozitive de flux invers;</w:t>
            </w:r>
          </w:p>
          <w:p w14:paraId="53B3ABBA" w14:textId="178F258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dioxidul de carbon:</w:t>
            </w:r>
          </w:p>
          <w:p w14:paraId="2ECFDF27" w14:textId="37EFF62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conducte specializate, diferite de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eaua de conducte în amonte, utilizate pentru transportul de dioxid de carbon antropic de la mai multe surse,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anume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industriale (inclusiv centrale electrice), care produc dioxid de carbon sub formă de gaz prin </w:t>
            </w:r>
            <w:r w:rsidRPr="00A824DD">
              <w:rPr>
                <w:rFonts w:ascii="Times New Roman" w:hAnsi="Times New Roman" w:cs="Times New Roman"/>
                <w:sz w:val="20"/>
                <w:szCs w:val="20"/>
                <w:lang w:val="ro-MD"/>
              </w:rPr>
              <w:lastRenderedPageBreak/>
              <w:t>combustie sau alte reac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chimice care implică compu</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carbon fosili sau non-fosili, în scopul depozitării geologice permanente a dioxidului de carbon în conformitate cu Directiva 2009/31/CE a Parlamentului European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Consiliului (</w:t>
            </w:r>
            <w:hyperlink r:id="rId20" w:anchor="E0011" w:history="1">
              <w:r w:rsidRPr="00A824DD">
                <w:rPr>
                  <w:rFonts w:ascii="Times New Roman" w:hAnsi="Times New Roman" w:cs="Times New Roman"/>
                  <w:color w:val="337AB7"/>
                  <w:sz w:val="20"/>
                  <w:szCs w:val="20"/>
                  <w:lang w:val="ro-MD"/>
                </w:rPr>
                <w:t> </w:t>
              </w:r>
              <w:r w:rsidRPr="00A824DD">
                <w:rPr>
                  <w:rFonts w:ascii="Times New Roman" w:hAnsi="Times New Roman" w:cs="Times New Roman"/>
                  <w:color w:val="337AB7"/>
                  <w:sz w:val="20"/>
                  <w:szCs w:val="20"/>
                  <w:vertAlign w:val="superscript"/>
                  <w:lang w:val="ro-MD"/>
                </w:rPr>
                <w:t>7</w:t>
              </w:r>
              <w:r w:rsidRPr="00A824DD">
                <w:rPr>
                  <w:rFonts w:ascii="Times New Roman" w:hAnsi="Times New Roman" w:cs="Times New Roman"/>
                  <w:color w:val="337AB7"/>
                  <w:sz w:val="20"/>
                  <w:szCs w:val="20"/>
                  <w:lang w:val="ro-MD"/>
                </w:rPr>
                <w:t> </w:t>
              </w:r>
            </w:hyperlink>
            <w:r w:rsidRPr="00A824DD">
              <w:rPr>
                <w:rFonts w:ascii="Times New Roman" w:hAnsi="Times New Roman" w:cs="Times New Roman"/>
                <w:sz w:val="20"/>
                <w:szCs w:val="20"/>
                <w:lang w:val="ro-MD"/>
              </w:rPr>
              <w:t>);</w:t>
            </w:r>
          </w:p>
          <w:p w14:paraId="77B0BA2D" w14:textId="65DFBFE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pentru lichefierea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stocarea tampon a dioxidului de carbon, în vederea transportării sale ulterioare. Acestea nu includ infrastructura din cadrul unei 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iuni geologice utilizate pentru stocarea geologică finală a dioxidului de carbon în conformitate cu Directiva 2009/31/CE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nici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de suprafa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injectare aferente;</w:t>
            </w:r>
          </w:p>
          <w:p w14:paraId="51E33679" w14:textId="6974096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orice echipamente sau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esen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iale pentru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ionarea corespunzătoare, sigură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eficientă a sistemului, inclusiv sistemele de protec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monitorizare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control.</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A069A95" w14:textId="1E15BFBB" w:rsidR="009B37B4" w:rsidRPr="00A824DD" w:rsidRDefault="00661716" w:rsidP="009B37B4">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11</w:t>
            </w:r>
            <w:r w:rsidR="0009027F" w:rsidRPr="00A824DD">
              <w:rPr>
                <w:rFonts w:ascii="Times New Roman" w:eastAsia="Times New Roman" w:hAnsi="Times New Roman" w:cs="Times New Roman"/>
                <w:sz w:val="20"/>
                <w:szCs w:val="20"/>
                <w:lang w:val="ro-RO"/>
              </w:rPr>
              <w:t>. Se completează cu o anexă cu următorul cuprins:</w:t>
            </w:r>
          </w:p>
          <w:p w14:paraId="71D2AD3B" w14:textId="5728756B" w:rsidR="009B37B4" w:rsidRPr="00A824DD" w:rsidRDefault="0009027F" w:rsidP="0009027F">
            <w:pPr>
              <w:spacing w:after="0" w:line="240" w:lineRule="auto"/>
              <w:jc w:val="right"/>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w:t>
            </w:r>
            <w:r w:rsidR="009B37B4" w:rsidRPr="00A824DD">
              <w:rPr>
                <w:rFonts w:ascii="Times New Roman" w:eastAsia="Times New Roman" w:hAnsi="Times New Roman" w:cs="Times New Roman"/>
                <w:sz w:val="20"/>
                <w:szCs w:val="20"/>
                <w:lang w:val="ro-RO"/>
              </w:rPr>
              <w:t>Anexă</w:t>
            </w:r>
          </w:p>
          <w:p w14:paraId="2A43D8FF" w14:textId="77777777" w:rsidR="009B37B4" w:rsidRPr="00A824DD" w:rsidRDefault="009B37B4" w:rsidP="009B37B4">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CATEGORII DE INFRASTRUCTURI ENERGETICE</w:t>
            </w:r>
          </w:p>
          <w:p w14:paraId="7C9DBAF3" w14:textId="77777777" w:rsidR="009B37B4" w:rsidRPr="00A824DD" w:rsidRDefault="009B37B4" w:rsidP="009B37B4">
            <w:pPr>
              <w:spacing w:after="0" w:line="240" w:lineRule="auto"/>
              <w:jc w:val="both"/>
              <w:rPr>
                <w:rFonts w:ascii="Times New Roman" w:eastAsia="Times New Roman" w:hAnsi="Times New Roman" w:cs="Times New Roman"/>
                <w:sz w:val="20"/>
                <w:szCs w:val="20"/>
                <w:lang w:val="ro-RO"/>
              </w:rPr>
            </w:pPr>
            <w:r w:rsidRPr="00A824DD">
              <w:rPr>
                <w:rFonts w:ascii="Times New Roman" w:eastAsia="Times New Roman" w:hAnsi="Times New Roman" w:cs="Times New Roman"/>
                <w:sz w:val="20"/>
                <w:szCs w:val="20"/>
                <w:lang w:val="ro-RO"/>
              </w:rPr>
              <w:t>Categoriile de infrastructuri energetice care urmează să fie dezvoltate sunt următoarele:</w:t>
            </w:r>
          </w:p>
          <w:p w14:paraId="4A19F1C4" w14:textId="5AB1F1FB" w:rsidR="009B37B4" w:rsidRDefault="00B70816" w:rsidP="009B37B4">
            <w:pPr>
              <w:spacing w:after="0" w:line="240" w:lineRule="auto"/>
              <w:jc w:val="both"/>
              <w:rPr>
                <w:rFonts w:ascii="Times New Roman" w:eastAsia="Times New Roman" w:hAnsi="Times New Roman" w:cs="Times New Roman"/>
                <w:sz w:val="20"/>
                <w:szCs w:val="20"/>
                <w:lang w:val="ro-RO"/>
              </w:rPr>
            </w:pPr>
            <w:r w:rsidRPr="00B87BFE">
              <w:rPr>
                <w:rFonts w:ascii="Times New Roman" w:eastAsia="Times New Roman" w:hAnsi="Times New Roman" w:cs="Times New Roman"/>
                <w:b/>
                <w:sz w:val="20"/>
                <w:szCs w:val="20"/>
                <w:lang w:val="ro-RO"/>
              </w:rPr>
              <w:t>1</w:t>
            </w:r>
            <w:r w:rsidR="009B37B4" w:rsidRPr="00B87BFE">
              <w:rPr>
                <w:rFonts w:ascii="Times New Roman" w:eastAsia="Times New Roman" w:hAnsi="Times New Roman" w:cs="Times New Roman"/>
                <w:b/>
                <w:sz w:val="20"/>
                <w:szCs w:val="20"/>
                <w:lang w:val="ro-RO"/>
              </w:rPr>
              <w:t>.</w:t>
            </w:r>
            <w:r w:rsidR="009B37B4" w:rsidRPr="00A824DD">
              <w:rPr>
                <w:rFonts w:ascii="Times New Roman" w:eastAsia="Times New Roman" w:hAnsi="Times New Roman" w:cs="Times New Roman"/>
                <w:sz w:val="20"/>
                <w:szCs w:val="20"/>
                <w:lang w:val="ro-RO"/>
              </w:rPr>
              <w:t xml:space="preserve"> În sectorul electroenergetic:</w:t>
            </w:r>
          </w:p>
          <w:p w14:paraId="423A8FB8" w14:textId="77777777" w:rsidR="005D4ECD" w:rsidRPr="00B87BFE" w:rsidRDefault="005D4ECD" w:rsidP="001174AE">
            <w:pPr>
              <w:pStyle w:val="ListParagraph"/>
              <w:numPr>
                <w:ilvl w:val="0"/>
                <w:numId w:val="33"/>
              </w:numPr>
              <w:tabs>
                <w:tab w:val="left" w:pos="382"/>
              </w:tabs>
              <w:spacing w:after="120" w:line="240" w:lineRule="auto"/>
              <w:ind w:left="98" w:firstLine="0"/>
              <w:jc w:val="both"/>
              <w:rPr>
                <w:rFonts w:ascii="Times New Roman" w:hAnsi="Times New Roman" w:cs="Times New Roman"/>
                <w:sz w:val="20"/>
                <w:szCs w:val="20"/>
                <w:lang w:val="ro-MD"/>
              </w:rPr>
            </w:pPr>
            <w:r w:rsidRPr="00B87BFE">
              <w:rPr>
                <w:rFonts w:ascii="Times New Roman" w:hAnsi="Times New Roman" w:cs="Times New Roman"/>
                <w:sz w:val="20"/>
                <w:szCs w:val="20"/>
                <w:lang w:val="ro-MD"/>
              </w:rPr>
              <w:t>linii electrice aeriene de transport de tensiune înaltă și foarte înaltă, situate pe teritoriul Republicii Moldova sau care traversează frontiera de stat, dacă au fost concepute pentru o tensiune de minimum 220 kV, și linii electrice de transport în cablu subterane și submarine, dacă au fost concepute pentru o tensiune de minimum 150 kV;</w:t>
            </w:r>
          </w:p>
          <w:p w14:paraId="5BA866E0" w14:textId="77777777" w:rsidR="005D4ECD" w:rsidRPr="00B87BFE" w:rsidRDefault="005D4ECD" w:rsidP="001174AE">
            <w:pPr>
              <w:pStyle w:val="ListParagraph"/>
              <w:numPr>
                <w:ilvl w:val="0"/>
                <w:numId w:val="33"/>
              </w:numPr>
              <w:tabs>
                <w:tab w:val="left" w:pos="382"/>
              </w:tabs>
              <w:spacing w:after="120" w:line="240" w:lineRule="auto"/>
              <w:ind w:left="98" w:firstLine="0"/>
              <w:jc w:val="both"/>
              <w:rPr>
                <w:rFonts w:ascii="Times New Roman" w:hAnsi="Times New Roman" w:cs="Times New Roman"/>
                <w:sz w:val="20"/>
                <w:szCs w:val="20"/>
                <w:lang w:val="ro-MD"/>
              </w:rPr>
            </w:pPr>
            <w:r w:rsidRPr="00B87BFE">
              <w:rPr>
                <w:rFonts w:ascii="Times New Roman" w:hAnsi="Times New Roman" w:cs="Times New Roman"/>
                <w:sz w:val="20"/>
                <w:szCs w:val="20"/>
                <w:lang w:val="ro-MD"/>
              </w:rPr>
              <w:t>orice echipament sau instalație care se încadrează în categoria de infrastructuri energetice menționată la litera (a) și care permite transportul de energie electrică din surse regenerabile offshore de la siturile de producție offshore (infrastructură energetică pentru energia electrică din surse regenerabile offshore);</w:t>
            </w:r>
          </w:p>
          <w:p w14:paraId="667F81D4" w14:textId="77777777" w:rsidR="005D4ECD" w:rsidRPr="00B87BFE" w:rsidRDefault="005D4ECD" w:rsidP="001174AE">
            <w:pPr>
              <w:pStyle w:val="ListParagraph"/>
              <w:numPr>
                <w:ilvl w:val="0"/>
                <w:numId w:val="33"/>
              </w:numPr>
              <w:tabs>
                <w:tab w:val="left" w:pos="382"/>
              </w:tabs>
              <w:spacing w:after="120" w:line="240" w:lineRule="auto"/>
              <w:ind w:left="98" w:firstLine="0"/>
              <w:jc w:val="both"/>
              <w:rPr>
                <w:rFonts w:ascii="Times New Roman" w:hAnsi="Times New Roman" w:cs="Times New Roman"/>
                <w:sz w:val="20"/>
                <w:szCs w:val="20"/>
                <w:lang w:val="ro-MD"/>
              </w:rPr>
            </w:pPr>
            <w:r w:rsidRPr="00B87BFE">
              <w:rPr>
                <w:rFonts w:ascii="Times New Roman" w:hAnsi="Times New Roman" w:cs="Times New Roman"/>
                <w:sz w:val="20"/>
                <w:szCs w:val="20"/>
                <w:lang w:val="ro-MD"/>
              </w:rPr>
              <w:t xml:space="preserve">instalațiile de stocare a energiei, individuale sau în formă agregată,, utilizate pentru stocarea permanentă </w:t>
            </w:r>
            <w:r w:rsidRPr="00B87BFE">
              <w:rPr>
                <w:rFonts w:ascii="Times New Roman" w:hAnsi="Times New Roman" w:cs="Times New Roman"/>
                <w:sz w:val="20"/>
                <w:szCs w:val="20"/>
                <w:lang w:val="ro-MD"/>
              </w:rPr>
              <w:lastRenderedPageBreak/>
              <w:t>sau temporară a energiei în infrastructuri situate la suprafață sau subterane sau în situri geologice, cu condiția să fie conectate direct la linii electrice de transport de înaltă tensiune și la linii electrice de distribuție concepute pentru o tensiune de minimum 110 kV;</w:t>
            </w:r>
          </w:p>
          <w:p w14:paraId="44A495C8" w14:textId="77777777" w:rsidR="005D4ECD" w:rsidRPr="00B87BFE" w:rsidRDefault="005D4ECD" w:rsidP="001174AE">
            <w:pPr>
              <w:pStyle w:val="ListParagraph"/>
              <w:numPr>
                <w:ilvl w:val="0"/>
                <w:numId w:val="33"/>
              </w:numPr>
              <w:tabs>
                <w:tab w:val="left" w:pos="382"/>
              </w:tabs>
              <w:spacing w:after="120" w:line="240" w:lineRule="auto"/>
              <w:ind w:left="98" w:firstLine="0"/>
              <w:jc w:val="both"/>
              <w:rPr>
                <w:rFonts w:ascii="Times New Roman" w:hAnsi="Times New Roman" w:cs="Times New Roman"/>
                <w:sz w:val="20"/>
                <w:szCs w:val="20"/>
                <w:lang w:val="ro-MD"/>
              </w:rPr>
            </w:pPr>
            <w:r w:rsidRPr="00B87BFE">
              <w:rPr>
                <w:rFonts w:ascii="Times New Roman" w:hAnsi="Times New Roman" w:cs="Times New Roman"/>
                <w:sz w:val="20"/>
                <w:szCs w:val="20"/>
                <w:lang w:val="ro-MD"/>
              </w:rPr>
              <w:t>orice echipament indispensabil sau instalație indispensabilă pentru a asigura funcționarea în condiții de siguranță, securitate și eficiență a sistemelor menționate la literele a), și b), inclusiv a sistemelor de protecție, monitorizare și control la toate nivelurile de tensiune și la stațiile electrice;</w:t>
            </w:r>
          </w:p>
          <w:p w14:paraId="7912E57B" w14:textId="77777777" w:rsidR="005D4ECD" w:rsidRPr="00B87BFE" w:rsidRDefault="005D4ECD" w:rsidP="001174AE">
            <w:pPr>
              <w:pStyle w:val="ListParagraph"/>
              <w:numPr>
                <w:ilvl w:val="0"/>
                <w:numId w:val="33"/>
              </w:numPr>
              <w:tabs>
                <w:tab w:val="left" w:pos="382"/>
              </w:tabs>
              <w:spacing w:after="120" w:line="240" w:lineRule="auto"/>
              <w:ind w:left="98" w:firstLine="0"/>
              <w:jc w:val="both"/>
              <w:rPr>
                <w:rFonts w:ascii="Times New Roman" w:hAnsi="Times New Roman" w:cs="Times New Roman"/>
                <w:sz w:val="20"/>
                <w:szCs w:val="20"/>
                <w:lang w:val="ro-MD"/>
              </w:rPr>
            </w:pPr>
            <w:r w:rsidRPr="00B87BFE">
              <w:rPr>
                <w:rFonts w:ascii="Times New Roman" w:hAnsi="Times New Roman" w:cs="Times New Roman"/>
                <w:sz w:val="20"/>
                <w:szCs w:val="20"/>
                <w:lang w:val="ro-MD"/>
              </w:rPr>
              <w:t>rețelele electrice inteligente: orice echipamente sau instalații, sisteme și componente digitale care integrează tehnologia informației și a comunicațiilor, prin platforme digitale operaționale, sisteme de control și tehnologii bazate pe senzori, utilizate atât pentru transport, cât și pentru distribuția energiei electrice la tensiune medie și înaltă, care au ca scop asigurarea unei rețele de transport și de distribuție a energiei electrice mai eficiente și mai inteligente, creșterea capacității de integrare a unor noi forme de producere, stocare și consum de energie și facilitarea unor noi modele de afaceri și structuri de piață.</w:t>
            </w:r>
          </w:p>
          <w:p w14:paraId="64FA98FE" w14:textId="60EE9043" w:rsidR="005D4ECD" w:rsidRPr="00B87BFE" w:rsidRDefault="00B70816" w:rsidP="001174AE">
            <w:pPr>
              <w:tabs>
                <w:tab w:val="left" w:pos="382"/>
              </w:tabs>
              <w:spacing w:after="120" w:line="240" w:lineRule="auto"/>
              <w:ind w:left="98"/>
              <w:jc w:val="both"/>
              <w:rPr>
                <w:rFonts w:ascii="Times New Roman" w:eastAsia="Times New Roman" w:hAnsi="Times New Roman" w:cs="Times New Roman"/>
                <w:sz w:val="20"/>
                <w:szCs w:val="20"/>
                <w:lang w:val="ro-MD"/>
              </w:rPr>
            </w:pPr>
            <w:r w:rsidRPr="00B87BFE">
              <w:rPr>
                <w:rFonts w:ascii="Times New Roman" w:eastAsia="Times New Roman" w:hAnsi="Times New Roman" w:cs="Times New Roman"/>
                <w:b/>
                <w:sz w:val="20"/>
                <w:szCs w:val="20"/>
                <w:lang w:val="ro-MD"/>
              </w:rPr>
              <w:t>2.</w:t>
            </w:r>
            <w:r>
              <w:rPr>
                <w:rFonts w:ascii="Times New Roman" w:eastAsia="Times New Roman" w:hAnsi="Times New Roman" w:cs="Times New Roman"/>
                <w:sz w:val="20"/>
                <w:szCs w:val="20"/>
                <w:lang w:val="ro-MD"/>
              </w:rPr>
              <w:t xml:space="preserve"> </w:t>
            </w:r>
            <w:r w:rsidR="005D4ECD" w:rsidRPr="00B87BFE">
              <w:rPr>
                <w:rFonts w:ascii="Times New Roman" w:eastAsia="Times New Roman" w:hAnsi="Times New Roman" w:cs="Times New Roman"/>
                <w:sz w:val="20"/>
                <w:szCs w:val="20"/>
                <w:lang w:val="ro-MD"/>
              </w:rPr>
              <w:t xml:space="preserve">În ceea ce privește rețelele inteligente de gaze: oricare dintre următoarele echipamente sau instalații menite să permită și să faciliteze integrarea în rețeaua de gaze a unei game largi de gaze obținute cu emisii scăzute de carbon și, în special, gazele din surse regenerabile, inclusiv </w:t>
            </w:r>
            <w:r w:rsidR="005D4ECD" w:rsidRPr="00B87BFE">
              <w:rPr>
                <w:rFonts w:ascii="Times New Roman" w:eastAsia="Times New Roman" w:hAnsi="Times New Roman" w:cs="Times New Roman"/>
                <w:sz w:val="20"/>
                <w:szCs w:val="20"/>
                <w:lang w:val="ro-MD"/>
              </w:rPr>
              <w:lastRenderedPageBreak/>
              <w:t>biometanul sau hidrogenul: sisteme și componente digitale care integrează tehnologii informaționale și a comunicații, sisteme de control și tehnologii bazate pe senzori pentru a permite monitorizarea, contorizarea, controlul calității și gestionarea într-un mod interactiv și inteligent a producerii, transportului, distribuției, stocării și consumului de gaze în cadrul unei rețele de gaze, inclusiv echipamente care să permită fluxuri în revers de la nivelul distribuției la nivelul transportului, inclusiv modernizările fizice aferente, dacă sunt indispensabile funcționării echipamentelor și instalațiilor în vederea integrării gazelor obținute cu emisii scăzute de carbon și, în special, a celor din surse regenerabile;</w:t>
            </w:r>
          </w:p>
          <w:p w14:paraId="7CCC251B" w14:textId="05D6225D" w:rsidR="005D4ECD" w:rsidRPr="00B87BFE" w:rsidRDefault="005D4ECD" w:rsidP="001174AE">
            <w:pPr>
              <w:pStyle w:val="ListParagraph"/>
              <w:numPr>
                <w:ilvl w:val="0"/>
                <w:numId w:val="34"/>
              </w:numPr>
              <w:tabs>
                <w:tab w:val="left" w:pos="382"/>
              </w:tabs>
              <w:spacing w:after="120" w:line="240" w:lineRule="auto"/>
              <w:ind w:left="24" w:firstLine="74"/>
              <w:jc w:val="both"/>
              <w:rPr>
                <w:rFonts w:ascii="Times New Roman" w:eastAsia="Times New Roman" w:hAnsi="Times New Roman" w:cs="Times New Roman"/>
                <w:sz w:val="20"/>
                <w:szCs w:val="20"/>
                <w:lang w:val="ro-MD"/>
              </w:rPr>
            </w:pPr>
            <w:r w:rsidRPr="00B87BFE">
              <w:rPr>
                <w:rFonts w:ascii="Times New Roman" w:eastAsia="Times New Roman" w:hAnsi="Times New Roman" w:cs="Times New Roman"/>
                <w:sz w:val="20"/>
                <w:szCs w:val="20"/>
                <w:lang w:val="ro-MD"/>
              </w:rPr>
              <w:t>În ceea ce privește hidrogenul:</w:t>
            </w:r>
          </w:p>
          <w:p w14:paraId="3EB87F09" w14:textId="77777777" w:rsidR="005D4ECD" w:rsidRPr="00B87BFE" w:rsidRDefault="005D4ECD" w:rsidP="001174AE">
            <w:pPr>
              <w:tabs>
                <w:tab w:val="left" w:pos="382"/>
              </w:tabs>
              <w:spacing w:after="120" w:line="240" w:lineRule="auto"/>
              <w:ind w:left="98"/>
              <w:jc w:val="both"/>
              <w:rPr>
                <w:rFonts w:ascii="Times New Roman" w:eastAsia="Times New Roman" w:hAnsi="Times New Roman" w:cs="Times New Roman"/>
                <w:sz w:val="20"/>
                <w:szCs w:val="20"/>
                <w:lang w:val="ro-MD"/>
              </w:rPr>
            </w:pPr>
            <w:r w:rsidRPr="00B87BFE">
              <w:rPr>
                <w:rFonts w:ascii="Times New Roman" w:eastAsia="Times New Roman" w:hAnsi="Times New Roman" w:cs="Times New Roman"/>
                <w:sz w:val="20"/>
                <w:szCs w:val="20"/>
                <w:lang w:val="ro-MD"/>
              </w:rPr>
              <w:t xml:space="preserve">1) conducte de transport pentru transportul hidrogenului, în principal la presiune ridicată, inclusiv infrastructura de gaze naturale reconfigurată, oferind acces mai multor utilizatori de sistem în mod transparent și nediscriminatoriu; </w:t>
            </w:r>
          </w:p>
          <w:p w14:paraId="46EE4A6B" w14:textId="77777777" w:rsidR="005D4ECD" w:rsidRPr="00B87BFE" w:rsidRDefault="005D4ECD" w:rsidP="001174AE">
            <w:pPr>
              <w:tabs>
                <w:tab w:val="left" w:pos="382"/>
              </w:tabs>
              <w:spacing w:after="120" w:line="240" w:lineRule="auto"/>
              <w:ind w:left="98"/>
              <w:jc w:val="both"/>
              <w:rPr>
                <w:rFonts w:ascii="Times New Roman" w:eastAsia="Times New Roman" w:hAnsi="Times New Roman" w:cs="Times New Roman"/>
                <w:sz w:val="20"/>
                <w:szCs w:val="20"/>
                <w:lang w:val="ro-MD"/>
              </w:rPr>
            </w:pPr>
            <w:r w:rsidRPr="00B87BFE">
              <w:rPr>
                <w:rFonts w:ascii="Times New Roman" w:eastAsia="Times New Roman" w:hAnsi="Times New Roman" w:cs="Times New Roman"/>
                <w:sz w:val="20"/>
                <w:szCs w:val="20"/>
                <w:lang w:val="ro-MD"/>
              </w:rPr>
              <w:t>2) instalații de stocare conectate la conductele de hidrogen de înaltă presiune menționate la litera a);</w:t>
            </w:r>
          </w:p>
          <w:p w14:paraId="3EA9D605" w14:textId="77777777" w:rsidR="005D4ECD" w:rsidRPr="00B87BFE" w:rsidRDefault="005D4ECD" w:rsidP="001174AE">
            <w:pPr>
              <w:tabs>
                <w:tab w:val="left" w:pos="382"/>
              </w:tabs>
              <w:spacing w:after="120" w:line="240" w:lineRule="auto"/>
              <w:ind w:left="98"/>
              <w:jc w:val="both"/>
              <w:rPr>
                <w:rFonts w:ascii="Times New Roman" w:eastAsia="Times New Roman" w:hAnsi="Times New Roman" w:cs="Times New Roman"/>
                <w:sz w:val="20"/>
                <w:szCs w:val="20"/>
                <w:lang w:val="ro-MD"/>
              </w:rPr>
            </w:pPr>
            <w:r w:rsidRPr="00B87BFE">
              <w:rPr>
                <w:rFonts w:ascii="Times New Roman" w:eastAsia="Times New Roman" w:hAnsi="Times New Roman" w:cs="Times New Roman"/>
                <w:sz w:val="20"/>
                <w:szCs w:val="20"/>
                <w:lang w:val="ro-MD"/>
              </w:rPr>
              <w:t>3) instalații de recepție, stocare și regazificare sau decompresie pentru hidrogenul lichefiat sau hidrogen încorporat în alte substanțe chimice, cu scopul de a injecta hidrogenul, dacă este cazul, în rețea;</w:t>
            </w:r>
          </w:p>
          <w:p w14:paraId="14844DEB" w14:textId="77777777" w:rsidR="005D4ECD" w:rsidRPr="00B87BFE" w:rsidRDefault="005D4ECD" w:rsidP="001174AE">
            <w:pPr>
              <w:tabs>
                <w:tab w:val="left" w:pos="430"/>
              </w:tabs>
              <w:spacing w:after="120" w:line="240" w:lineRule="auto"/>
              <w:ind w:left="98"/>
              <w:jc w:val="both"/>
              <w:rPr>
                <w:rFonts w:ascii="Times New Roman" w:eastAsia="Times New Roman" w:hAnsi="Times New Roman" w:cs="Times New Roman"/>
                <w:sz w:val="20"/>
                <w:szCs w:val="20"/>
                <w:lang w:val="ro-MD"/>
              </w:rPr>
            </w:pPr>
            <w:r w:rsidRPr="00B87BFE">
              <w:rPr>
                <w:rFonts w:ascii="Times New Roman" w:eastAsia="Times New Roman" w:hAnsi="Times New Roman" w:cs="Times New Roman"/>
                <w:sz w:val="20"/>
                <w:szCs w:val="20"/>
                <w:lang w:val="ro-MD"/>
              </w:rPr>
              <w:t xml:space="preserve">4) orice echipament esențial sau instalație esențială pentru funcționarea securizată, eficientă și în condiții de siguranță a sistemului pe bază de </w:t>
            </w:r>
            <w:r w:rsidRPr="00B87BFE">
              <w:rPr>
                <w:rFonts w:ascii="Times New Roman" w:eastAsia="Times New Roman" w:hAnsi="Times New Roman" w:cs="Times New Roman"/>
                <w:sz w:val="20"/>
                <w:szCs w:val="20"/>
                <w:lang w:val="ro-MD"/>
              </w:rPr>
              <w:lastRenderedPageBreak/>
              <w:t>hidrogen sau pentru asigurarea capacității bidirecționale, inclusiv stații de comprimare;</w:t>
            </w:r>
          </w:p>
          <w:p w14:paraId="32ADEA84" w14:textId="77777777" w:rsidR="005D4ECD" w:rsidRPr="00B87BFE" w:rsidRDefault="005D4ECD" w:rsidP="001174AE">
            <w:pPr>
              <w:tabs>
                <w:tab w:val="left" w:pos="430"/>
              </w:tabs>
              <w:spacing w:after="120" w:line="240" w:lineRule="auto"/>
              <w:ind w:left="98"/>
              <w:jc w:val="both"/>
              <w:rPr>
                <w:rFonts w:ascii="Times New Roman" w:eastAsia="Times New Roman" w:hAnsi="Times New Roman" w:cs="Times New Roman"/>
                <w:sz w:val="20"/>
                <w:szCs w:val="20"/>
                <w:lang w:val="ro-MD"/>
              </w:rPr>
            </w:pPr>
            <w:r w:rsidRPr="00B87BFE">
              <w:rPr>
                <w:rFonts w:ascii="Times New Roman" w:eastAsia="Times New Roman" w:hAnsi="Times New Roman" w:cs="Times New Roman"/>
                <w:sz w:val="20"/>
                <w:szCs w:val="20"/>
                <w:lang w:val="ro-MD"/>
              </w:rPr>
              <w:t xml:space="preserve">5) orice echipament sau instalație care permite utilizarea hidrogenului sau a combustibililor derivați din hidrogen în sectorul transporturilor. </w:t>
            </w:r>
          </w:p>
          <w:p w14:paraId="550AA1FE" w14:textId="77777777" w:rsidR="005D4ECD" w:rsidRPr="00B87BFE" w:rsidRDefault="005D4ECD" w:rsidP="001174AE">
            <w:pPr>
              <w:tabs>
                <w:tab w:val="left" w:pos="430"/>
              </w:tabs>
              <w:spacing w:after="120" w:line="240" w:lineRule="auto"/>
              <w:ind w:left="98"/>
              <w:jc w:val="both"/>
              <w:rPr>
                <w:rFonts w:ascii="Times New Roman" w:eastAsia="Times New Roman" w:hAnsi="Times New Roman" w:cs="Times New Roman"/>
                <w:sz w:val="20"/>
                <w:szCs w:val="20"/>
                <w:lang w:val="ro-MD"/>
              </w:rPr>
            </w:pPr>
            <w:r w:rsidRPr="00B87BFE">
              <w:rPr>
                <w:rFonts w:ascii="Times New Roman" w:eastAsia="Times New Roman" w:hAnsi="Times New Roman" w:cs="Times New Roman"/>
                <w:sz w:val="20"/>
                <w:szCs w:val="20"/>
                <w:lang w:val="ro-MD"/>
              </w:rPr>
              <w:t>Toate categoriile enumerate la subparagrafele (1) – (4) pot fi nou-construite sau reconfigurate din rețea de gaze naturale în rețea de hidrogen sau o combinație a celor două;</w:t>
            </w:r>
          </w:p>
          <w:p w14:paraId="13F57786" w14:textId="6A3A632A" w:rsidR="005D4ECD" w:rsidRPr="00B87BFE" w:rsidRDefault="005D4ECD" w:rsidP="001174AE">
            <w:pPr>
              <w:pStyle w:val="ListParagraph"/>
              <w:numPr>
                <w:ilvl w:val="0"/>
                <w:numId w:val="34"/>
              </w:numPr>
              <w:tabs>
                <w:tab w:val="left" w:pos="430"/>
              </w:tabs>
              <w:spacing w:after="120" w:line="240" w:lineRule="auto"/>
              <w:ind w:left="98" w:firstLine="0"/>
              <w:jc w:val="both"/>
              <w:rPr>
                <w:rFonts w:ascii="Times New Roman" w:eastAsia="Times New Roman" w:hAnsi="Times New Roman" w:cs="Times New Roman"/>
                <w:sz w:val="20"/>
                <w:szCs w:val="20"/>
                <w:lang w:val="ro-MD"/>
              </w:rPr>
            </w:pPr>
            <w:r w:rsidRPr="00B87BFE">
              <w:rPr>
                <w:rFonts w:ascii="Times New Roman" w:eastAsia="Times New Roman" w:hAnsi="Times New Roman" w:cs="Times New Roman"/>
                <w:sz w:val="20"/>
                <w:szCs w:val="20"/>
                <w:lang w:val="ro-MD"/>
              </w:rPr>
              <w:t>În ceea ce privește instalațiile de electroliză:</w:t>
            </w:r>
          </w:p>
          <w:p w14:paraId="4AF718E2" w14:textId="77777777" w:rsidR="005D4ECD" w:rsidRPr="007A615B" w:rsidRDefault="005D4ECD" w:rsidP="001174AE">
            <w:pPr>
              <w:pStyle w:val="ListParagraph"/>
              <w:numPr>
                <w:ilvl w:val="0"/>
                <w:numId w:val="32"/>
              </w:numPr>
              <w:tabs>
                <w:tab w:val="left" w:pos="430"/>
              </w:tabs>
              <w:spacing w:after="120" w:line="240" w:lineRule="auto"/>
              <w:ind w:left="98" w:firstLine="0"/>
              <w:jc w:val="both"/>
              <w:rPr>
                <w:rFonts w:ascii="Times New Roman" w:hAnsi="Times New Roman" w:cs="Times New Roman"/>
                <w:sz w:val="20"/>
                <w:szCs w:val="20"/>
                <w:lang w:val="ro-MD"/>
              </w:rPr>
            </w:pPr>
            <w:r w:rsidRPr="007A615B">
              <w:rPr>
                <w:rFonts w:ascii="Times New Roman" w:hAnsi="Times New Roman" w:cs="Times New Roman"/>
                <w:sz w:val="20"/>
                <w:szCs w:val="20"/>
                <w:lang w:val="ro-MD"/>
              </w:rPr>
              <w:t xml:space="preserve"> electrolizoare:</w:t>
            </w:r>
          </w:p>
          <w:p w14:paraId="048281B4" w14:textId="779D025F" w:rsidR="005D4ECD" w:rsidRPr="007A615B" w:rsidRDefault="007A70B4" w:rsidP="001174AE">
            <w:pPr>
              <w:pStyle w:val="ListParagraph"/>
              <w:tabs>
                <w:tab w:val="left" w:pos="430"/>
              </w:tabs>
              <w:spacing w:after="120" w:line="240" w:lineRule="auto"/>
              <w:ind w:left="98"/>
              <w:jc w:val="both"/>
              <w:rPr>
                <w:rFonts w:ascii="Times New Roman" w:hAnsi="Times New Roman" w:cs="Times New Roman"/>
                <w:sz w:val="20"/>
                <w:szCs w:val="20"/>
                <w:lang w:val="ro-MD"/>
              </w:rPr>
            </w:pPr>
            <w:r>
              <w:rPr>
                <w:rFonts w:ascii="Times New Roman" w:hAnsi="Times New Roman" w:cs="Times New Roman"/>
                <w:sz w:val="20"/>
                <w:szCs w:val="20"/>
                <w:lang w:val="ro-MD"/>
              </w:rPr>
              <w:t xml:space="preserve">a) </w:t>
            </w:r>
            <w:r w:rsidR="005D4ECD" w:rsidRPr="007A615B">
              <w:rPr>
                <w:rFonts w:ascii="Times New Roman" w:hAnsi="Times New Roman" w:cs="Times New Roman"/>
                <w:sz w:val="20"/>
                <w:szCs w:val="20"/>
                <w:lang w:val="ro-MD"/>
              </w:rPr>
              <w:t>care au o capacitate de cel puțin 50 MW, furnizate de un singur  electrolizor sau de un set de electrolizoare care formează un singur proiect coordonat;</w:t>
            </w:r>
          </w:p>
          <w:p w14:paraId="1DB68393" w14:textId="5D70EEB2" w:rsidR="005D4ECD" w:rsidRPr="007A615B" w:rsidRDefault="000C57EE" w:rsidP="001174AE">
            <w:pPr>
              <w:tabs>
                <w:tab w:val="left" w:pos="430"/>
              </w:tabs>
              <w:spacing w:after="120" w:line="240" w:lineRule="auto"/>
              <w:ind w:left="98"/>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b) </w:t>
            </w:r>
            <w:r w:rsidR="005D4ECD" w:rsidRPr="007A615B">
              <w:rPr>
                <w:rFonts w:ascii="Times New Roman" w:eastAsia="Times New Roman" w:hAnsi="Times New Roman" w:cs="Times New Roman"/>
                <w:sz w:val="20"/>
                <w:szCs w:val="20"/>
                <w:lang w:val="ro-MD"/>
              </w:rPr>
              <w:t>a căror producție respectă cerința de reducere a emisiilor de gaze cu efect de seră pe durata ciclului de viață de 70 % în raport cu combustibilul fosil de referință de 94 g echivalent CO</w:t>
            </w:r>
            <w:r w:rsidR="005D4ECD" w:rsidRPr="001174AE">
              <w:rPr>
                <w:rFonts w:ascii="Times New Roman" w:eastAsia="Times New Roman" w:hAnsi="Times New Roman" w:cs="Times New Roman"/>
                <w:sz w:val="20"/>
                <w:szCs w:val="20"/>
                <w:vertAlign w:val="superscript"/>
                <w:lang w:val="ro-MD"/>
              </w:rPr>
              <w:t>2</w:t>
            </w:r>
            <w:r w:rsidR="005D4ECD" w:rsidRPr="007A615B">
              <w:rPr>
                <w:rFonts w:ascii="Times New Roman" w:eastAsia="Times New Roman" w:hAnsi="Times New Roman" w:cs="Times New Roman"/>
                <w:sz w:val="20"/>
                <w:szCs w:val="20"/>
                <w:lang w:val="ro-MD"/>
              </w:rPr>
              <w:t xml:space="preserve">/MJ. Emisiile de gaze cu efect de seră pe durata ciclului de viață trebuie să includă emisiile indirecte. Reducerile cuantificate ale emisiilor de gaze cu efect de seră pe durata ciclului de viață se verifică în conformitate cu prevederile Legii nr. 10/2016 privind promovarea utilizării energiei din surse regenerabile </w:t>
            </w:r>
          </w:p>
          <w:p w14:paraId="7DE2662E" w14:textId="508209FD" w:rsidR="005D4ECD" w:rsidRPr="007A615B" w:rsidRDefault="00BE72AA" w:rsidP="001174AE">
            <w:pPr>
              <w:tabs>
                <w:tab w:val="left" w:pos="430"/>
              </w:tabs>
              <w:spacing w:after="120" w:line="240" w:lineRule="auto"/>
              <w:ind w:left="98"/>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c) </w:t>
            </w:r>
            <w:r w:rsidR="005D4ECD" w:rsidRPr="007A615B">
              <w:rPr>
                <w:rFonts w:ascii="Times New Roman" w:eastAsia="Times New Roman" w:hAnsi="Times New Roman" w:cs="Times New Roman"/>
                <w:sz w:val="20"/>
                <w:szCs w:val="20"/>
                <w:lang w:val="ro-MD"/>
              </w:rPr>
              <w:t>care au o funcție legată de rețea, în special în vederea flexibilității generale a sistemului și a eficienței generale a sistemului rețelelor de energie electrică și de hidrogen;</w:t>
            </w:r>
          </w:p>
          <w:p w14:paraId="7176F35C" w14:textId="77777777" w:rsidR="005D4ECD" w:rsidRPr="007A615B" w:rsidRDefault="005D4ECD" w:rsidP="001174AE">
            <w:pPr>
              <w:tabs>
                <w:tab w:val="left" w:pos="240"/>
              </w:tabs>
              <w:spacing w:after="120" w:line="240" w:lineRule="auto"/>
              <w:ind w:left="98"/>
              <w:jc w:val="both"/>
              <w:rPr>
                <w:rFonts w:ascii="Times New Roman" w:eastAsia="Times New Roman" w:hAnsi="Times New Roman" w:cs="Times New Roman"/>
                <w:sz w:val="20"/>
                <w:szCs w:val="20"/>
                <w:lang w:val="ro-MD"/>
              </w:rPr>
            </w:pPr>
            <w:r w:rsidRPr="007A615B">
              <w:rPr>
                <w:rFonts w:ascii="Times New Roman" w:eastAsia="Times New Roman" w:hAnsi="Times New Roman" w:cs="Times New Roman"/>
                <w:sz w:val="20"/>
                <w:szCs w:val="20"/>
                <w:lang w:val="ro-MD"/>
              </w:rPr>
              <w:lastRenderedPageBreak/>
              <w:t>2) echipamente aferente, inclusiv instalația de racordare la rețeaua de gaze.</w:t>
            </w:r>
          </w:p>
          <w:p w14:paraId="7B630BFA" w14:textId="77777777" w:rsidR="005D4ECD" w:rsidRPr="007A615B" w:rsidRDefault="005D4ECD" w:rsidP="001174AE">
            <w:pPr>
              <w:numPr>
                <w:ilvl w:val="0"/>
                <w:numId w:val="34"/>
              </w:numPr>
              <w:tabs>
                <w:tab w:val="left" w:pos="382"/>
              </w:tabs>
              <w:spacing w:after="120" w:line="240" w:lineRule="auto"/>
              <w:ind w:left="98" w:firstLine="0"/>
              <w:jc w:val="both"/>
              <w:rPr>
                <w:rFonts w:ascii="Times New Roman" w:eastAsia="Times New Roman" w:hAnsi="Times New Roman" w:cs="Times New Roman"/>
                <w:sz w:val="20"/>
                <w:szCs w:val="20"/>
                <w:lang w:val="ro-MD"/>
              </w:rPr>
            </w:pPr>
            <w:r w:rsidRPr="007A615B">
              <w:rPr>
                <w:rFonts w:ascii="Times New Roman" w:eastAsia="Times New Roman" w:hAnsi="Times New Roman" w:cs="Times New Roman"/>
                <w:sz w:val="20"/>
                <w:szCs w:val="20"/>
                <w:lang w:val="ro-MD"/>
              </w:rPr>
              <w:t>În ceea ce privește dioxidul de carbon:</w:t>
            </w:r>
          </w:p>
          <w:p w14:paraId="21CF63E4" w14:textId="77777777" w:rsidR="005D4ECD" w:rsidRPr="007A615B" w:rsidRDefault="005D4ECD" w:rsidP="001174AE">
            <w:pPr>
              <w:pStyle w:val="ListParagraph"/>
              <w:numPr>
                <w:ilvl w:val="0"/>
                <w:numId w:val="31"/>
              </w:numPr>
              <w:tabs>
                <w:tab w:val="left" w:pos="382"/>
              </w:tabs>
              <w:spacing w:after="120" w:line="240" w:lineRule="auto"/>
              <w:ind w:left="98" w:firstLine="0"/>
              <w:jc w:val="both"/>
              <w:rPr>
                <w:rFonts w:ascii="Times New Roman" w:hAnsi="Times New Roman" w:cs="Times New Roman"/>
                <w:sz w:val="20"/>
                <w:szCs w:val="20"/>
                <w:lang w:val="ro-MD"/>
              </w:rPr>
            </w:pPr>
            <w:r w:rsidRPr="007A615B">
              <w:rPr>
                <w:rFonts w:ascii="Times New Roman" w:hAnsi="Times New Roman" w:cs="Times New Roman"/>
                <w:sz w:val="20"/>
                <w:szCs w:val="20"/>
                <w:lang w:val="ro-MD"/>
              </w:rPr>
              <w:t>conducte specializate, diferite de rețeaua de conducte în amonte, utilizate pentru transportul de dioxid de carbon de la mai multe surse în scopul stocării geologice definitive a dioxidului de carbon;</w:t>
            </w:r>
          </w:p>
          <w:p w14:paraId="2C37F53A" w14:textId="77777777" w:rsidR="005D4ECD" w:rsidRPr="007A615B" w:rsidRDefault="005D4ECD" w:rsidP="001174AE">
            <w:pPr>
              <w:numPr>
                <w:ilvl w:val="0"/>
                <w:numId w:val="31"/>
              </w:numPr>
              <w:tabs>
                <w:tab w:val="left" w:pos="382"/>
              </w:tabs>
              <w:spacing w:after="120" w:line="240" w:lineRule="auto"/>
              <w:ind w:left="98" w:firstLine="0"/>
              <w:jc w:val="both"/>
              <w:rPr>
                <w:rFonts w:ascii="Times New Roman" w:eastAsia="Times New Roman" w:hAnsi="Times New Roman" w:cs="Times New Roman"/>
                <w:sz w:val="20"/>
                <w:szCs w:val="20"/>
                <w:lang w:val="ro-MD"/>
              </w:rPr>
            </w:pPr>
            <w:r w:rsidRPr="007A615B">
              <w:rPr>
                <w:rFonts w:ascii="Times New Roman" w:eastAsia="Times New Roman" w:hAnsi="Times New Roman" w:cs="Times New Roman"/>
                <w:sz w:val="20"/>
                <w:szCs w:val="20"/>
                <w:lang w:val="ro-MD"/>
              </w:rPr>
              <w:t>instalații fixe pentru lichefierea, stocarea tampon și convertizoare ale dioxidului de carbon, în vederea transportării sale ulterioare prin conducte și în moduri de transport dedicate, cum ar fi navele, șlepurile, camioanele și trenurile;</w:t>
            </w:r>
          </w:p>
          <w:p w14:paraId="79C76BE9" w14:textId="77777777" w:rsidR="005D4ECD" w:rsidRPr="007A615B" w:rsidRDefault="005D4ECD" w:rsidP="001174AE">
            <w:pPr>
              <w:numPr>
                <w:ilvl w:val="0"/>
                <w:numId w:val="31"/>
              </w:numPr>
              <w:tabs>
                <w:tab w:val="left" w:pos="382"/>
              </w:tabs>
              <w:spacing w:after="120" w:line="240" w:lineRule="auto"/>
              <w:ind w:left="98" w:firstLine="0"/>
              <w:jc w:val="both"/>
              <w:rPr>
                <w:rFonts w:ascii="Times New Roman" w:eastAsia="Times New Roman" w:hAnsi="Times New Roman" w:cs="Times New Roman"/>
                <w:sz w:val="20"/>
                <w:szCs w:val="20"/>
                <w:lang w:val="ro-MD"/>
              </w:rPr>
            </w:pPr>
            <w:r w:rsidRPr="007A615B">
              <w:rPr>
                <w:rFonts w:ascii="Times New Roman" w:eastAsia="Times New Roman" w:hAnsi="Times New Roman" w:cs="Times New Roman"/>
                <w:sz w:val="20"/>
                <w:szCs w:val="20"/>
                <w:lang w:val="ro-MD"/>
              </w:rPr>
              <w:t>fără a aduce atingere interdicțiilor de stocare geologică a dioxidului de carbon stabilite prin actele normative în vigoare, instalațiile de suprafață și de injectare asociate cu infrastructura dintr-o formațiune geologică care este utilizată,  pentru stocarea geologică permanentă a dioxidului de carbon, în cazul în care acestea nu implică utilizarea dioxidului de carbon pentru recuperarea intensificată a hidrocarburilor și sunt necesare pentru a permite transportul și stocarea transfrontalieră a dioxidului de carbon;</w:t>
            </w:r>
          </w:p>
          <w:p w14:paraId="7283D289" w14:textId="77777777" w:rsidR="005D4ECD" w:rsidRPr="007A615B" w:rsidRDefault="005D4ECD" w:rsidP="001174AE">
            <w:pPr>
              <w:numPr>
                <w:ilvl w:val="0"/>
                <w:numId w:val="31"/>
              </w:numPr>
              <w:tabs>
                <w:tab w:val="left" w:pos="382"/>
              </w:tabs>
              <w:spacing w:after="120" w:line="240" w:lineRule="auto"/>
              <w:ind w:left="98" w:firstLine="0"/>
              <w:jc w:val="both"/>
              <w:rPr>
                <w:rFonts w:ascii="Times New Roman" w:eastAsia="Times New Roman" w:hAnsi="Times New Roman" w:cs="Times New Roman"/>
                <w:sz w:val="20"/>
                <w:szCs w:val="20"/>
                <w:lang w:val="ro-MD"/>
              </w:rPr>
            </w:pPr>
            <w:r w:rsidRPr="007A615B">
              <w:rPr>
                <w:rFonts w:ascii="Times New Roman" w:eastAsia="Times New Roman" w:hAnsi="Times New Roman" w:cs="Times New Roman"/>
                <w:sz w:val="20"/>
                <w:szCs w:val="20"/>
                <w:lang w:val="ro-MD"/>
              </w:rPr>
              <w:t>orice echipamente sau instalații esențiale pentru funcționarea corespunzătoare, sigură și eficientă a sistemului de electroliză respectiv, inclusiv a sistemelor de protecție, monitorizare și control.</w:t>
            </w:r>
          </w:p>
          <w:p w14:paraId="61B2691F" w14:textId="77777777" w:rsidR="005D4ECD" w:rsidRPr="007A615B" w:rsidRDefault="005D4ECD" w:rsidP="009B37B4">
            <w:pPr>
              <w:spacing w:after="0" w:line="240" w:lineRule="auto"/>
              <w:jc w:val="both"/>
              <w:rPr>
                <w:rFonts w:ascii="Times New Roman" w:eastAsia="Times New Roman" w:hAnsi="Times New Roman" w:cs="Times New Roman"/>
                <w:sz w:val="20"/>
                <w:szCs w:val="20"/>
                <w:lang w:val="ro-MD"/>
              </w:rPr>
            </w:pPr>
          </w:p>
          <w:p w14:paraId="14ADAFFA" w14:textId="0DB47457" w:rsidR="00D20E2E" w:rsidRPr="00A824DD" w:rsidRDefault="00D20E2E">
            <w:pPr>
              <w:spacing w:after="0" w:line="240" w:lineRule="auto"/>
              <w:jc w:val="both"/>
              <w:rPr>
                <w:rFonts w:ascii="Times New Roman" w:eastAsia="Times New Roman" w:hAnsi="Times New Roman" w:cs="Times New Roman"/>
                <w:sz w:val="20"/>
                <w:szCs w:val="20"/>
                <w:lang w:val="ro-RO"/>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44D280" w14:textId="4A791038" w:rsidR="00D20E2E" w:rsidRPr="00A824DD" w:rsidRDefault="0009027F"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lastRenderedPageBreak/>
              <w:t>Compatibil</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4C59AE" w14:textId="61336E07" w:rsidR="00D20E2E" w:rsidRPr="001174AE" w:rsidRDefault="00F578B8"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t xml:space="preserve">Anexa care stabilește categoriile de infrastructuri energetice a fost elaborată ținându-se cont de </w:t>
            </w:r>
            <w:r w:rsidRPr="00F578B8">
              <w:rPr>
                <w:rFonts w:ascii="Times New Roman" w:eastAsia="Times New Roman" w:hAnsi="Times New Roman" w:cs="Times New Roman"/>
                <w:sz w:val="20"/>
                <w:szCs w:val="20"/>
                <w:lang w:val="ro-MD"/>
              </w:rPr>
              <w:t>prevederi</w:t>
            </w:r>
            <w:r>
              <w:rPr>
                <w:rFonts w:ascii="Times New Roman" w:eastAsia="Times New Roman" w:hAnsi="Times New Roman" w:cs="Times New Roman"/>
                <w:sz w:val="20"/>
                <w:szCs w:val="20"/>
                <w:lang w:val="ro-MD"/>
              </w:rPr>
              <w:t>le corespunzătoare</w:t>
            </w:r>
            <w:r w:rsidRPr="00F578B8">
              <w:rPr>
                <w:rFonts w:ascii="Times New Roman" w:eastAsia="Times New Roman" w:hAnsi="Times New Roman" w:cs="Times New Roman"/>
                <w:sz w:val="20"/>
                <w:szCs w:val="20"/>
                <w:lang w:val="ro-MD"/>
              </w:rPr>
              <w:t xml:space="preserve"> </w:t>
            </w:r>
            <w:r>
              <w:rPr>
                <w:rFonts w:ascii="Times New Roman" w:eastAsia="Times New Roman" w:hAnsi="Times New Roman" w:cs="Times New Roman"/>
                <w:sz w:val="20"/>
                <w:szCs w:val="20"/>
                <w:lang w:val="ro-MD"/>
              </w:rPr>
              <w:t>ale</w:t>
            </w:r>
            <w:r w:rsidRPr="00F578B8">
              <w:rPr>
                <w:rFonts w:ascii="Times New Roman" w:eastAsia="Times New Roman" w:hAnsi="Times New Roman" w:cs="Times New Roman"/>
                <w:sz w:val="20"/>
                <w:szCs w:val="20"/>
                <w:lang w:val="ro-MD"/>
              </w:rPr>
              <w:t xml:space="preserve"> Regulamentul</w:t>
            </w:r>
            <w:r>
              <w:rPr>
                <w:rFonts w:ascii="Times New Roman" w:eastAsia="Times New Roman" w:hAnsi="Times New Roman" w:cs="Times New Roman"/>
                <w:sz w:val="20"/>
                <w:szCs w:val="20"/>
                <w:lang w:val="ro-MD"/>
              </w:rPr>
              <w:t>ui</w:t>
            </w:r>
            <w:r w:rsidRPr="00F578B8">
              <w:rPr>
                <w:rFonts w:ascii="Times New Roman" w:eastAsia="Times New Roman" w:hAnsi="Times New Roman" w:cs="Times New Roman"/>
                <w:sz w:val="20"/>
                <w:szCs w:val="20"/>
                <w:lang w:val="ro-MD"/>
              </w:rPr>
              <w:t xml:space="preserve"> UE nr. 869/2022.</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3ECDAC" w14:textId="66B2968A" w:rsidR="00D20E2E" w:rsidRDefault="00D20E2E" w:rsidP="00D20E2E">
            <w:pPr>
              <w:pStyle w:val="NoSpacing"/>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t xml:space="preserve">Anexă modificată în versiunea adaptată conform </w:t>
            </w:r>
            <w:r w:rsidRPr="00A824DD">
              <w:rPr>
                <w:rFonts w:ascii="Times New Roman" w:eastAsia="Times New Roman" w:hAnsi="Times New Roman" w:cs="Times New Roman"/>
                <w:sz w:val="20"/>
                <w:szCs w:val="20"/>
                <w:lang w:val="ro-MD"/>
              </w:rPr>
              <w:t xml:space="preserve">Deciziei Consiliului Ministerial nr. D/2015/09/MC-EnC. Reglementările privind </w:t>
            </w:r>
            <w:r w:rsidRPr="00A824DD">
              <w:rPr>
                <w:rFonts w:ascii="Times New Roman" w:eastAsia="Times New Roman" w:hAnsi="Times New Roman" w:cs="Times New Roman"/>
                <w:bCs/>
                <w:i/>
                <w:sz w:val="20"/>
                <w:szCs w:val="20"/>
                <w:lang w:val="ro-RO"/>
              </w:rPr>
              <w:t>Categorii de infrastructuri energetice</w:t>
            </w:r>
            <w:r w:rsidRPr="00A824DD">
              <w:rPr>
                <w:rFonts w:ascii="Times New Roman" w:eastAsia="Times New Roman" w:hAnsi="Times New Roman" w:cs="Times New Roman"/>
                <w:bCs/>
                <w:sz w:val="20"/>
                <w:szCs w:val="20"/>
                <w:lang w:val="ro-RO"/>
              </w:rPr>
              <w:t xml:space="preserve"> sunt stabilite</w:t>
            </w:r>
            <w:r w:rsidRPr="00A824DD">
              <w:rPr>
                <w:rFonts w:ascii="Times New Roman" w:eastAsia="Times New Roman" w:hAnsi="Times New Roman" w:cs="Times New Roman"/>
                <w:sz w:val="20"/>
                <w:szCs w:val="20"/>
                <w:lang w:val="ro-MD"/>
              </w:rPr>
              <w:t xml:space="preserve"> la Anexa I</w:t>
            </w:r>
          </w:p>
          <w:p w14:paraId="70B1E84E" w14:textId="579EEDE7" w:rsidR="00244BD9" w:rsidRPr="00A824DD" w:rsidRDefault="00244BD9" w:rsidP="00D20E2E">
            <w:pPr>
              <w:pStyle w:val="NoSpacing"/>
              <w:rPr>
                <w:rFonts w:ascii="Times New Roman" w:eastAsia="Times New Roman" w:hAnsi="Times New Roman" w:cs="Times New Roman"/>
                <w:bCs/>
                <w:sz w:val="20"/>
                <w:szCs w:val="20"/>
                <w:lang w:val="ro-MD"/>
              </w:rPr>
            </w:pPr>
            <w:r>
              <w:rPr>
                <w:rFonts w:ascii="Times New Roman" w:hAnsi="Times New Roman" w:cs="Times New Roman"/>
                <w:color w:val="1D2228"/>
                <w:sz w:val="20"/>
                <w:szCs w:val="20"/>
                <w:shd w:val="clear" w:color="auto" w:fill="FFFFFF"/>
                <w:lang w:val="ro-MD"/>
              </w:rPr>
              <w:t>Î</w:t>
            </w:r>
            <w:r w:rsidRPr="00D31CCF">
              <w:rPr>
                <w:rFonts w:ascii="Times New Roman" w:hAnsi="Times New Roman" w:cs="Times New Roman"/>
                <w:color w:val="1D2228"/>
                <w:sz w:val="20"/>
                <w:szCs w:val="20"/>
                <w:shd w:val="clear" w:color="auto" w:fill="FFFFFF"/>
                <w:lang w:val="ro-MD"/>
              </w:rPr>
              <w:t>n cadrul consultării p</w:t>
            </w:r>
            <w:r w:rsidRPr="00B87BFE">
              <w:rPr>
                <w:rFonts w:ascii="Times New Roman" w:hAnsi="Times New Roman" w:cs="Times New Roman"/>
                <w:color w:val="1D2228"/>
                <w:sz w:val="20"/>
                <w:szCs w:val="20"/>
                <w:shd w:val="clear" w:color="auto" w:fill="FFFFFF"/>
                <w:lang w:val="ro-MD"/>
              </w:rPr>
              <w:t xml:space="preserve">roiectului de lege cu Secretariatul Comunității Energetice, </w:t>
            </w:r>
            <w:r w:rsidRPr="00D31CCF">
              <w:rPr>
                <w:rFonts w:ascii="Times New Roman" w:hAnsi="Times New Roman" w:cs="Times New Roman"/>
                <w:color w:val="1D2228"/>
                <w:sz w:val="20"/>
                <w:szCs w:val="20"/>
                <w:shd w:val="clear" w:color="auto" w:fill="FFFFFF"/>
                <w:lang w:val="ro-MD"/>
              </w:rPr>
              <w:t>SCE a recomandat cu privire la î</w:t>
            </w:r>
            <w:r w:rsidRPr="000C0D79">
              <w:rPr>
                <w:rFonts w:ascii="Times New Roman" w:hAnsi="Times New Roman" w:cs="Times New Roman"/>
                <w:color w:val="1D2228"/>
                <w:sz w:val="20"/>
                <w:szCs w:val="20"/>
                <w:shd w:val="clear" w:color="auto" w:fill="FFFFFF"/>
                <w:lang w:val="ro-MD"/>
              </w:rPr>
              <w:t>ncorporarea în p</w:t>
            </w:r>
            <w:r w:rsidRPr="00B87BFE">
              <w:rPr>
                <w:rFonts w:ascii="Times New Roman" w:hAnsi="Times New Roman" w:cs="Times New Roman"/>
                <w:color w:val="1D2228"/>
                <w:sz w:val="20"/>
                <w:szCs w:val="20"/>
                <w:shd w:val="clear" w:color="auto" w:fill="FFFFFF"/>
                <w:lang w:val="ro-MD"/>
              </w:rPr>
              <w:t>roiectul legii a cât mai multe prevederi din Regulamentul UE nr. 869/2022</w:t>
            </w:r>
            <w:r w:rsidR="004E1E05">
              <w:rPr>
                <w:rFonts w:ascii="Times New Roman" w:hAnsi="Times New Roman" w:cs="Times New Roman"/>
                <w:color w:val="1D2228"/>
                <w:sz w:val="20"/>
                <w:szCs w:val="20"/>
                <w:shd w:val="clear" w:color="auto" w:fill="FFFFFF"/>
                <w:lang w:val="ro-MD"/>
              </w:rPr>
              <w:t>.</w:t>
            </w:r>
          </w:p>
          <w:p w14:paraId="6C6501CB" w14:textId="77777777" w:rsidR="00D20E2E" w:rsidRPr="00A824DD" w:rsidRDefault="00D20E2E" w:rsidP="00D20E2E">
            <w:pPr>
              <w:pStyle w:val="NoSpacing"/>
              <w:rPr>
                <w:rFonts w:ascii="Times New Roman" w:eastAsia="Times New Roman" w:hAnsi="Times New Roman" w:cs="Times New Roman"/>
                <w:bCs/>
                <w:sz w:val="20"/>
                <w:szCs w:val="20"/>
                <w:lang w:val="ro-MD"/>
              </w:rPr>
            </w:pPr>
          </w:p>
          <w:p w14:paraId="7A02BF6E" w14:textId="77777777" w:rsidR="00D20E2E" w:rsidRPr="00A824DD" w:rsidRDefault="00D20E2E" w:rsidP="00D20E2E">
            <w:pPr>
              <w:pStyle w:val="NoSpacing"/>
              <w:rPr>
                <w:rFonts w:ascii="Times New Roman" w:eastAsia="Times New Roman" w:hAnsi="Times New Roman" w:cs="Times New Roman"/>
                <w:bCs/>
                <w:sz w:val="20"/>
                <w:szCs w:val="20"/>
                <w:lang w:val="ro-MD"/>
              </w:rPr>
            </w:pPr>
          </w:p>
          <w:p w14:paraId="5676D45F" w14:textId="77777777" w:rsidR="00D20E2E" w:rsidRPr="00A824DD" w:rsidRDefault="00D20E2E" w:rsidP="00D20E2E">
            <w:pPr>
              <w:pStyle w:val="NoSpacing"/>
              <w:rPr>
                <w:rFonts w:ascii="Times New Roman" w:eastAsia="Times New Roman" w:hAnsi="Times New Roman" w:cs="Times New Roman"/>
                <w:bCs/>
                <w:sz w:val="20"/>
                <w:szCs w:val="20"/>
                <w:lang w:val="ro-MD"/>
              </w:rPr>
            </w:pPr>
          </w:p>
          <w:p w14:paraId="27BE32A1" w14:textId="77777777" w:rsidR="00D20E2E" w:rsidRPr="00A824DD" w:rsidRDefault="00D20E2E" w:rsidP="00D20E2E">
            <w:pPr>
              <w:pStyle w:val="NoSpacing"/>
              <w:rPr>
                <w:rFonts w:ascii="Times New Roman" w:eastAsia="Times New Roman" w:hAnsi="Times New Roman" w:cs="Times New Roman"/>
                <w:bCs/>
                <w:sz w:val="20"/>
                <w:szCs w:val="20"/>
                <w:lang w:val="ro-MD"/>
              </w:rPr>
            </w:pPr>
          </w:p>
          <w:p w14:paraId="46A91677" w14:textId="77777777" w:rsidR="00D20E2E" w:rsidRPr="00A824DD" w:rsidRDefault="00D20E2E" w:rsidP="00D20E2E">
            <w:pPr>
              <w:pStyle w:val="NoSpacing"/>
              <w:rPr>
                <w:rFonts w:ascii="Times New Roman" w:eastAsia="Times New Roman" w:hAnsi="Times New Roman" w:cs="Times New Roman"/>
                <w:bCs/>
                <w:sz w:val="20"/>
                <w:szCs w:val="20"/>
                <w:lang w:val="ro-MD"/>
              </w:rPr>
            </w:pPr>
          </w:p>
          <w:p w14:paraId="0119589C" w14:textId="17973A80" w:rsidR="00D20E2E" w:rsidRPr="00A824DD" w:rsidRDefault="00D20E2E" w:rsidP="00D20E2E">
            <w:pPr>
              <w:pStyle w:val="NoSpacing"/>
              <w:rPr>
                <w:rFonts w:ascii="Times New Roman" w:eastAsia="Times New Roman" w:hAnsi="Times New Roman" w:cs="Times New Roman"/>
                <w:b/>
                <w:bCs/>
                <w:sz w:val="20"/>
                <w:szCs w:val="20"/>
                <w:lang w:val="ro-MD"/>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68F778"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836111" w:rsidRPr="00AE403F" w14:paraId="44AD0DD2"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4B7065B"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ANEXA III</w:t>
            </w:r>
          </w:p>
          <w:p w14:paraId="7C7B7C97"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LISTELE PROIECTELOR DE INTERES COMUN LA NIVEL REGIONAL</w:t>
            </w:r>
          </w:p>
          <w:p w14:paraId="28679B27"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w:t>
            </w:r>
            <w:r w:rsidRPr="00A824DD">
              <w:rPr>
                <w:rFonts w:ascii="Times New Roman" w:hAnsi="Times New Roman" w:cs="Times New Roman"/>
                <w:b/>
                <w:bCs/>
                <w:sz w:val="20"/>
                <w:szCs w:val="20"/>
                <w:lang w:val="ro-MD"/>
              </w:rPr>
              <w:t>REGULI PRIVIND GRUPURILE</w:t>
            </w:r>
          </w:p>
          <w:p w14:paraId="29B7E908" w14:textId="43A72F0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Pentru proiectele din sectorul energiei electrice care se înscriu în categoriile prevăzute la punctul 1 din anexa II, fiecare grup este compus din reprezentan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ai statelor membre, ai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de reglementare, ai OTS,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ai Comisiei, ai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ai ENTSO de energie electrică.</w:t>
            </w:r>
          </w:p>
          <w:p w14:paraId="0F73A4C9" w14:textId="35986DF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Pentru proiectele din sectorul gazelor care se înscriu în categoriile prevăzute la punctul 2 din anexa II, fiecare grup este compus din reprezentan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ai statelor membre, ai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de reglementare, ai OTS,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ai Comisiei, ai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ai ENTSO de gaze.</w:t>
            </w:r>
          </w:p>
          <w:p w14:paraId="6285746E" w14:textId="7822562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Pentru proiectele de transport al petrolului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 dioxidului de carbon care se înscriu în categoriile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punctele 3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4 din anexa II, fiecare grup este format din reprezentan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ai statelor membre, ai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iatorilor proiectelor afectate de fiecare dintre proprietă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relevante desemnate în anexa 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ai Comisiei.</w:t>
            </w:r>
          </w:p>
          <w:p w14:paraId="34D08FC1" w14:textId="1091915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Organismele decizionale ale grupurilor pot fuziona. Toate grupurile sau organismele decizionale se reunesc, când este important, pentru a dezbate problemele comune tuturor grupurilor; aceste probleme pot include chestiuni relevate pentru consecven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transregională sau pentru numărul de proiecte propuse incluse pe proiectele de liste regionale care se confruntă cu riscul de a deveni negestionabile.</w:t>
            </w:r>
          </w:p>
          <w:p w14:paraId="4027B941" w14:textId="4B77186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Fiecare grup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organizează activitatea în conformitate cu eforturile de cooperare regională depuse în temeiul articolului 6 din Directiva 2009/72/CE, al articolului 7 din Directiva 2009/73/CE, al articolului 12 din Regulamentul (CE) nr. 714/2009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al articolului 12 din Regulamentul (CE) nr. 715/2009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cu alte structuri de cooperare regională existente.</w:t>
            </w:r>
          </w:p>
          <w:p w14:paraId="4EFAB9CB" w14:textId="582C8E5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În vederea punerii în aplicare a priorită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relevante stabilite în anexa I, fiecare grup invită, dacă este necesar,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iatorii unui proiect care ar putea fi eligibil să fie selectat ca proiect de interes comun,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reprezentan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ai administra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ai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ilor de reglementare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ai OTS din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ările candidate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poten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iale candidate la UE, din statele </w:t>
            </w:r>
            <w:r w:rsidRPr="00A824DD">
              <w:rPr>
                <w:rFonts w:ascii="Times New Roman" w:hAnsi="Times New Roman" w:cs="Times New Roman"/>
                <w:sz w:val="20"/>
                <w:szCs w:val="20"/>
                <w:lang w:val="ro-MD"/>
              </w:rPr>
              <w:lastRenderedPageBreak/>
              <w:t>membre ale Spa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iului Economic European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ale Asocia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Europene a Liberului Schimb, reprezentan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ai institu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organismelor Comunită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Energiei, ai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ărilor care fac obiectul politicii europene de vecinătate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ai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ărilor cu care Uniunea a stabilit o cooperare specifică în domeniul energetic. Decizia de a invita reprezentan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ai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ărilor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 are la bază un consens.</w:t>
            </w:r>
          </w:p>
          <w:p w14:paraId="03B69005" w14:textId="2D9571E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5. Fiecare grup consultă organiza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care reprezintă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interesate relevante –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dacă este relevant, direct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interesate –, inclusiv producătorii, operatorii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sistem, furnizorii, consumatorii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organiza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de protec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a mediului. Grupul poate organiza audieri sau consultări, dacă acest lucru este relevant pentru îndeplinirea sarcinilor sale.</w:t>
            </w:r>
          </w:p>
          <w:p w14:paraId="0DBFB92E" w14:textId="5F37941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6. Normele interne, o listă actualizată a organiza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membre,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actualizate periodic cu privire la progresele înregistrate, procesele-verbale ale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edin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elor,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concluziile finale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deciziile fiecărui grup sunt publicate de către Comisie pe platforma de transparen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ionată la articolul 18.</w:t>
            </w:r>
          </w:p>
          <w:p w14:paraId="0F2FD761" w14:textId="1D684C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7. Comisia,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grupurile trebuie să depună eforturi pentru a asigura coeren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între diferitele grupuri. În acest scop, Comisia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asigură, atunci când este relevant, schimbul de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dintre toate activită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care reprezintă un interes interregional între grupurile în cauză.</w:t>
            </w:r>
          </w:p>
          <w:p w14:paraId="39666A86" w14:textId="32A247D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Participarea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de reglementare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la grupuri nu pune în pericol îndeplinirea obiectivelor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obliga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iilor care le revin în temeiul prezentului regulament sau în temeiul articolelor 36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37 din Directiva 2009/72/CE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al articolelor 40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41 din Directiva 2009/73/CE sau în temeiul Regulamentului (CE) nr. 713/2009.</w:t>
            </w:r>
          </w:p>
          <w:p w14:paraId="291158B1"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w:t>
            </w:r>
            <w:r w:rsidRPr="00A824DD">
              <w:rPr>
                <w:rFonts w:ascii="Times New Roman" w:hAnsi="Times New Roman" w:cs="Times New Roman"/>
                <w:b/>
                <w:bCs/>
                <w:sz w:val="20"/>
                <w:szCs w:val="20"/>
                <w:lang w:val="ro-MD"/>
              </w:rPr>
              <w:t>PROCESUL DE CREARE A LISTELOR REGIONALE</w:t>
            </w:r>
          </w:p>
          <w:p w14:paraId="1984591E" w14:textId="0511716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iatorii unui proiect poten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 eligibil pentru a fi selectat ca proiect de interes comun care doresc să ob</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ină statutul de proiecte de interes comun prezintă o cerere de selectare ca proiect de interes comun grupului care include:</w:t>
            </w:r>
          </w:p>
          <w:p w14:paraId="055B8D13" w14:textId="10F6F03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o evaluare a proiectului din punct de vedere al contribu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la punerea în aplicare a priorită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prevăzute în anexa I;</w:t>
            </w:r>
          </w:p>
          <w:p w14:paraId="243FB5B8"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—o analiză a respectării criteriilor relevante definite la articolul 4;</w:t>
            </w:r>
          </w:p>
          <w:p w14:paraId="3B2B26F1" w14:textId="7E95E70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 pentru proiectele care au atins un nivel suficient de maturitate, o analiză costuri-beneficii specifică proiectului în conformitate cu articolele 21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22 pe baza metodologiilor elaborate de ENTSO de energie electrică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ENTSO de gaze în temeiul articolului 11;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w:t>
            </w:r>
          </w:p>
          <w:p w14:paraId="0181AFE4" w14:textId="3274C2B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alte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relevante pentru evaluarea proiectului.</w:t>
            </w:r>
          </w:p>
          <w:p w14:paraId="6745641D" w14:textId="5FCC71F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To</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destinatarii păstrează confiden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ialitatea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sensibile din punct de vedere comercial.</w:t>
            </w:r>
          </w:p>
          <w:p w14:paraId="6C1EA5C5" w14:textId="0C5E7AD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3. După adoptarea primei liste a Uniunii, pentru toate listele Uniunii adoptate ulterior, propunerile de proiecte privind transportul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depozitarea energiei electrice care se înscriu în categoriile prevăzute la punctul 1 literele (a), (b)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 din anexa II trebuie să facă parte din cel mai recent plan de dezvoltare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pentru zece ani pentru energia electrică, elaborat de ENTSO de energie electrică în temeiul articolului 8 din Regulamentul (CE) nr. 714/2009.</w:t>
            </w:r>
          </w:p>
          <w:p w14:paraId="6ECA57D2" w14:textId="49A9613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4. După adoptarea primei liste a Uniunii, pentru toate listele Uniunii adoptate ulterior, propunerile de proiecte privind transportul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depozitarea gazelor care se înscriu în categoriile prevăzute la punctul 2 din anexa II trebuie să facă parte din cel mai recent plan de dezvoltare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pentru zece ani pentru gaze, elaborat de ENTSO de gaze în temeiul articolului 8 din Regulamentul (CE) nr. 715/2009.</w:t>
            </w:r>
          </w:p>
          <w:p w14:paraId="63980ACC"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5. Propunerile de proiecte prezentate spre includere în prima listă a Uniunii care nu au fost evaluate anterior în temeiul articolului 8 din Regulamentul (CE) nr. 714/2009 se evaluează la nivel de sistem al Uniunii de către:</w:t>
            </w:r>
          </w:p>
          <w:p w14:paraId="5AE32985" w14:textId="750AFB2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ENTSO de energie electrică, în conformitate cu metodologia aplicată în cel mai recent disponibil plan de dezvoltare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pentru zece ani pentru proiecte care se încadrează la punctul 1 literele (a), (b)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 din anexa II;</w:t>
            </w:r>
          </w:p>
          <w:p w14:paraId="57BCC55B" w14:textId="5777FA2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ENTSO de gaze sau de către un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 într-o manieră coerentă bazată pe o metodologie obiectivă, pentru proiectele care se încadrează la punctul 2 din anexa II.</w:t>
            </w:r>
          </w:p>
          <w:p w14:paraId="7FEC1F6D" w14:textId="3073A8D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Până la 16 ianuarie 2014, Comisia emite linii directoare privind criteriile aplicabile de către ENTSO de energie electrică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ENTSO de gaze la dezvoltarea planurilor lor </w:t>
            </w:r>
            <w:r w:rsidRPr="00A824DD">
              <w:rPr>
                <w:rFonts w:ascii="Times New Roman" w:hAnsi="Times New Roman" w:cs="Times New Roman"/>
                <w:sz w:val="20"/>
                <w:szCs w:val="20"/>
                <w:lang w:val="ro-MD"/>
              </w:rPr>
              <w:lastRenderedPageBreak/>
              <w:t>de dezvoltare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elelor pentru zece ani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punctele 3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respectiv, 4, pentru a asigura egalitatea de tratament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transparen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procedurii.</w:t>
            </w:r>
          </w:p>
          <w:p w14:paraId="207EA3F7" w14:textId="542B95C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6. Proiectele propuse privind transportul dioxidului de carbon care se încadrează în categoria prevăzută la punctul 4 din anexa II trebuie prezentate ca parte a unui plan, elaborat de minimum două state membre, pentru dezvoltarea unei infrastructuri transfrontaliere pentru transportul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depozitarea de dioxid de carbon, care urmează a fi înaintat direct Comisiei de către statele membre interesate sau de către entită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desemnate de către statele membre respective.</w:t>
            </w:r>
          </w:p>
          <w:p w14:paraId="35650EE0" w14:textId="46D8143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7. Pentru proiectele propuse care se înscriu în categoriile prevăzute la punctele 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2 din anexa II,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de reglementare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dacă este necesar,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ori de câte ori este posibil în contextul cooperării regionale (articolul 6 din Directiva 2009/72/CE, articolul 7 din Directiva 2009/73/CE), verifică aplicarea coerentă a criteriilor/metodologia analizei costuri/beneficii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evaluează relevan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lor transfrontalieră. Evaluarea este prezentată grupului.</w:t>
            </w:r>
          </w:p>
          <w:p w14:paraId="00F8808B" w14:textId="6FC3A64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8. Pentru proiectele propuse de transport al petrolului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dioxidului de carbon care se încadrează în categoriile prevăzute la punctele 3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4 din anexa II, Comisia evaluează aplicarea criteriilor stabilite la articolul 4. Pentru proiectele propuse privind dioxidul de carbon care se încadrează în categoria prevăzută la punctul 4 din anexa II, Comisia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 cont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posibilitatea extinderii în viitor la noi state membre. Comisia prezintă evaluarea sa grupului.</w:t>
            </w:r>
          </w:p>
          <w:p w14:paraId="58680DD1" w14:textId="5A1077A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9. Fiecare stat membru la al cărui teritoriu nu se referă proiectul propus, dar asupra căruia proiectul propus poate avea un poten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 impact net pozitiv sau un efect poten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 semnificativ, cum ar fi asupra mediului sau asupra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ionării infrastructurii energetice de pe teritoriul său, poate prezenta un aviz grupului în care î</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specifică preocupările.</w:t>
            </w:r>
          </w:p>
          <w:p w14:paraId="2AE6E30B"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10. Organismul decizional al grupului examinează, la cererea unui stat membru al grupului, motivele întemeiate prezentate de un stat membru în temeiul articolului 3 alineatul (3) pentru neaprobarea unui proiect de interes comun legat de teritoriul său.</w:t>
            </w:r>
          </w:p>
          <w:p w14:paraId="76A0F34F" w14:textId="171ADF5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11. Grupul se reune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pentru a examina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clasifica proiectele propuse, luând în considerare evaluarea </w:t>
            </w:r>
            <w:r w:rsidRPr="00A824DD">
              <w:rPr>
                <w:rFonts w:ascii="Times New Roman" w:hAnsi="Times New Roman" w:cs="Times New Roman"/>
                <w:sz w:val="20"/>
                <w:szCs w:val="20"/>
                <w:lang w:val="ro-MD"/>
              </w:rPr>
              <w:lastRenderedPageBreak/>
              <w:t>entită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ilor de reglementare sau evaluarea Comisiei pentru proiectele de transport de petrol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dioxid de carbon.</w:t>
            </w:r>
          </w:p>
          <w:p w14:paraId="17A3277F" w14:textId="5B86D8A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12. Proiectele de liste regionale ale proiectelor propuse care se înscriu în categoriile prevăzute la punctele 1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2 din anexa II întocmite de grupuri, împreună cu toate avizele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ionate la punctul 9, sunt prezentate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în termen de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ase luni de la data adoptării listei Uniunii. Listele regionale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avizele aferente sunt evaluate de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în termen de trei luni de la data primirii.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furnizează un aviz cu privire la proiectele de liste regionale, în special cu privire la aplicarea consecventă a criteriilor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analizei costuri-beneficii între regiuni. Avizul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se adoptă în conformitate cu procedura prevăzută la articolul 15 alineatul (1) din Regulamentul (CE) nr. 713/2009.</w:t>
            </w:r>
          </w:p>
          <w:p w14:paraId="692EE81C" w14:textId="1191426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13. În termen de o lună de la data primirii avizului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organismul decizional al fiecărui grup adoptă lista sa finală regională, respectând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prevăzute la articolul 3 alineatul (3), pe baza propunerii grupurilor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luând în considerare avizul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evaluarea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ilor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de reglementare, prezentate în conformitate cu punctul 7, sau evaluarea de către Comisie pentru proiectele de transport de petrol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dioxid de carbon, propuse în conformitate cu punctul 8. Grupurile prezintă Comisiei listele finale regionale, împreună cu avizele precizate la punctul 9.</w:t>
            </w:r>
          </w:p>
          <w:p w14:paraId="478B641F" w14:textId="495CF5B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14. În cazul în care, pe baza listelor regionale primite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după ce a luat în considerare avizul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numărul total de proiecte propuse de interes comun de pe lista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ar depă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un număr gestionabil, Comisia analizează, după ce a consultat fiecare grup interesat, dacă să nu includă pe lista Uniunii proiecte clasificate cu cel mai mic grad de către grupul relevant în conformitate cu clasificarea stabilită în temeiul articolului 4 alineatul (4).</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8CCCF5"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9FA8B9" w14:textId="3E2B035B" w:rsidR="00D20E2E" w:rsidRPr="00A824DD" w:rsidRDefault="005C62FB"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B3B649" w14:textId="77777777" w:rsidR="00D20E2E" w:rsidRDefault="008527E2"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Cerin</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e aplicabile ins</w:t>
            </w:r>
            <w:r w:rsidR="006A55E6" w:rsidRPr="00A824DD">
              <w:rPr>
                <w:rFonts w:ascii="Times New Roman" w:eastAsia="Times New Roman" w:hAnsi="Times New Roman" w:cs="Times New Roman"/>
                <w:sz w:val="20"/>
                <w:szCs w:val="20"/>
                <w:lang w:val="ro-MD"/>
              </w:rPr>
              <w:t>titu</w:t>
            </w:r>
            <w:r w:rsidR="00B05713">
              <w:rPr>
                <w:rFonts w:ascii="Times New Roman" w:eastAsia="Times New Roman" w:hAnsi="Times New Roman" w:cs="Times New Roman"/>
                <w:sz w:val="20"/>
                <w:szCs w:val="20"/>
                <w:lang w:val="ro-MD"/>
              </w:rPr>
              <w:t>ț</w:t>
            </w:r>
            <w:r w:rsidR="006A55E6" w:rsidRPr="00A824DD">
              <w:rPr>
                <w:rFonts w:ascii="Times New Roman" w:eastAsia="Times New Roman" w:hAnsi="Times New Roman" w:cs="Times New Roman"/>
                <w:sz w:val="20"/>
                <w:szCs w:val="20"/>
                <w:lang w:val="ro-MD"/>
              </w:rPr>
              <w:t xml:space="preserve">iilor </w:t>
            </w:r>
            <w:r w:rsidR="00B05713">
              <w:rPr>
                <w:rFonts w:ascii="Times New Roman" w:eastAsia="Times New Roman" w:hAnsi="Times New Roman" w:cs="Times New Roman"/>
                <w:sz w:val="20"/>
                <w:szCs w:val="20"/>
                <w:lang w:val="ro-MD"/>
              </w:rPr>
              <w:t>ș</w:t>
            </w:r>
            <w:r w:rsidR="006A55E6" w:rsidRPr="00A824DD">
              <w:rPr>
                <w:rFonts w:ascii="Times New Roman" w:eastAsia="Times New Roman" w:hAnsi="Times New Roman" w:cs="Times New Roman"/>
                <w:sz w:val="20"/>
                <w:szCs w:val="20"/>
                <w:lang w:val="ro-MD"/>
              </w:rPr>
              <w:t>i grupurilor transna</w:t>
            </w:r>
            <w:r w:rsidR="00B05713">
              <w:rPr>
                <w:rFonts w:ascii="Times New Roman" w:eastAsia="Times New Roman" w:hAnsi="Times New Roman" w:cs="Times New Roman"/>
                <w:sz w:val="20"/>
                <w:szCs w:val="20"/>
                <w:lang w:val="ro-MD"/>
              </w:rPr>
              <w:t>ț</w:t>
            </w:r>
            <w:r w:rsidR="006A55E6" w:rsidRPr="00A824DD">
              <w:rPr>
                <w:rFonts w:ascii="Times New Roman" w:eastAsia="Times New Roman" w:hAnsi="Times New Roman" w:cs="Times New Roman"/>
                <w:sz w:val="20"/>
                <w:szCs w:val="20"/>
                <w:lang w:val="ro-MD"/>
              </w:rPr>
              <w:t>ionale</w:t>
            </w:r>
            <w:r w:rsidR="00C10454">
              <w:rPr>
                <w:rFonts w:ascii="Times New Roman" w:eastAsia="Times New Roman" w:hAnsi="Times New Roman" w:cs="Times New Roman"/>
                <w:sz w:val="20"/>
                <w:szCs w:val="20"/>
                <w:lang w:val="ro-MD"/>
              </w:rPr>
              <w:t>.</w:t>
            </w:r>
          </w:p>
          <w:p w14:paraId="3D189341" w14:textId="3FB054DE" w:rsidR="00C10454" w:rsidRPr="00A824DD" w:rsidRDefault="00C10454" w:rsidP="00D20E2E">
            <w:pPr>
              <w:spacing w:after="0" w:line="240" w:lineRule="auto"/>
              <w:jc w:val="both"/>
              <w:rPr>
                <w:rFonts w:ascii="Times New Roman" w:eastAsia="Times New Roman" w:hAnsi="Times New Roman" w:cs="Times New Roman"/>
                <w:sz w:val="20"/>
                <w:szCs w:val="20"/>
                <w:lang w:val="ro-MD"/>
              </w:rPr>
            </w:pPr>
            <w:r w:rsidRPr="002E5950">
              <w:rPr>
                <w:rFonts w:ascii="Times New Roman" w:eastAsia="Times New Roman" w:hAnsi="Times New Roman" w:cs="Times New Roman"/>
                <w:bCs/>
                <w:sz w:val="20"/>
                <w:szCs w:val="20"/>
                <w:lang w:val="ro-MD"/>
              </w:rPr>
              <w:t xml:space="preserve">Totodată, </w:t>
            </w:r>
            <w:r>
              <w:rPr>
                <w:rFonts w:ascii="Times New Roman" w:eastAsia="Times New Roman" w:hAnsi="Times New Roman" w:cs="Times New Roman"/>
                <w:bCs/>
                <w:sz w:val="20"/>
                <w:szCs w:val="20"/>
                <w:lang w:val="ro-MD"/>
              </w:rPr>
              <w:t>în redacția adaptată în cadrul CE, prevederile stabilite  la Anexa IV urmează a fi aplicate de instituțiile CE.</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D5FA7A" w14:textId="4AF7E2DE" w:rsidR="00D20E2E" w:rsidRPr="00A824DD" w:rsidRDefault="00A720C4" w:rsidP="00A720C4">
            <w:pPr>
              <w:pStyle w:val="NoSpacing"/>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t xml:space="preserve">Anexă modificată în versiunea adaptată conform </w:t>
            </w:r>
            <w:r w:rsidRPr="00A824DD">
              <w:rPr>
                <w:rFonts w:ascii="Times New Roman" w:eastAsia="Times New Roman" w:hAnsi="Times New Roman" w:cs="Times New Roman"/>
                <w:sz w:val="20"/>
                <w:szCs w:val="20"/>
                <w:lang w:val="ro-MD"/>
              </w:rPr>
              <w:t xml:space="preserve">Deciziei Consiliului Ministerial nr. D/2015/09/MC-EnC. </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F720AB"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836111" w:rsidRPr="00AE403F" w14:paraId="636D3CC3"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F818FE"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ANEXA IV</w:t>
            </w:r>
          </w:p>
          <w:p w14:paraId="71E38ABB" w14:textId="171F136A"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 xml:space="preserve">NORME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INDICATORI PRIVIND CRITERIILE APLICABILE PROIECTELOR DE INTERES COMUN</w:t>
            </w:r>
          </w:p>
          <w:p w14:paraId="414E2C8F" w14:textId="6BBA0CA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Un proiect cu un impact transfrontalier semnificativ este un proiect desfă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urat pe teritoriul unui stat membru care îndepline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următoarele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w:t>
            </w:r>
          </w:p>
          <w:p w14:paraId="6F1030E7" w14:textId="69047D6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 pentru transportul de energie electrică, proiectul spore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capacitatea de transfer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sau capacitatea disponibilă pentru fluxurile comerciale la frontiera statului membru respectiv cu unul sau mai multe alte state membre, sau la orice altă sec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transversală a aceluia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coridor de transport care are drept efect sporirea acestei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de transfer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transfrontaliere, cu minimum 500 MW comparativ cu situa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în care proiectul nu ar fi pus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w:t>
            </w:r>
          </w:p>
          <w:p w14:paraId="5B310EA5" w14:textId="1D81094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pentru depozitarea de energie electrică, proiectul oferă o capacitate instalată de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 225 MW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are o capacitate de depozitare care permite o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anuală netă de energie electrică de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250 GW/an;</w:t>
            </w:r>
          </w:p>
          <w:p w14:paraId="040BAC2F" w14:textId="1ED3855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pentru transportul de gaze, proiectul vizează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în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de flux invers sau modifică capacitatea de a transporta gaze peste frontiera (frontierele) statelor membre în cauză cu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10 %, comparativ cu situa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anterioară punerii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a proiectului;</w:t>
            </w:r>
          </w:p>
          <w:p w14:paraId="4ED92B30" w14:textId="0597BAA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pentru depozitarea gazelor sau pentru gazele naturale lichefiate/comprimate, proiectul vizează aprovizionarea directă sau indirectă a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 două state membre sau îndeplinirea standardului privind infrastructura (norma N-1) la nivel regional, în conformitate cu articolul 6 alineatul (3) din Regulamentul (UE) nr. 994/2010 al Parlamentului European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 Consiliului (</w:t>
            </w:r>
            <w:hyperlink r:id="rId21" w:anchor="E0012" w:history="1">
              <w:r w:rsidRPr="00A824DD">
                <w:rPr>
                  <w:rFonts w:ascii="Times New Roman" w:hAnsi="Times New Roman" w:cs="Times New Roman"/>
                  <w:color w:val="337AB7"/>
                  <w:sz w:val="20"/>
                  <w:szCs w:val="20"/>
                  <w:lang w:val="ro-MD"/>
                </w:rPr>
                <w:t> </w:t>
              </w:r>
              <w:r w:rsidRPr="00A824DD">
                <w:rPr>
                  <w:rFonts w:ascii="Times New Roman" w:hAnsi="Times New Roman" w:cs="Times New Roman"/>
                  <w:color w:val="337AB7"/>
                  <w:sz w:val="20"/>
                  <w:szCs w:val="20"/>
                  <w:vertAlign w:val="superscript"/>
                  <w:lang w:val="ro-MD"/>
                </w:rPr>
                <w:t>8</w:t>
              </w:r>
              <w:r w:rsidRPr="00A824DD">
                <w:rPr>
                  <w:rFonts w:ascii="Times New Roman" w:hAnsi="Times New Roman" w:cs="Times New Roman"/>
                  <w:color w:val="337AB7"/>
                  <w:sz w:val="20"/>
                  <w:szCs w:val="20"/>
                  <w:lang w:val="ro-MD"/>
                </w:rPr>
                <w:t> </w:t>
              </w:r>
            </w:hyperlink>
            <w:r w:rsidRPr="00A824DD">
              <w:rPr>
                <w:rFonts w:ascii="Times New Roman" w:hAnsi="Times New Roman" w:cs="Times New Roman"/>
                <w:sz w:val="20"/>
                <w:szCs w:val="20"/>
                <w:lang w:val="ro-MD"/>
              </w:rPr>
              <w:t>);</w:t>
            </w:r>
          </w:p>
          <w:p w14:paraId="7C5ABF67" w14:textId="6657F77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(e) pentru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elele inteligente, proiectul este conceput pentru echipamente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instala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de înaltă tensiune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tensiune medie proiectate pentru o tensiune de minimum 10 kV. Proiectul implică operatori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sistem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operatori de sisteme de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din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două state membre, care acoperă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50 000 de utilizatori care produc sau consumă energie electrică sau ambele, într-o zonă de consum de minimum 300 GWh/an, din care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20 % provin din surse regenerabile de natură variabilă.</w:t>
            </w:r>
          </w:p>
          <w:p w14:paraId="406DD2FF" w14:textId="2FD93A8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proiectele care se încadrează în categoriile prevăzute la punctul 1 literele (a)-(d) din anexa II, criteriile prevăzute la articolul 4 sunt evaluate după cum urmează:</w:t>
            </w:r>
          </w:p>
          <w:p w14:paraId="50444EC9" w14:textId="77A4E1A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integrarea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concuren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flexibilitatea sistemului se măsoară conform analizei efectuate în cel </w:t>
            </w:r>
            <w:r w:rsidRPr="00A824DD">
              <w:rPr>
                <w:rFonts w:ascii="Times New Roman" w:hAnsi="Times New Roman" w:cs="Times New Roman"/>
                <w:sz w:val="20"/>
                <w:szCs w:val="20"/>
                <w:lang w:val="ro-MD"/>
              </w:rPr>
              <w:lastRenderedPageBreak/>
              <w:t>mai recent plan la nivelul Uniunii privind dezvoltarea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de energie electrică pentru zece ani, în special prin:</w:t>
            </w:r>
          </w:p>
          <w:p w14:paraId="678F602A" w14:textId="354A04B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calcularea, pentru proiectele transfrontaliere, a impactului asupra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transfer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în ambele direc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ale fluxului de energie, măsurată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de cantitatea de putere (în MW)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acestora pentru a atinge capacitatea de interconexiune de minimum 10 % din capacitatea de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instalată sau, pentru proiectele cu un impact transfrontalier semnificativ, a impactului asupra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transfer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la frontierele dintre statele membre implicate, dintre statele membre implicate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 sau în interiorul statelor membre implicate,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asupra echilibrării raportului cerere-ofertă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asupra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ionării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elelor în statele membre implicate;</w:t>
            </w:r>
          </w:p>
          <w:p w14:paraId="026921B9" w14:textId="78496DA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evaluarea impactului, pentru zona de analiză definită la punctul 10 din anexa V, în termeni de costuri de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transport al energiei electrice la nivelul întregului sistem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evolu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convergen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a pre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urilor pe pia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de diferite scenarii de planificare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inând cont în special de varia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induse ordinii de merit;</w:t>
            </w:r>
          </w:p>
          <w:p w14:paraId="163F705B" w14:textId="2AA57D7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transportul energiei electrice produse din surse regenerabile către marile centre de consum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siturile de depozitare se măsoară conform analizei efectuate în cel mai recent plan de dezvoltare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de energie electrică pentru zece ani, în special:</w:t>
            </w:r>
          </w:p>
          <w:p w14:paraId="1AC604BE" w14:textId="1843859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pentru transportul de energie electrică, prin compararea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de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din surse regenerabile de energie (per tehnologie, în MW), care sunt conectate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transportate datorită proiectului, cu capacitatea totală planificată de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din aceste tipuri de surse regenerabile de energie în statul membru implicat în 2020, în conformitate cu planurile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de ac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privind sursele de energie regenerabilă, astfel cum sunt definite la articolul 4 din Directiva 2009/28/CE;</w:t>
            </w:r>
          </w:p>
          <w:p w14:paraId="39B0A18D" w14:textId="6290D5D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pentru depozitarea de energie electrică, prin compararea noilor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prevăzute de proiect cu capacitatea totală existentă pentru aceea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tehnologie de depozitare în zona de analiză definită la punctul 10 din anexa V;</w:t>
            </w:r>
          </w:p>
          <w:p w14:paraId="48325E5C" w14:textId="70DAAF6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(c)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în aprovizionare, interoperabilitatea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ionare a sistemului se măsoară conform analizei efectuate în cel mai recent plan de dezvoltare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de energie electrică pentru zece ani, în special prin evaluarea impactului proiectului asupra previziunilor de neasigurare a sarcinii în zona de analiză, astfel cum este definită la punctul 10 din anexa V,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de adaptarea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transportului pentru o serie de perioade de sarcină caracteristice,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inând cont de modificările previzibile în materie de fenomene meteorologice extreme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impactul acestora asupra rezilien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infrastructurii. Dacă este cazul, se măsoară impactul proiectului asupra controlului independent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fiabil al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ionării sistemului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 serviciilor.</w:t>
            </w:r>
          </w:p>
          <w:p w14:paraId="4F5ADBD8" w14:textId="4ED348B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3.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proiectele care se încadrează în categoriile prevăzute la punctul 2 din anexa II, criteriile enumerate la articolul 4 sunt evaluate după cum urmează:</w:t>
            </w:r>
          </w:p>
          <w:p w14:paraId="6BB0C0F0" w14:textId="0133FD1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integrarea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interoperabilitatea se măsoară prin calcularea valorii adăugate a proiectului pentru integrarea segmentelor de pia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convergen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pre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urilor, pentru flexibilitatea globală a sistemului, inclusiv capacitatea de flux invers oferită în diverse scenarii;</w:t>
            </w:r>
          </w:p>
          <w:p w14:paraId="76E69E5C" w14:textId="052EC3C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concuren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se măsoară pe baza diversificării, inclusiv a facilitării accesului la sursele locale de aprovizionare, luând în considerare succesiv: diversificarea surselor; diversificarea partenerilor; diversificarea rutelor; impactul noilor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asupra indicelui Herfindahl-Hirschman (HHI), calculat la nivelul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pentru zona de analiză, astfel cum este definită la punctul 10 din anexa V;</w:t>
            </w:r>
          </w:p>
          <w:p w14:paraId="08563446" w14:textId="6842841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în aprovizionare cu gaze se măsoară prin calcularea valorii adăugate a proiectului pentru rezilien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pe termen scurt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pe termen lung a sistemului de gaze al Uniunii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pentru sporirea flexibilită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sistemului în cazul producerii de întreruperi în aprovizionare a statelor membre în diverse scenarii,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prin capacitatea suplimentară asigurată de proiect, măsurată în raport cu standardul de infrastructură (norma N-1) la nivel regional, în conformitate cu articolul 6 alineatul (3) din Regulamentul (UE) nr. 994/2010;</w:t>
            </w:r>
          </w:p>
          <w:p w14:paraId="6E2016DA" w14:textId="6713FA0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(d) sustenabilitatea se măsoară ca fiind contribu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unui proiect la reducerea emisiilor, la favorizarea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iei de rezervă care să înlocuiască energia electrică din surse regenerabile sau a transportului de gaze ob</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inute prin transformarea energiei electrice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biogaze,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inând cont de schimbările previzionate ale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climaterice.</w:t>
            </w:r>
          </w:p>
          <w:p w14:paraId="60199697" w14:textId="4BF6801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proiectele care se încadrează în categoriile prevăzute la punctul 1 litera (e) din anexa II, fiecare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enumerată la articolul 4 se evaluează după următoarele criterii:</w:t>
            </w:r>
          </w:p>
          <w:p w14:paraId="50B30030" w14:textId="272B7E5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gradul de sustenabilitate : acest criteriu se măsoară prin evaluarea reducerii emisiilor de gaze cu efect de seră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impactului asupra mediului pe care îl au infrastructurile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elelor de energie electrică;</w:t>
            </w:r>
          </w:p>
          <w:p w14:paraId="7E1B0966" w14:textId="47F1AF4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capacitatea de conectare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elelor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transport al energiei electrice de la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către utilizatori : acest criteriu se măsoară prin estimarea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instalate a resurselor de energie descentralizate în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elele de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injec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maximă admisă de energie electrică fără riscuri de congestie în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elele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energia care nu a fost extrasă din surse regenerabile din cauza riscurilor legate de congestie sau de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w:t>
            </w:r>
          </w:p>
          <w:p w14:paraId="6E4497B2" w14:textId="399C1AB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 conectivitate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acces la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 pentru toate categoriile de utilizatori de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ea : acest criteriu se măsoară prin evaluarea metodelor adoptate pentru calcularea taxelor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tarifelor,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structurii acestora, pentru producători, consumatori sau pentru cei care sunt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producători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consumatori,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prin flexibilitatea opera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ională prevăzută pentru echilibrarea dinamică a energiei electrice în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w:t>
            </w:r>
          </w:p>
          <w:p w14:paraId="587C7B6D" w14:textId="67DC92A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calitatea în aprovizionare : acest criteriu se măsoară prin evaluarea raportului dintre capacitatea de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fiabilă disponibilă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cererea de vârf, a ponderii energiei electrice din surse regenerabile, a stabilită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sistemului de energie electrică, a duratei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frecven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întreruperilor pentru fiecare client, inclusiv a perturbărilor legate de condi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climaterice,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calită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tensiunii;</w:t>
            </w:r>
          </w:p>
          <w:p w14:paraId="3A97F6DD" w14:textId="52E498A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(e) eficien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calitatea serviciilor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aprovizionarea cu energie electrică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exploatarea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elelor : acest criteriu se măsoară prin evaluarea nivelului pierderilor înregistrate în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elele de transport </w:t>
            </w:r>
            <w:r w:rsidR="00B05713">
              <w:rPr>
                <w:rFonts w:ascii="Times New Roman" w:hAnsi="Times New Roman" w:cs="Times New Roman"/>
                <w:sz w:val="20"/>
                <w:szCs w:val="20"/>
                <w:lang w:val="ro-MD"/>
              </w:rPr>
              <w:lastRenderedPageBreak/>
              <w:t>ș</w:t>
            </w:r>
            <w:r w:rsidRPr="00A824DD">
              <w:rPr>
                <w:rFonts w:ascii="Times New Roman" w:hAnsi="Times New Roman" w:cs="Times New Roman"/>
                <w:sz w:val="20"/>
                <w:szCs w:val="20"/>
                <w:lang w:val="ro-MD"/>
              </w:rPr>
              <w:t>i de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a raportului între cererea minimă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maximă de energie electrică într-o perioadă de timp definită, a participării cererii pe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 de energie electrică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la măsurile de eficien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energetică, a utilizării procentuale (de exemplu, sarcina medie) a componentelor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de energie electrică, a disponibilită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componentelor de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ea (legate de între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inerea planificată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neplanificată)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impactului acesteia asupra performan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elor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disponibilită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reale a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în raport cu valoarea sa standard;</w:t>
            </w:r>
          </w:p>
          <w:p w14:paraId="72E65632" w14:textId="1F7D55B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(f) contribu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la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 transfrontaliere de energie electrică prin controlul fluxurilor de sarcină pentru a atenua fluxurile în buclă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pentru a spori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de interconectare : acest criteriu se măsoară prin evaluarea raportului dintre capacitatea de interconectare a unui stat membru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cererea de energie electrică din statul membru respectiv, a exploatării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ilor de interconectare,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tarifelor de congestie la nivelul interconexiunilor.</w:t>
            </w:r>
          </w:p>
          <w:p w14:paraId="0985BB2C" w14:textId="0F13611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5.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proiectele de transport al petrolului care se încadrează în categoriile prevăzute la punctul 3 din anexa II, criteriile enumerate la articolul 4 se măsoară după cum urmează:</w:t>
            </w:r>
          </w:p>
          <w:p w14:paraId="6A6A35F6" w14:textId="2BEA51C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în aprovizionarea cu petrol se măsoară prin evaluarea valorii adăugate a noilor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oferite de un proiect pentru rezilien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pe termen scurt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pe termen lung a sistemului,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flexibilită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conservate de sistem pentru a face 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perturbărilor în aprovizionare, în diverse scenarii;</w:t>
            </w:r>
          </w:p>
          <w:p w14:paraId="07A51A4D" w14:textId="1925FE6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interoperabilitatea se măsoară prin evaluarea gradului în care proiectul contribuie la îmbunătă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irea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ionării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petroliere, în special prin posibilitatea de a inversa fluxurile;</w:t>
            </w:r>
          </w:p>
          <w:p w14:paraId="63EEC015" w14:textId="00D1099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 utilizarea eficientă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sustenabilă a resurselor se măsoară prin evaluarea gradului în care proiectul folose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infrastructura deja existentă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contribuie la reducerea la minimum a presiunii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riscurilor pentru mediu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climă.</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4BC3BD"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A108E5" w14:textId="1BF30A5F" w:rsidR="00D20E2E" w:rsidRPr="00A824DD" w:rsidRDefault="005C62FB"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1F4F6D3" w14:textId="77777777" w:rsidR="00D20E2E" w:rsidRDefault="006A55E6"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Cerin</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e aplicabile institu</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iilor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grupurilor transna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ionale</w:t>
            </w:r>
            <w:r w:rsidR="00590541">
              <w:rPr>
                <w:rFonts w:ascii="Times New Roman" w:eastAsia="Times New Roman" w:hAnsi="Times New Roman" w:cs="Times New Roman"/>
                <w:sz w:val="20"/>
                <w:szCs w:val="20"/>
                <w:lang w:val="ro-MD"/>
              </w:rPr>
              <w:t>.</w:t>
            </w:r>
          </w:p>
          <w:p w14:paraId="1EDF0DDD" w14:textId="6B9BE5D6" w:rsidR="00590541" w:rsidRPr="00A824DD" w:rsidRDefault="00590541" w:rsidP="00D20E2E">
            <w:pPr>
              <w:spacing w:after="0" w:line="240" w:lineRule="auto"/>
              <w:jc w:val="both"/>
              <w:rPr>
                <w:rFonts w:ascii="Times New Roman" w:eastAsia="Times New Roman" w:hAnsi="Times New Roman" w:cs="Times New Roman"/>
                <w:b/>
                <w:bCs/>
                <w:sz w:val="20"/>
                <w:szCs w:val="20"/>
                <w:lang w:val="ro-MD"/>
              </w:rPr>
            </w:pPr>
            <w:r w:rsidRPr="002E5950">
              <w:rPr>
                <w:rFonts w:ascii="Times New Roman" w:eastAsia="Times New Roman" w:hAnsi="Times New Roman" w:cs="Times New Roman"/>
                <w:bCs/>
                <w:sz w:val="20"/>
                <w:szCs w:val="20"/>
                <w:lang w:val="ro-MD"/>
              </w:rPr>
              <w:t xml:space="preserve">Totodată, </w:t>
            </w:r>
            <w:r>
              <w:rPr>
                <w:rFonts w:ascii="Times New Roman" w:eastAsia="Times New Roman" w:hAnsi="Times New Roman" w:cs="Times New Roman"/>
                <w:bCs/>
                <w:sz w:val="20"/>
                <w:szCs w:val="20"/>
                <w:lang w:val="ro-MD"/>
              </w:rPr>
              <w:t xml:space="preserve">în redacția adaptată în cadrul CE, prevederile stabilite  la Anexa IV </w:t>
            </w:r>
            <w:r>
              <w:rPr>
                <w:rFonts w:ascii="Times New Roman" w:eastAsia="Times New Roman" w:hAnsi="Times New Roman" w:cs="Times New Roman"/>
                <w:bCs/>
                <w:sz w:val="20"/>
                <w:szCs w:val="20"/>
                <w:lang w:val="ro-MD"/>
              </w:rPr>
              <w:lastRenderedPageBreak/>
              <w:t>urmează a fi aplicate de instituțiile CE.</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239480" w14:textId="651ACB5C" w:rsidR="00D20E2E" w:rsidRPr="00A824DD" w:rsidRDefault="00D20E2E" w:rsidP="005C62FB">
            <w:pPr>
              <w:pStyle w:val="NoSpacing"/>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MD"/>
              </w:rPr>
              <w:lastRenderedPageBreak/>
              <w:t xml:space="preserve">Anexă modificată în versiunea adaptată conform </w:t>
            </w:r>
            <w:r w:rsidRPr="00A824DD">
              <w:rPr>
                <w:rFonts w:ascii="Times New Roman" w:eastAsia="Times New Roman" w:hAnsi="Times New Roman" w:cs="Times New Roman"/>
                <w:sz w:val="20"/>
                <w:szCs w:val="20"/>
                <w:lang w:val="ro-MD"/>
              </w:rPr>
              <w:t xml:space="preserve">Deciziei Consiliului Ministerial nr. D/2015/09/MC-EnC. Prevederile </w:t>
            </w:r>
            <w:r w:rsidRPr="00A824DD">
              <w:rPr>
                <w:rFonts w:ascii="Times New Roman" w:eastAsia="Times New Roman" w:hAnsi="Times New Roman" w:cs="Times New Roman"/>
                <w:sz w:val="20"/>
                <w:szCs w:val="20"/>
                <w:lang w:val="ro-MD"/>
              </w:rPr>
              <w:lastRenderedPageBreak/>
              <w:t xml:space="preserve">ce reglementează </w:t>
            </w:r>
            <w:r w:rsidRPr="00A824DD">
              <w:rPr>
                <w:rFonts w:ascii="Times New Roman" w:hAnsi="Times New Roman" w:cs="Times New Roman"/>
                <w:bCs/>
                <w:i/>
                <w:sz w:val="20"/>
                <w:szCs w:val="20"/>
                <w:lang w:val="ro-MD"/>
              </w:rPr>
              <w:t xml:space="preserve">Norme </w:t>
            </w:r>
            <w:r w:rsidR="00B05713">
              <w:rPr>
                <w:rFonts w:ascii="Times New Roman" w:hAnsi="Times New Roman" w:cs="Times New Roman"/>
                <w:bCs/>
                <w:i/>
                <w:sz w:val="20"/>
                <w:szCs w:val="20"/>
                <w:lang w:val="ro-MD"/>
              </w:rPr>
              <w:t>ș</w:t>
            </w:r>
            <w:r w:rsidRPr="00A824DD">
              <w:rPr>
                <w:rFonts w:ascii="Times New Roman" w:hAnsi="Times New Roman" w:cs="Times New Roman"/>
                <w:bCs/>
                <w:i/>
                <w:sz w:val="20"/>
                <w:szCs w:val="20"/>
                <w:lang w:val="ro-MD"/>
              </w:rPr>
              <w:t>i indicatori privind criteriile aplicabile proiectelor de interes comun</w:t>
            </w:r>
            <w:r w:rsidRPr="00A824DD">
              <w:rPr>
                <w:rFonts w:ascii="Times New Roman" w:hAnsi="Times New Roman" w:cs="Times New Roman"/>
                <w:i/>
                <w:sz w:val="20"/>
                <w:szCs w:val="20"/>
                <w:lang w:val="ro-RO"/>
              </w:rPr>
              <w:t xml:space="preserve"> în cadrul Comunită</w:t>
            </w:r>
            <w:r w:rsidR="00B05713">
              <w:rPr>
                <w:rFonts w:ascii="Times New Roman" w:hAnsi="Times New Roman" w:cs="Times New Roman"/>
                <w:i/>
                <w:sz w:val="20"/>
                <w:szCs w:val="20"/>
                <w:lang w:val="ro-RO"/>
              </w:rPr>
              <w:t>ț</w:t>
            </w:r>
            <w:r w:rsidRPr="00A824DD">
              <w:rPr>
                <w:rFonts w:ascii="Times New Roman" w:hAnsi="Times New Roman" w:cs="Times New Roman"/>
                <w:i/>
                <w:sz w:val="20"/>
                <w:szCs w:val="20"/>
                <w:lang w:val="ro-RO"/>
              </w:rPr>
              <w:t>ii Energetice</w:t>
            </w:r>
            <w:r w:rsidRPr="00A824DD">
              <w:rPr>
                <w:rFonts w:ascii="Times New Roman" w:hAnsi="Times New Roman" w:cs="Times New Roman"/>
                <w:sz w:val="20"/>
                <w:szCs w:val="20"/>
                <w:lang w:val="ro-RO"/>
              </w:rPr>
              <w:t xml:space="preserve">, sunt specificate la </w:t>
            </w:r>
            <w:r w:rsidRPr="00A824DD">
              <w:rPr>
                <w:rFonts w:ascii="Times New Roman" w:eastAsia="Times New Roman" w:hAnsi="Times New Roman" w:cs="Times New Roman"/>
                <w:bCs/>
                <w:sz w:val="20"/>
                <w:szCs w:val="20"/>
                <w:lang w:val="ro-MD"/>
              </w:rPr>
              <w:t>Anexa III.</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04DBB3"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836111" w:rsidRPr="00892266" w14:paraId="7E53799C"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C103C4"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ANEXA V</w:t>
            </w:r>
          </w:p>
          <w:p w14:paraId="37BA6ADE"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ANALIZA COST-BENEFICIU PENTRU ÎNTREGUL SISTEM ENERGETIC</w:t>
            </w:r>
          </w:p>
          <w:p w14:paraId="05A29973"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Metodologia de realizare a unei analize cost-beneficiu armonizate pentru întregul sistem energetic cu privire </w:t>
            </w:r>
            <w:r w:rsidRPr="00A824DD">
              <w:rPr>
                <w:rFonts w:ascii="Times New Roman" w:hAnsi="Times New Roman" w:cs="Times New Roman"/>
                <w:sz w:val="20"/>
                <w:szCs w:val="20"/>
                <w:lang w:val="ro-MD"/>
              </w:rPr>
              <w:lastRenderedPageBreak/>
              <w:t>la proiectele de interes comun respectă următoarele principii prevăzute în prezenta anexă.</w:t>
            </w:r>
          </w:p>
          <w:p w14:paraId="49E5793D" w14:textId="5C3CF20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1. Metodologia se bazează pe un set comun de date de intrare corespunzătoare sistemelor de energie electrică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gaze ale Uniunii pentru anii n + 5, n + 10, n + 15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n + 20, unde n este anul în care se efectuează analiza. Setul de date cuprinde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w:t>
            </w:r>
          </w:p>
          <w:p w14:paraId="0368F64D" w14:textId="334197D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energia electrică : scenarii privind cererea, capacită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de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pe tipuri de combustibili (biomasă, energie geotermică, hidroenergie, gaze, energie nucleară, petrol, combustibili solizi, energie eoliană, energie solară fotovoltaică, energie solară concentrată, alte tehnologii regenerabile)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loca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geografică a acestora, pre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urile combustibilului (inclusiv biomasă, cărbune, gaze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petrol), pre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urile dioxidului de carbon, compozi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dacă este cazul,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de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evolu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acesteia, luându-se în considerare toate proiectele noi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semnificative de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 (inclusiv capacitatea echipată pentru captarea dioxidului de carbon), proiecte de depozitare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transport pentru care a fost luată o decizie finală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care urmează să fie puse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până la sfâr</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itul anului n + 5;</w:t>
            </w:r>
          </w:p>
          <w:p w14:paraId="6CBD92FB" w14:textId="1D8B8C0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gazele : scenarii privind cererea, importurile, pre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urile combustibilului (inclusiv cărbune, gaz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petrol), pre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urile dioxidului de carbon, compozi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evolu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acesteia, luându-se în considerare toate proiectele noi pentru care a fost luată o decizie finală de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care urmează să fie puse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până la sfâr</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itul anului n + 5.</w:t>
            </w:r>
          </w:p>
          <w:p w14:paraId="3FBC8B10" w14:textId="0229370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2. Setul de date reflectă dreptul Uniunii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ionale în vigoare la data efectuării analizei. Seturile de date utilizate pentru energia electrică, respectiv pentru gaze sunt compatibile, în special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ipotezele privind pre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urile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volumele de pe fiecare pia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Setul de date este elaborat după consultarea oficială a statelor membre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organiza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care reprezintă toate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interesate relevante. Comisia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agen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asigură accesul la datele comerciale necesare transmise de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 dacă este cazul.</w:t>
            </w:r>
          </w:p>
          <w:p w14:paraId="3F2FC399" w14:textId="23B5F46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 xml:space="preserve">3. Metodologia oferă linii directoare privind dezvoltarea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utilizarea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modelarea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ei necesare pentru analiza cost-beneficiu.</w:t>
            </w:r>
          </w:p>
          <w:p w14:paraId="266F95CE" w14:textId="58CDDCD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4. Analiza cost-beneficiu are la bază o evaluare armonizată a costurilor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beneficiilor pentru diferite categorii de proiecte analizate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acoperă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perioada prevăzută la punctul 1.</w:t>
            </w:r>
          </w:p>
          <w:p w14:paraId="21D2D5C8" w14:textId="2E77528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5. Analiza cost-beneficiu ia în considerare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următoarele costuri: cheltuielile de capital, cheltuielile opera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cheltuielile de între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inere pe parcursul ciclului de via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al proiectului,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după caz, costurile de dezafectare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gestionare a de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eurilor. Metodologia oferă orientări cu privire la ratele de scont care urmează să fie folosite la calcule.</w:t>
            </w:r>
          </w:p>
          <w:p w14:paraId="30601A3F" w14:textId="6F6EF6D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6. Pentru transportul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stocarea de energie electrică, analiza cost-beneficiu trebuie să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ină seama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 de impactul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compensa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rezultate din aplicarea articolului 13 din Regulamentul (CE) nr. 714/2009, de impactul asupra indicatorilor defini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în anexa IV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următoarele efecte:</w:t>
            </w:r>
          </w:p>
          <w:p w14:paraId="71DBAC63" w14:textId="7B01C53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costurile legate de emisiile de gaze cu efect de seră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pierderile cauzate de transport de-a lungul ciclului tehnic de via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al proiectului;</w:t>
            </w:r>
          </w:p>
          <w:p w14:paraId="13715970" w14:textId="6A717E6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costurile ulterioare cu noile investi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în produc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transportul energiei electrice de-a lungul ciclului tehnic de via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al proiectului;</w:t>
            </w:r>
          </w:p>
          <w:p w14:paraId="7E80E0BF" w14:textId="77D06FD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flexibilitatea opera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ională, inclusiv optimizarea rezervei de reglaj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serviciilor auxiliare;</w:t>
            </w:r>
          </w:p>
          <w:p w14:paraId="313AEF08" w14:textId="6461663F"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rezilien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sistemului, inclusiv la dezastre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schimbările climatice,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sistemului, în special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infrastructurile critice europene astfel cum sunt definite în Directiva 2008/114/CE.</w:t>
            </w:r>
          </w:p>
          <w:p w14:paraId="3CF0D242" w14:textId="15C2353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7. Pentru gaze, analiza cost-beneficiu trebuie să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ină seama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de rezultatele testelor de pia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de impactul asupra indicatorilor defini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în anexa IV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următoarele efecte:</w:t>
            </w:r>
          </w:p>
          <w:p w14:paraId="7DBF0B55" w14:textId="2F2F618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rezilien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a sistemului, inclusiv la dezastre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schimbările climatice,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sistemului, în special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infrastructurile critice europene astfel cum sunt definite în Directiva 2008/114/CE;</w:t>
            </w:r>
          </w:p>
          <w:p w14:paraId="2522C885" w14:textId="3D5F382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congestionarea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de gaze.</w:t>
            </w:r>
          </w:p>
          <w:p w14:paraId="42736DE8" w14:textId="42F893E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8.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elele inteligente, analiza cost-beneficiu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ine seama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de indicatorii defini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în anexa IV.</w:t>
            </w:r>
          </w:p>
          <w:p w14:paraId="614C4415" w14:textId="6BC250B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9. Metoda detaliată utilizată pentru luarea în considerare a indicatorilor prevăzu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la punctele 6-8 se elaborează după consultarea oficială a statelor membre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organiza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care reprezintă toate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interesate relevante.</w:t>
            </w:r>
          </w:p>
          <w:p w14:paraId="45DCBB8F" w14:textId="2204B33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10. Metodologia define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analiza care urmează să fie efectuată pe baza setului relevant de date de intrare, prin determinarea impactului cu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fără fiecare proiect. Domeniul de analiză pentru un proiect individual acoperă toate statele membre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ările ter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 pe teritoriul cărora urmează să se construiască proiectul, toate statele membre limitrofe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toate celelalte state membre afectate în mod considerabil de proiect.</w:t>
            </w:r>
          </w:p>
          <w:p w14:paraId="4014464C" w14:textId="6AC823C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11. Analiza identifică statele membre pe teritoriul cărora proiectul are un impact net pozitiv (beneficiarii)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cele pe teritoriul cărora proiectul are un impact net negativ (plătitorii). Fiecare analiză cost-beneficiu include analize de sensibilitate privind setul de date de intrare, data punerii în func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 a diferitelor proiecte în acela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domeniu de analiză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parametri relevan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w:t>
            </w:r>
          </w:p>
          <w:p w14:paraId="64D9BA48" w14:textId="695F096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12. Operatorii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de sistem, de depozitare, cei de terminale de gaze naturale comprimate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lichefiate,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operatorii de sisteme de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fac schimb de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necesare pentru elaborarea metodologiei, inclusiv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referitoare la modelarea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elei relevante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Operatorii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sistem sau operatorii de sisteme de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care colectează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în numele altor operatori de transport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sistem sau operatori de sisteme de distribu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transmit operatorilor participan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rezultatele referitoare la datele colectate.</w:t>
            </w:r>
          </w:p>
          <w:p w14:paraId="0FCC52D9" w14:textId="7364153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13. Pentru modelul comun de pia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de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ea pentru energie electrică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gaze prevăzut la articolul 11 alineatul (8), setul de date de intrare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 la punctul 1 acoperă anii n + 10, n + 20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n + 30, iar modelul permite o evaluare completă a efectelor în plan economic, social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asupra mediului, incluzând în principal costurile externe, cum ar fi cele legate de gazele cu efect de seră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emisiile de poluan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atmosferici conven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ionali sau de siguran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a în aprovizionare.</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92F785"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2E74FF" w14:textId="2CD996EF" w:rsidR="00D20E2E" w:rsidRPr="00A824DD" w:rsidRDefault="00186DFD"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AAB289" w14:textId="77777777" w:rsidR="00D20E2E" w:rsidRDefault="006A55E6" w:rsidP="00D20E2E">
            <w:pPr>
              <w:spacing w:after="0" w:line="240" w:lineRule="auto"/>
              <w:jc w:val="both"/>
              <w:rPr>
                <w:rFonts w:ascii="Times New Roman" w:eastAsia="Times New Roman" w:hAnsi="Times New Roman" w:cs="Times New Roman"/>
                <w:sz w:val="20"/>
                <w:szCs w:val="20"/>
                <w:lang w:val="ro-MD"/>
              </w:rPr>
            </w:pPr>
            <w:r w:rsidRPr="00A824DD">
              <w:rPr>
                <w:rFonts w:ascii="Times New Roman" w:eastAsia="Times New Roman" w:hAnsi="Times New Roman" w:cs="Times New Roman"/>
                <w:sz w:val="20"/>
                <w:szCs w:val="20"/>
                <w:lang w:val="ro-MD"/>
              </w:rPr>
              <w:t>Cerin</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e aplicabile institu</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 xml:space="preserve">iilor </w:t>
            </w:r>
            <w:r w:rsidR="00B05713">
              <w:rPr>
                <w:rFonts w:ascii="Times New Roman" w:eastAsia="Times New Roman" w:hAnsi="Times New Roman" w:cs="Times New Roman"/>
                <w:sz w:val="20"/>
                <w:szCs w:val="20"/>
                <w:lang w:val="ro-MD"/>
              </w:rPr>
              <w:t>ș</w:t>
            </w:r>
            <w:r w:rsidRPr="00A824DD">
              <w:rPr>
                <w:rFonts w:ascii="Times New Roman" w:eastAsia="Times New Roman" w:hAnsi="Times New Roman" w:cs="Times New Roman"/>
                <w:sz w:val="20"/>
                <w:szCs w:val="20"/>
                <w:lang w:val="ro-MD"/>
              </w:rPr>
              <w:t>i grupurilor transna</w:t>
            </w:r>
            <w:r w:rsidR="00B05713">
              <w:rPr>
                <w:rFonts w:ascii="Times New Roman" w:eastAsia="Times New Roman" w:hAnsi="Times New Roman" w:cs="Times New Roman"/>
                <w:sz w:val="20"/>
                <w:szCs w:val="20"/>
                <w:lang w:val="ro-MD"/>
              </w:rPr>
              <w:t>ț</w:t>
            </w:r>
            <w:r w:rsidRPr="00A824DD">
              <w:rPr>
                <w:rFonts w:ascii="Times New Roman" w:eastAsia="Times New Roman" w:hAnsi="Times New Roman" w:cs="Times New Roman"/>
                <w:sz w:val="20"/>
                <w:szCs w:val="20"/>
                <w:lang w:val="ro-MD"/>
              </w:rPr>
              <w:t>ionale</w:t>
            </w:r>
            <w:r w:rsidR="00892266">
              <w:rPr>
                <w:rFonts w:ascii="Times New Roman" w:eastAsia="Times New Roman" w:hAnsi="Times New Roman" w:cs="Times New Roman"/>
                <w:sz w:val="20"/>
                <w:szCs w:val="20"/>
                <w:lang w:val="ro-MD"/>
              </w:rPr>
              <w:t>.</w:t>
            </w:r>
          </w:p>
          <w:p w14:paraId="1A4B1FA6" w14:textId="08331B26" w:rsidR="00892266" w:rsidRPr="001174AE" w:rsidRDefault="00892266" w:rsidP="00D20E2E">
            <w:pPr>
              <w:spacing w:after="0" w:line="240" w:lineRule="auto"/>
              <w:jc w:val="both"/>
              <w:rPr>
                <w:rFonts w:ascii="Times New Roman" w:eastAsia="Times New Roman" w:hAnsi="Times New Roman" w:cs="Times New Roman"/>
                <w:bCs/>
                <w:sz w:val="20"/>
                <w:szCs w:val="20"/>
                <w:lang w:val="ro-MD"/>
              </w:rPr>
            </w:pPr>
            <w:r w:rsidRPr="001174AE">
              <w:rPr>
                <w:rFonts w:ascii="Times New Roman" w:eastAsia="Times New Roman" w:hAnsi="Times New Roman" w:cs="Times New Roman"/>
                <w:bCs/>
                <w:sz w:val="20"/>
                <w:szCs w:val="20"/>
                <w:lang w:val="ro-MD"/>
              </w:rPr>
              <w:lastRenderedPageBreak/>
              <w:t xml:space="preserve">Totodată, </w:t>
            </w:r>
            <w:r>
              <w:rPr>
                <w:rFonts w:ascii="Times New Roman" w:eastAsia="Times New Roman" w:hAnsi="Times New Roman" w:cs="Times New Roman"/>
                <w:bCs/>
                <w:sz w:val="20"/>
                <w:szCs w:val="20"/>
                <w:lang w:val="ro-MD"/>
              </w:rPr>
              <w:t xml:space="preserve">în redacția adaptată în cadrul CE, prevederile stabilite  la Anexa V urmează a fi aplicate de instituțiile CE. </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4382B0" w14:textId="13096F32" w:rsidR="00D20E2E" w:rsidRPr="00A824DD" w:rsidRDefault="00D20E2E" w:rsidP="00D20E2E">
            <w:pPr>
              <w:pStyle w:val="NoSpacing"/>
              <w:rPr>
                <w:rFonts w:ascii="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Anexă modificată în versiunea adaptată conform </w:t>
            </w:r>
            <w:r w:rsidRPr="00A824DD">
              <w:rPr>
                <w:rFonts w:ascii="Times New Roman" w:eastAsia="Times New Roman" w:hAnsi="Times New Roman" w:cs="Times New Roman"/>
                <w:sz w:val="20"/>
                <w:szCs w:val="20"/>
                <w:lang w:val="ro-MD"/>
              </w:rPr>
              <w:t xml:space="preserve">Deciziei Consiliului </w:t>
            </w:r>
            <w:r w:rsidRPr="00A824DD">
              <w:rPr>
                <w:rFonts w:ascii="Times New Roman" w:eastAsia="Times New Roman" w:hAnsi="Times New Roman" w:cs="Times New Roman"/>
                <w:sz w:val="20"/>
                <w:szCs w:val="20"/>
                <w:lang w:val="ro-MD"/>
              </w:rPr>
              <w:lastRenderedPageBreak/>
              <w:t xml:space="preserve">Ministerial nr. D/2015/09/MC-EnC. Reglementările privind </w:t>
            </w:r>
            <w:r w:rsidRPr="00A824DD">
              <w:rPr>
                <w:rFonts w:ascii="Times New Roman" w:hAnsi="Times New Roman" w:cs="Times New Roman"/>
                <w:bCs/>
                <w:i/>
                <w:sz w:val="20"/>
                <w:szCs w:val="20"/>
                <w:lang w:val="ro-MD"/>
              </w:rPr>
              <w:t>Analiza cost-beneficiu pentru întregul sistem energetic</w:t>
            </w:r>
            <w:r w:rsidRPr="00A824DD">
              <w:rPr>
                <w:rFonts w:ascii="Times New Roman" w:hAnsi="Times New Roman" w:cs="Times New Roman"/>
                <w:bCs/>
                <w:sz w:val="20"/>
                <w:szCs w:val="20"/>
                <w:lang w:val="ro-MD"/>
              </w:rPr>
              <w:t xml:space="preserve">, sunt specificate la </w:t>
            </w:r>
          </w:p>
          <w:p w14:paraId="4F09E1F2" w14:textId="4858E88C"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MD"/>
              </w:rPr>
              <w:t>Anexa IV.</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2DD50F"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r>
      <w:tr w:rsidR="00836111" w:rsidRPr="00A824DD" w14:paraId="12338364"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6D5BB7" w14:textId="77777777" w:rsidR="00D20E2E" w:rsidRPr="001174AE" w:rsidRDefault="00D20E2E" w:rsidP="00D20E2E">
            <w:pPr>
              <w:pStyle w:val="NoSpacing"/>
              <w:jc w:val="both"/>
              <w:rPr>
                <w:rFonts w:ascii="Times New Roman" w:hAnsi="Times New Roman" w:cs="Times New Roman"/>
                <w:b/>
                <w:bCs/>
                <w:sz w:val="20"/>
                <w:szCs w:val="20"/>
                <w:lang w:val="ro-MD"/>
              </w:rPr>
            </w:pPr>
            <w:r w:rsidRPr="001174AE">
              <w:rPr>
                <w:rFonts w:ascii="Times New Roman" w:hAnsi="Times New Roman" w:cs="Times New Roman"/>
                <w:b/>
                <w:bCs/>
                <w:sz w:val="20"/>
                <w:szCs w:val="20"/>
                <w:lang w:val="ro-MD"/>
              </w:rPr>
              <w:lastRenderedPageBreak/>
              <w:t>ANEXA VI</w:t>
            </w:r>
          </w:p>
          <w:p w14:paraId="75647A08" w14:textId="133985F3"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lastRenderedPageBreak/>
              <w:t>LINII DIRECTOARE PRIVIND TRANSPAREN</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 xml:space="preserve">A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PARTICIPAREA PUBLICULUI</w:t>
            </w:r>
          </w:p>
          <w:p w14:paraId="2AAA7D18" w14:textId="6909AB2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1. Manualul de proceduri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la articolul 9 alineatul (1) trebuie să specifice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w:t>
            </w:r>
          </w:p>
          <w:p w14:paraId="698DC2AE" w14:textId="11368D7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 relevantă pe care se bazează deciziile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avizele corespunzătoare diferitelor tipuri de proiecte relevante de interes comun, inclusiv legisla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în domeniul mediului;</w:t>
            </w:r>
          </w:p>
          <w:p w14:paraId="7E72798E" w14:textId="6788874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deciziile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avizele relevante care trebuie ob</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inute;</w:t>
            </w:r>
          </w:p>
          <w:p w14:paraId="08AE2F74" w14:textId="491E671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 numele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datele de contact ale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competente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ale altor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interesate importante vizate;</w:t>
            </w:r>
          </w:p>
          <w:p w14:paraId="1D5F3A27" w14:textId="352595B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fluxul de lucru, cu eviden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ierea fiecărei etape a procesului, inclusiv un calendar orientativ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 trecere în revistă a procesului decizional;</w:t>
            </w:r>
          </w:p>
          <w:p w14:paraId="6946A8CE" w14:textId="1711CCE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privind domeniul de aplicare, structura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nivelul de detaliere al documentelor care urmează să fie înaintate odată cu cererea de luare a deciziilor, inclusiv o listă de verificare;</w:t>
            </w:r>
          </w:p>
          <w:p w14:paraId="56C6E158" w14:textId="2036A61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(f) etapele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mijloacele prin care publicul larg poate participa la proces.</w:t>
            </w:r>
          </w:p>
          <w:p w14:paraId="07630822" w14:textId="7D3BA24A" w:rsidR="006E441C" w:rsidRPr="00A824DD" w:rsidRDefault="006E441C" w:rsidP="00D20E2E">
            <w:pPr>
              <w:pStyle w:val="NoSpacing"/>
              <w:jc w:val="both"/>
              <w:rPr>
                <w:rFonts w:ascii="Times New Roman" w:hAnsi="Times New Roman" w:cs="Times New Roman"/>
                <w:sz w:val="20"/>
                <w:szCs w:val="20"/>
                <w:lang w:val="ro-MD"/>
              </w:rPr>
            </w:pPr>
          </w:p>
          <w:p w14:paraId="73CDFBF2" w14:textId="404777E9" w:rsidR="006E441C" w:rsidRPr="00A824DD" w:rsidRDefault="006E441C" w:rsidP="00D20E2E">
            <w:pPr>
              <w:pStyle w:val="NoSpacing"/>
              <w:jc w:val="both"/>
              <w:rPr>
                <w:rFonts w:ascii="Times New Roman" w:hAnsi="Times New Roman" w:cs="Times New Roman"/>
                <w:sz w:val="20"/>
                <w:szCs w:val="20"/>
                <w:lang w:val="ro-MD"/>
              </w:rPr>
            </w:pPr>
          </w:p>
          <w:p w14:paraId="10D00F5F" w14:textId="18EA6E4E" w:rsidR="006E441C" w:rsidRPr="00A824DD" w:rsidRDefault="006E441C" w:rsidP="00D20E2E">
            <w:pPr>
              <w:pStyle w:val="NoSpacing"/>
              <w:jc w:val="both"/>
              <w:rPr>
                <w:rFonts w:ascii="Times New Roman" w:hAnsi="Times New Roman" w:cs="Times New Roman"/>
                <w:sz w:val="20"/>
                <w:szCs w:val="20"/>
                <w:lang w:val="ro-MD"/>
              </w:rPr>
            </w:pPr>
          </w:p>
          <w:p w14:paraId="7496620D" w14:textId="483C8402" w:rsidR="006E441C" w:rsidRPr="00A824DD" w:rsidRDefault="006E441C" w:rsidP="00D20E2E">
            <w:pPr>
              <w:pStyle w:val="NoSpacing"/>
              <w:jc w:val="both"/>
              <w:rPr>
                <w:rFonts w:ascii="Times New Roman" w:hAnsi="Times New Roman" w:cs="Times New Roman"/>
                <w:sz w:val="20"/>
                <w:szCs w:val="20"/>
                <w:lang w:val="ro-MD"/>
              </w:rPr>
            </w:pPr>
          </w:p>
          <w:p w14:paraId="54A12129" w14:textId="4481F2F8" w:rsidR="006E441C" w:rsidRPr="00A824DD" w:rsidRDefault="006E441C" w:rsidP="00D20E2E">
            <w:pPr>
              <w:pStyle w:val="NoSpacing"/>
              <w:jc w:val="both"/>
              <w:rPr>
                <w:rFonts w:ascii="Times New Roman" w:hAnsi="Times New Roman" w:cs="Times New Roman"/>
                <w:sz w:val="20"/>
                <w:szCs w:val="20"/>
                <w:lang w:val="ro-MD"/>
              </w:rPr>
            </w:pPr>
          </w:p>
          <w:p w14:paraId="4852DC1A" w14:textId="2DD29A47" w:rsidR="006E441C" w:rsidRPr="00A824DD" w:rsidRDefault="006E441C" w:rsidP="00D20E2E">
            <w:pPr>
              <w:pStyle w:val="NoSpacing"/>
              <w:jc w:val="both"/>
              <w:rPr>
                <w:rFonts w:ascii="Times New Roman" w:hAnsi="Times New Roman" w:cs="Times New Roman"/>
                <w:sz w:val="20"/>
                <w:szCs w:val="20"/>
                <w:lang w:val="ro-MD"/>
              </w:rPr>
            </w:pPr>
          </w:p>
          <w:p w14:paraId="03755E8D" w14:textId="48B90902" w:rsidR="006E441C" w:rsidRPr="00A824DD" w:rsidRDefault="006E441C" w:rsidP="00D20E2E">
            <w:pPr>
              <w:pStyle w:val="NoSpacing"/>
              <w:jc w:val="both"/>
              <w:rPr>
                <w:rFonts w:ascii="Times New Roman" w:hAnsi="Times New Roman" w:cs="Times New Roman"/>
                <w:sz w:val="20"/>
                <w:szCs w:val="20"/>
                <w:lang w:val="ro-MD"/>
              </w:rPr>
            </w:pPr>
          </w:p>
          <w:p w14:paraId="7D9B7DFF" w14:textId="513D8B88" w:rsidR="006E441C" w:rsidRPr="00A824DD" w:rsidRDefault="006E441C" w:rsidP="00D20E2E">
            <w:pPr>
              <w:pStyle w:val="NoSpacing"/>
              <w:jc w:val="both"/>
              <w:rPr>
                <w:rFonts w:ascii="Times New Roman" w:hAnsi="Times New Roman" w:cs="Times New Roman"/>
                <w:sz w:val="20"/>
                <w:szCs w:val="20"/>
                <w:lang w:val="ro-MD"/>
              </w:rPr>
            </w:pPr>
          </w:p>
          <w:p w14:paraId="411ECFD3" w14:textId="5617AF50" w:rsidR="006E441C" w:rsidRPr="00A824DD" w:rsidRDefault="006E441C" w:rsidP="00D20E2E">
            <w:pPr>
              <w:pStyle w:val="NoSpacing"/>
              <w:jc w:val="both"/>
              <w:rPr>
                <w:rFonts w:ascii="Times New Roman" w:hAnsi="Times New Roman" w:cs="Times New Roman"/>
                <w:sz w:val="20"/>
                <w:szCs w:val="20"/>
                <w:lang w:val="ro-MD"/>
              </w:rPr>
            </w:pPr>
          </w:p>
          <w:p w14:paraId="65AD6BD9" w14:textId="490F513A" w:rsidR="006E441C" w:rsidRPr="00A824DD" w:rsidRDefault="006E441C" w:rsidP="00D20E2E">
            <w:pPr>
              <w:pStyle w:val="NoSpacing"/>
              <w:jc w:val="both"/>
              <w:rPr>
                <w:rFonts w:ascii="Times New Roman" w:hAnsi="Times New Roman" w:cs="Times New Roman"/>
                <w:sz w:val="20"/>
                <w:szCs w:val="20"/>
                <w:lang w:val="ro-MD"/>
              </w:rPr>
            </w:pPr>
          </w:p>
          <w:p w14:paraId="6BABFF66" w14:textId="4071EA62" w:rsidR="006E441C" w:rsidRPr="00A824DD" w:rsidRDefault="006E441C" w:rsidP="00D20E2E">
            <w:pPr>
              <w:pStyle w:val="NoSpacing"/>
              <w:jc w:val="both"/>
              <w:rPr>
                <w:rFonts w:ascii="Times New Roman" w:hAnsi="Times New Roman" w:cs="Times New Roman"/>
                <w:sz w:val="20"/>
                <w:szCs w:val="20"/>
                <w:lang w:val="ro-MD"/>
              </w:rPr>
            </w:pPr>
          </w:p>
          <w:p w14:paraId="6D399507" w14:textId="55172F2B" w:rsidR="006E441C" w:rsidRPr="00A824DD" w:rsidRDefault="006E441C" w:rsidP="00D20E2E">
            <w:pPr>
              <w:pStyle w:val="NoSpacing"/>
              <w:jc w:val="both"/>
              <w:rPr>
                <w:rFonts w:ascii="Times New Roman" w:hAnsi="Times New Roman" w:cs="Times New Roman"/>
                <w:sz w:val="20"/>
                <w:szCs w:val="20"/>
                <w:lang w:val="ro-MD"/>
              </w:rPr>
            </w:pPr>
          </w:p>
          <w:p w14:paraId="757967C0" w14:textId="4D8E1681" w:rsidR="006E441C" w:rsidRPr="00A824DD" w:rsidRDefault="006E441C" w:rsidP="00D20E2E">
            <w:pPr>
              <w:pStyle w:val="NoSpacing"/>
              <w:jc w:val="both"/>
              <w:rPr>
                <w:rFonts w:ascii="Times New Roman" w:hAnsi="Times New Roman" w:cs="Times New Roman"/>
                <w:sz w:val="20"/>
                <w:szCs w:val="20"/>
                <w:lang w:val="ro-MD"/>
              </w:rPr>
            </w:pPr>
          </w:p>
          <w:p w14:paraId="5F02201D" w14:textId="6F96DCC9" w:rsidR="006E441C" w:rsidRPr="00A824DD" w:rsidRDefault="006E441C" w:rsidP="00D20E2E">
            <w:pPr>
              <w:pStyle w:val="NoSpacing"/>
              <w:jc w:val="both"/>
              <w:rPr>
                <w:rFonts w:ascii="Times New Roman" w:hAnsi="Times New Roman" w:cs="Times New Roman"/>
                <w:sz w:val="20"/>
                <w:szCs w:val="20"/>
                <w:lang w:val="ro-MD"/>
              </w:rPr>
            </w:pPr>
          </w:p>
          <w:p w14:paraId="09A10C93" w14:textId="026C1921" w:rsidR="006E441C" w:rsidRPr="00A824DD" w:rsidRDefault="006E441C" w:rsidP="00D20E2E">
            <w:pPr>
              <w:pStyle w:val="NoSpacing"/>
              <w:jc w:val="both"/>
              <w:rPr>
                <w:rFonts w:ascii="Times New Roman" w:hAnsi="Times New Roman" w:cs="Times New Roman"/>
                <w:sz w:val="20"/>
                <w:szCs w:val="20"/>
                <w:lang w:val="ro-MD"/>
              </w:rPr>
            </w:pPr>
          </w:p>
          <w:p w14:paraId="080CC389" w14:textId="6CB60941" w:rsidR="006E441C" w:rsidRPr="00A824DD" w:rsidRDefault="006E441C" w:rsidP="00D20E2E">
            <w:pPr>
              <w:pStyle w:val="NoSpacing"/>
              <w:jc w:val="both"/>
              <w:rPr>
                <w:rFonts w:ascii="Times New Roman" w:hAnsi="Times New Roman" w:cs="Times New Roman"/>
                <w:sz w:val="20"/>
                <w:szCs w:val="20"/>
                <w:lang w:val="ro-MD"/>
              </w:rPr>
            </w:pPr>
          </w:p>
          <w:p w14:paraId="1E8DF313" w14:textId="46B2DCD2" w:rsidR="006E441C" w:rsidRPr="00A824DD" w:rsidRDefault="006E441C" w:rsidP="00D20E2E">
            <w:pPr>
              <w:pStyle w:val="NoSpacing"/>
              <w:jc w:val="both"/>
              <w:rPr>
                <w:rFonts w:ascii="Times New Roman" w:hAnsi="Times New Roman" w:cs="Times New Roman"/>
                <w:sz w:val="20"/>
                <w:szCs w:val="20"/>
                <w:lang w:val="ro-MD"/>
              </w:rPr>
            </w:pPr>
          </w:p>
          <w:p w14:paraId="56CE319D" w14:textId="3F523F42" w:rsidR="006E441C" w:rsidRPr="00A824DD" w:rsidRDefault="006E441C" w:rsidP="00D20E2E">
            <w:pPr>
              <w:pStyle w:val="NoSpacing"/>
              <w:jc w:val="both"/>
              <w:rPr>
                <w:rFonts w:ascii="Times New Roman" w:hAnsi="Times New Roman" w:cs="Times New Roman"/>
                <w:sz w:val="20"/>
                <w:szCs w:val="20"/>
                <w:lang w:val="ro-MD"/>
              </w:rPr>
            </w:pPr>
          </w:p>
          <w:p w14:paraId="51519E0B" w14:textId="56A11613" w:rsidR="006E441C" w:rsidRPr="00A824DD" w:rsidRDefault="006E441C" w:rsidP="00D20E2E">
            <w:pPr>
              <w:pStyle w:val="NoSpacing"/>
              <w:jc w:val="both"/>
              <w:rPr>
                <w:rFonts w:ascii="Times New Roman" w:hAnsi="Times New Roman" w:cs="Times New Roman"/>
                <w:sz w:val="20"/>
                <w:szCs w:val="20"/>
                <w:lang w:val="ro-MD"/>
              </w:rPr>
            </w:pPr>
          </w:p>
          <w:p w14:paraId="7CD8CDCF" w14:textId="245C8885" w:rsidR="006E441C" w:rsidRPr="00A824DD" w:rsidRDefault="006E441C" w:rsidP="00D20E2E">
            <w:pPr>
              <w:pStyle w:val="NoSpacing"/>
              <w:jc w:val="both"/>
              <w:rPr>
                <w:rFonts w:ascii="Times New Roman" w:hAnsi="Times New Roman" w:cs="Times New Roman"/>
                <w:sz w:val="20"/>
                <w:szCs w:val="20"/>
                <w:lang w:val="ro-MD"/>
              </w:rPr>
            </w:pPr>
          </w:p>
          <w:p w14:paraId="0CEE15C9" w14:textId="5F615060" w:rsidR="006E441C" w:rsidRPr="00A824DD" w:rsidRDefault="006E441C" w:rsidP="00D20E2E">
            <w:pPr>
              <w:pStyle w:val="NoSpacing"/>
              <w:jc w:val="both"/>
              <w:rPr>
                <w:rFonts w:ascii="Times New Roman" w:hAnsi="Times New Roman" w:cs="Times New Roman"/>
                <w:sz w:val="20"/>
                <w:szCs w:val="20"/>
                <w:lang w:val="ro-MD"/>
              </w:rPr>
            </w:pPr>
          </w:p>
          <w:p w14:paraId="33556AD6" w14:textId="77777777" w:rsidR="003E3D55" w:rsidRPr="00A824DD" w:rsidRDefault="003E3D55" w:rsidP="00D20E2E">
            <w:pPr>
              <w:pStyle w:val="NoSpacing"/>
              <w:jc w:val="both"/>
              <w:rPr>
                <w:rFonts w:ascii="Times New Roman" w:hAnsi="Times New Roman" w:cs="Times New Roman"/>
                <w:sz w:val="20"/>
                <w:szCs w:val="20"/>
                <w:lang w:val="ro-MD"/>
              </w:rPr>
            </w:pPr>
          </w:p>
          <w:p w14:paraId="6F468A9D" w14:textId="77777777" w:rsidR="00146862" w:rsidRDefault="00146862" w:rsidP="00D20E2E">
            <w:pPr>
              <w:pStyle w:val="NoSpacing"/>
              <w:jc w:val="both"/>
              <w:rPr>
                <w:rFonts w:ascii="Times New Roman" w:hAnsi="Times New Roman" w:cs="Times New Roman"/>
                <w:sz w:val="20"/>
                <w:szCs w:val="20"/>
                <w:lang w:val="ro-MD"/>
              </w:rPr>
            </w:pPr>
          </w:p>
          <w:p w14:paraId="26BFC623" w14:textId="3E87800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2. Programul detaliat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la articolul 10 alineatul (4) litera (b) precizează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următoarele:</w:t>
            </w:r>
          </w:p>
          <w:p w14:paraId="2620E609" w14:textId="31C7C29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deciziile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avizele care trebuie ob</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inute;</w:t>
            </w:r>
          </w:p>
          <w:p w14:paraId="5725BF62" w14:textId="133C2EF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interesate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publicul care ar putea fi afectat;</w:t>
            </w:r>
          </w:p>
          <w:p w14:paraId="5E2C03D1" w14:textId="4F7A87F2"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 etapele individuale ale procedurii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durata acestora;</w:t>
            </w:r>
          </w:p>
          <w:p w14:paraId="599B545F" w14:textId="5ABE565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(d) etapele principale care trebuie urmate în vederea emiterii deciziei exhaustive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termenele aferente;</w:t>
            </w:r>
          </w:p>
          <w:p w14:paraId="3700AC7C" w14:textId="38A5B56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(e) resursele planificate de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eventualele resurse suplimentare necesare.</w:t>
            </w:r>
          </w:p>
          <w:p w14:paraId="692260B0" w14:textId="66E44083" w:rsidR="004F0236" w:rsidRPr="00A824DD" w:rsidRDefault="004F0236" w:rsidP="00D20E2E">
            <w:pPr>
              <w:pStyle w:val="NoSpacing"/>
              <w:jc w:val="both"/>
              <w:rPr>
                <w:rFonts w:ascii="Times New Roman" w:hAnsi="Times New Roman" w:cs="Times New Roman"/>
                <w:sz w:val="20"/>
                <w:szCs w:val="20"/>
                <w:lang w:val="ro-MD"/>
              </w:rPr>
            </w:pPr>
          </w:p>
          <w:p w14:paraId="5D8BD61A" w14:textId="58A18E97" w:rsidR="004F0236" w:rsidRPr="00A824DD" w:rsidRDefault="004F0236" w:rsidP="00D20E2E">
            <w:pPr>
              <w:pStyle w:val="NoSpacing"/>
              <w:jc w:val="both"/>
              <w:rPr>
                <w:rFonts w:ascii="Times New Roman" w:hAnsi="Times New Roman" w:cs="Times New Roman"/>
                <w:sz w:val="20"/>
                <w:szCs w:val="20"/>
                <w:lang w:val="ro-MD"/>
              </w:rPr>
            </w:pPr>
          </w:p>
          <w:p w14:paraId="48E82D51" w14:textId="0E1F5CF0" w:rsidR="004F0236" w:rsidRPr="00A824DD" w:rsidRDefault="004F0236" w:rsidP="00D20E2E">
            <w:pPr>
              <w:pStyle w:val="NoSpacing"/>
              <w:jc w:val="both"/>
              <w:rPr>
                <w:rFonts w:ascii="Times New Roman" w:hAnsi="Times New Roman" w:cs="Times New Roman"/>
                <w:sz w:val="20"/>
                <w:szCs w:val="20"/>
                <w:lang w:val="ro-MD"/>
              </w:rPr>
            </w:pPr>
          </w:p>
          <w:p w14:paraId="643D14DD" w14:textId="16564C89" w:rsidR="004F0236" w:rsidRPr="00A824DD" w:rsidRDefault="004F0236" w:rsidP="00D20E2E">
            <w:pPr>
              <w:pStyle w:val="NoSpacing"/>
              <w:jc w:val="both"/>
              <w:rPr>
                <w:rFonts w:ascii="Times New Roman" w:hAnsi="Times New Roman" w:cs="Times New Roman"/>
                <w:sz w:val="20"/>
                <w:szCs w:val="20"/>
                <w:lang w:val="ro-MD"/>
              </w:rPr>
            </w:pPr>
          </w:p>
          <w:p w14:paraId="07C2ECFA" w14:textId="5C09F80D" w:rsidR="004F0236" w:rsidRPr="00A824DD" w:rsidRDefault="004F0236" w:rsidP="00D20E2E">
            <w:pPr>
              <w:pStyle w:val="NoSpacing"/>
              <w:jc w:val="both"/>
              <w:rPr>
                <w:rFonts w:ascii="Times New Roman" w:hAnsi="Times New Roman" w:cs="Times New Roman"/>
                <w:sz w:val="20"/>
                <w:szCs w:val="20"/>
                <w:lang w:val="ro-MD"/>
              </w:rPr>
            </w:pPr>
          </w:p>
          <w:p w14:paraId="057E04A3" w14:textId="4E8482A2" w:rsidR="004F0236" w:rsidRPr="00A824DD" w:rsidRDefault="004F0236" w:rsidP="00D20E2E">
            <w:pPr>
              <w:pStyle w:val="NoSpacing"/>
              <w:jc w:val="both"/>
              <w:rPr>
                <w:rFonts w:ascii="Times New Roman" w:hAnsi="Times New Roman" w:cs="Times New Roman"/>
                <w:sz w:val="20"/>
                <w:szCs w:val="20"/>
                <w:lang w:val="ro-MD"/>
              </w:rPr>
            </w:pPr>
          </w:p>
          <w:p w14:paraId="4C945B24" w14:textId="72794932" w:rsidR="004F0236" w:rsidRPr="00A824DD" w:rsidRDefault="004F0236" w:rsidP="00D20E2E">
            <w:pPr>
              <w:pStyle w:val="NoSpacing"/>
              <w:jc w:val="both"/>
              <w:rPr>
                <w:rFonts w:ascii="Times New Roman" w:hAnsi="Times New Roman" w:cs="Times New Roman"/>
                <w:sz w:val="20"/>
                <w:szCs w:val="20"/>
                <w:lang w:val="ro-MD"/>
              </w:rPr>
            </w:pPr>
          </w:p>
          <w:p w14:paraId="31F9EA31" w14:textId="77F207AC" w:rsidR="004F0236" w:rsidRPr="00A824DD" w:rsidRDefault="004F0236" w:rsidP="00D20E2E">
            <w:pPr>
              <w:pStyle w:val="NoSpacing"/>
              <w:jc w:val="both"/>
              <w:rPr>
                <w:rFonts w:ascii="Times New Roman" w:hAnsi="Times New Roman" w:cs="Times New Roman"/>
                <w:sz w:val="20"/>
                <w:szCs w:val="20"/>
                <w:lang w:val="ro-MD"/>
              </w:rPr>
            </w:pPr>
          </w:p>
          <w:p w14:paraId="1B1D4480" w14:textId="0BC28011" w:rsidR="002942D1" w:rsidRPr="00A824DD" w:rsidRDefault="002942D1" w:rsidP="00D20E2E">
            <w:pPr>
              <w:pStyle w:val="NoSpacing"/>
              <w:jc w:val="both"/>
              <w:rPr>
                <w:rFonts w:ascii="Times New Roman" w:hAnsi="Times New Roman" w:cs="Times New Roman"/>
                <w:sz w:val="20"/>
                <w:szCs w:val="20"/>
                <w:lang w:val="ro-MD"/>
              </w:rPr>
            </w:pPr>
          </w:p>
          <w:p w14:paraId="3FB7CC2A" w14:textId="092045BF" w:rsidR="00B6603C" w:rsidRPr="00A824DD" w:rsidRDefault="00B6603C" w:rsidP="00D20E2E">
            <w:pPr>
              <w:pStyle w:val="NoSpacing"/>
              <w:jc w:val="both"/>
              <w:rPr>
                <w:rFonts w:ascii="Times New Roman" w:hAnsi="Times New Roman" w:cs="Times New Roman"/>
                <w:sz w:val="20"/>
                <w:szCs w:val="20"/>
                <w:lang w:val="ro-MD"/>
              </w:rPr>
            </w:pPr>
          </w:p>
          <w:p w14:paraId="362065BD" w14:textId="13EBC3BA" w:rsidR="00B6603C" w:rsidRPr="00A824DD" w:rsidRDefault="00B6603C" w:rsidP="00D20E2E">
            <w:pPr>
              <w:pStyle w:val="NoSpacing"/>
              <w:jc w:val="both"/>
              <w:rPr>
                <w:rFonts w:ascii="Times New Roman" w:hAnsi="Times New Roman" w:cs="Times New Roman"/>
                <w:sz w:val="20"/>
                <w:szCs w:val="20"/>
                <w:lang w:val="ro-MD"/>
              </w:rPr>
            </w:pPr>
          </w:p>
          <w:p w14:paraId="56C075A9" w14:textId="306EABFD" w:rsidR="00B6603C" w:rsidRPr="00A824DD" w:rsidRDefault="00B6603C" w:rsidP="00D20E2E">
            <w:pPr>
              <w:pStyle w:val="NoSpacing"/>
              <w:jc w:val="both"/>
              <w:rPr>
                <w:rFonts w:ascii="Times New Roman" w:hAnsi="Times New Roman" w:cs="Times New Roman"/>
                <w:sz w:val="20"/>
                <w:szCs w:val="20"/>
                <w:lang w:val="ro-MD"/>
              </w:rPr>
            </w:pPr>
          </w:p>
          <w:p w14:paraId="20C8C95A" w14:textId="51E13D43" w:rsidR="00B6603C" w:rsidRPr="00A824DD" w:rsidRDefault="00B6603C" w:rsidP="00D20E2E">
            <w:pPr>
              <w:pStyle w:val="NoSpacing"/>
              <w:jc w:val="both"/>
              <w:rPr>
                <w:rFonts w:ascii="Times New Roman" w:hAnsi="Times New Roman" w:cs="Times New Roman"/>
                <w:sz w:val="20"/>
                <w:szCs w:val="20"/>
                <w:lang w:val="ro-MD"/>
              </w:rPr>
            </w:pPr>
          </w:p>
          <w:p w14:paraId="48F81CB0" w14:textId="7171749C" w:rsidR="00B6603C" w:rsidRPr="00A824DD" w:rsidRDefault="00B6603C" w:rsidP="00D20E2E">
            <w:pPr>
              <w:pStyle w:val="NoSpacing"/>
              <w:jc w:val="both"/>
              <w:rPr>
                <w:rFonts w:ascii="Times New Roman" w:hAnsi="Times New Roman" w:cs="Times New Roman"/>
                <w:sz w:val="20"/>
                <w:szCs w:val="20"/>
                <w:lang w:val="ro-MD"/>
              </w:rPr>
            </w:pPr>
          </w:p>
          <w:p w14:paraId="28937B5C" w14:textId="3CF04779" w:rsidR="00B6603C" w:rsidRPr="00A824DD" w:rsidRDefault="00B6603C" w:rsidP="00D20E2E">
            <w:pPr>
              <w:pStyle w:val="NoSpacing"/>
              <w:jc w:val="both"/>
              <w:rPr>
                <w:rFonts w:ascii="Times New Roman" w:hAnsi="Times New Roman" w:cs="Times New Roman"/>
                <w:sz w:val="20"/>
                <w:szCs w:val="20"/>
                <w:lang w:val="ro-MD"/>
              </w:rPr>
            </w:pPr>
          </w:p>
          <w:p w14:paraId="68F2B8A2" w14:textId="42A20A39" w:rsidR="00B6603C" w:rsidRPr="00A824DD" w:rsidRDefault="00B6603C" w:rsidP="00D20E2E">
            <w:pPr>
              <w:pStyle w:val="NoSpacing"/>
              <w:jc w:val="both"/>
              <w:rPr>
                <w:rFonts w:ascii="Times New Roman" w:hAnsi="Times New Roman" w:cs="Times New Roman"/>
                <w:sz w:val="20"/>
                <w:szCs w:val="20"/>
                <w:lang w:val="ro-MD"/>
              </w:rPr>
            </w:pPr>
          </w:p>
          <w:p w14:paraId="5D6F11B5" w14:textId="09074744" w:rsidR="00B6603C" w:rsidRPr="00A824DD" w:rsidRDefault="00B6603C" w:rsidP="00D20E2E">
            <w:pPr>
              <w:pStyle w:val="NoSpacing"/>
              <w:jc w:val="both"/>
              <w:rPr>
                <w:rFonts w:ascii="Times New Roman" w:hAnsi="Times New Roman" w:cs="Times New Roman"/>
                <w:sz w:val="20"/>
                <w:szCs w:val="20"/>
                <w:lang w:val="ro-MD"/>
              </w:rPr>
            </w:pPr>
          </w:p>
          <w:p w14:paraId="7745AE80" w14:textId="47446A8C" w:rsidR="00B6603C" w:rsidRPr="00A824DD" w:rsidRDefault="00B6603C" w:rsidP="00D20E2E">
            <w:pPr>
              <w:pStyle w:val="NoSpacing"/>
              <w:jc w:val="both"/>
              <w:rPr>
                <w:rFonts w:ascii="Times New Roman" w:hAnsi="Times New Roman" w:cs="Times New Roman"/>
                <w:sz w:val="20"/>
                <w:szCs w:val="20"/>
                <w:lang w:val="ro-MD"/>
              </w:rPr>
            </w:pPr>
          </w:p>
          <w:p w14:paraId="26B8550D" w14:textId="08A3A58C" w:rsidR="00B6603C" w:rsidRPr="00A824DD" w:rsidRDefault="00B6603C" w:rsidP="00D20E2E">
            <w:pPr>
              <w:pStyle w:val="NoSpacing"/>
              <w:jc w:val="both"/>
              <w:rPr>
                <w:rFonts w:ascii="Times New Roman" w:hAnsi="Times New Roman" w:cs="Times New Roman"/>
                <w:sz w:val="20"/>
                <w:szCs w:val="20"/>
                <w:lang w:val="ro-MD"/>
              </w:rPr>
            </w:pPr>
          </w:p>
          <w:p w14:paraId="0912ACD3" w14:textId="2C7CE0A3" w:rsidR="00B6603C" w:rsidRPr="00A824DD" w:rsidRDefault="00B6603C" w:rsidP="00D20E2E">
            <w:pPr>
              <w:pStyle w:val="NoSpacing"/>
              <w:jc w:val="both"/>
              <w:rPr>
                <w:rFonts w:ascii="Times New Roman" w:hAnsi="Times New Roman" w:cs="Times New Roman"/>
                <w:sz w:val="20"/>
                <w:szCs w:val="20"/>
                <w:lang w:val="ro-MD"/>
              </w:rPr>
            </w:pPr>
          </w:p>
          <w:p w14:paraId="4DC299B7" w14:textId="3D8FECC7" w:rsidR="00B6603C" w:rsidRPr="00A824DD" w:rsidRDefault="00B6603C" w:rsidP="00D20E2E">
            <w:pPr>
              <w:pStyle w:val="NoSpacing"/>
              <w:jc w:val="both"/>
              <w:rPr>
                <w:rFonts w:ascii="Times New Roman" w:hAnsi="Times New Roman" w:cs="Times New Roman"/>
                <w:sz w:val="20"/>
                <w:szCs w:val="20"/>
                <w:lang w:val="ro-MD"/>
              </w:rPr>
            </w:pPr>
          </w:p>
          <w:p w14:paraId="557B6C54" w14:textId="77777777" w:rsidR="00B6603C" w:rsidRPr="00A824DD" w:rsidRDefault="00B6603C" w:rsidP="00D20E2E">
            <w:pPr>
              <w:pStyle w:val="NoSpacing"/>
              <w:jc w:val="both"/>
              <w:rPr>
                <w:rFonts w:ascii="Times New Roman" w:hAnsi="Times New Roman" w:cs="Times New Roman"/>
                <w:sz w:val="20"/>
                <w:szCs w:val="20"/>
                <w:lang w:val="ro-MD"/>
              </w:rPr>
            </w:pPr>
          </w:p>
          <w:p w14:paraId="44577C49" w14:textId="6B47E232" w:rsidR="004F0236" w:rsidRPr="00A824DD" w:rsidRDefault="004F0236" w:rsidP="00D20E2E">
            <w:pPr>
              <w:pStyle w:val="NoSpacing"/>
              <w:jc w:val="both"/>
              <w:rPr>
                <w:rFonts w:ascii="Times New Roman" w:hAnsi="Times New Roman" w:cs="Times New Roman"/>
                <w:sz w:val="20"/>
                <w:szCs w:val="20"/>
                <w:lang w:val="ro-MD"/>
              </w:rPr>
            </w:pPr>
          </w:p>
          <w:p w14:paraId="3FBD84A9" w14:textId="649721D5" w:rsidR="004F0236" w:rsidRPr="00A824DD" w:rsidRDefault="004F0236" w:rsidP="00D20E2E">
            <w:pPr>
              <w:pStyle w:val="NoSpacing"/>
              <w:jc w:val="both"/>
              <w:rPr>
                <w:rFonts w:ascii="Times New Roman" w:hAnsi="Times New Roman" w:cs="Times New Roman"/>
                <w:sz w:val="20"/>
                <w:szCs w:val="20"/>
                <w:lang w:val="ro-MD"/>
              </w:rPr>
            </w:pPr>
          </w:p>
          <w:p w14:paraId="14F9CB70" w14:textId="1F053758" w:rsidR="004F0236" w:rsidRPr="00A824DD" w:rsidRDefault="004F0236" w:rsidP="00D20E2E">
            <w:pPr>
              <w:pStyle w:val="NoSpacing"/>
              <w:jc w:val="both"/>
              <w:rPr>
                <w:rFonts w:ascii="Times New Roman" w:hAnsi="Times New Roman" w:cs="Times New Roman"/>
                <w:sz w:val="20"/>
                <w:szCs w:val="20"/>
                <w:lang w:val="ro-MD"/>
              </w:rPr>
            </w:pPr>
          </w:p>
          <w:p w14:paraId="2628E03F" w14:textId="092F89FC" w:rsidR="00B6603C" w:rsidRPr="00A824DD" w:rsidRDefault="00B6603C" w:rsidP="00D20E2E">
            <w:pPr>
              <w:pStyle w:val="NoSpacing"/>
              <w:jc w:val="both"/>
              <w:rPr>
                <w:rFonts w:ascii="Times New Roman" w:hAnsi="Times New Roman" w:cs="Times New Roman"/>
                <w:sz w:val="20"/>
                <w:szCs w:val="20"/>
                <w:lang w:val="ro-MD"/>
              </w:rPr>
            </w:pPr>
          </w:p>
          <w:p w14:paraId="7FCD4BC1" w14:textId="01E028B2" w:rsidR="00B6603C" w:rsidRPr="00A824DD" w:rsidRDefault="00B6603C" w:rsidP="00D20E2E">
            <w:pPr>
              <w:pStyle w:val="NoSpacing"/>
              <w:jc w:val="both"/>
              <w:rPr>
                <w:rFonts w:ascii="Times New Roman" w:hAnsi="Times New Roman" w:cs="Times New Roman"/>
                <w:sz w:val="20"/>
                <w:szCs w:val="20"/>
                <w:lang w:val="ro-MD"/>
              </w:rPr>
            </w:pPr>
          </w:p>
          <w:p w14:paraId="2FE5E112" w14:textId="4BC69E1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3. Pentru a spori participarea publicului în procedura de autorizare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 asigura informarea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dialogul continue prealabile cu publicul, se aplică următoarele principii:</w:t>
            </w:r>
          </w:p>
          <w:p w14:paraId="20F84915" w14:textId="69A081B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interesate afectate de un proiect de interes comun, inclusiv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regionale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locale relevante, proprietarii de terenuri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cetă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enii care </w:t>
            </w:r>
            <w:r w:rsidRPr="00A824DD">
              <w:rPr>
                <w:rFonts w:ascii="Times New Roman" w:hAnsi="Times New Roman" w:cs="Times New Roman"/>
                <w:sz w:val="20"/>
                <w:szCs w:val="20"/>
                <w:lang w:val="ro-MD"/>
              </w:rPr>
              <w:lastRenderedPageBreak/>
              <w:t xml:space="preserve">trăiesc în vecinătatea proiectului, publicul larg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asocia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organiza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sau grupurile acestuia, trebuie informate în mod cuprinzător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consultate în etapele incipiente, când încă se mai poate </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ine seama de eventualele motive de îngrijorare, atunci când alternativele propuse de public pot fi luate în considerare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într-o manieră deschisă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transparentă. După caz, autoritatea competentă sprijină în mod activ activită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întreprinse de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iatorul proiectului;</w:t>
            </w:r>
          </w:p>
          <w:p w14:paraId="7018606D" w14:textId="7B80B29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autorită</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competente se asigură că procedurile de consultare publică pentru proiectele de interes comun sunt, pe cât posibil, grupate împreună. Fiecare consultare publică acoperă toate subiectele relevante pentru o anumită etapă a procedurii, fiecare subiect de acest tip fiind abordat o singură dată pe parcursul consultării publice în cauză; cu toate acestea, o consultare publică poate avea loc în mai multe loca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geografice. Subiectele abordate în cadrul unei consultări publice sunt indicate în mod clar în notificarea consultării publice respective;</w:t>
            </w:r>
          </w:p>
          <w:p w14:paraId="72381F78" w14:textId="0A8208D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 se admit comentarii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obiec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 doar de la începutul consultării publice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până la expirarea termenului.</w:t>
            </w:r>
          </w:p>
          <w:p w14:paraId="5942E9EB" w14:textId="7714CCD6" w:rsidR="002D66C4" w:rsidRPr="00A824DD" w:rsidRDefault="002D66C4" w:rsidP="00D20E2E">
            <w:pPr>
              <w:pStyle w:val="NoSpacing"/>
              <w:jc w:val="both"/>
              <w:rPr>
                <w:rFonts w:ascii="Times New Roman" w:hAnsi="Times New Roman" w:cs="Times New Roman"/>
                <w:sz w:val="20"/>
                <w:szCs w:val="20"/>
                <w:lang w:val="ro-MD"/>
              </w:rPr>
            </w:pPr>
          </w:p>
          <w:p w14:paraId="7403203B" w14:textId="36F86641" w:rsidR="002D66C4" w:rsidRPr="00A824DD" w:rsidRDefault="002D66C4" w:rsidP="00D20E2E">
            <w:pPr>
              <w:pStyle w:val="NoSpacing"/>
              <w:jc w:val="both"/>
              <w:rPr>
                <w:rFonts w:ascii="Times New Roman" w:hAnsi="Times New Roman" w:cs="Times New Roman"/>
                <w:sz w:val="20"/>
                <w:szCs w:val="20"/>
                <w:lang w:val="ro-MD"/>
              </w:rPr>
            </w:pPr>
          </w:p>
          <w:p w14:paraId="727797F6" w14:textId="710DBC17" w:rsidR="002D66C4" w:rsidRPr="00A824DD" w:rsidRDefault="002D66C4" w:rsidP="00D20E2E">
            <w:pPr>
              <w:pStyle w:val="NoSpacing"/>
              <w:jc w:val="both"/>
              <w:rPr>
                <w:rFonts w:ascii="Times New Roman" w:hAnsi="Times New Roman" w:cs="Times New Roman"/>
                <w:sz w:val="20"/>
                <w:szCs w:val="20"/>
                <w:lang w:val="ro-MD"/>
              </w:rPr>
            </w:pPr>
          </w:p>
          <w:p w14:paraId="36F5A4C9" w14:textId="08BF7230" w:rsidR="002D66C4" w:rsidRPr="00A824DD" w:rsidRDefault="002D66C4" w:rsidP="00D20E2E">
            <w:pPr>
              <w:pStyle w:val="NoSpacing"/>
              <w:jc w:val="both"/>
              <w:rPr>
                <w:rFonts w:ascii="Times New Roman" w:hAnsi="Times New Roman" w:cs="Times New Roman"/>
                <w:sz w:val="20"/>
                <w:szCs w:val="20"/>
                <w:lang w:val="ro-MD"/>
              </w:rPr>
            </w:pPr>
          </w:p>
          <w:p w14:paraId="338C53A3" w14:textId="29715089" w:rsidR="002D66C4" w:rsidRPr="00A824DD" w:rsidRDefault="002D66C4" w:rsidP="00D20E2E">
            <w:pPr>
              <w:pStyle w:val="NoSpacing"/>
              <w:jc w:val="both"/>
              <w:rPr>
                <w:rFonts w:ascii="Times New Roman" w:hAnsi="Times New Roman" w:cs="Times New Roman"/>
                <w:sz w:val="20"/>
                <w:szCs w:val="20"/>
                <w:lang w:val="ro-MD"/>
              </w:rPr>
            </w:pPr>
          </w:p>
          <w:p w14:paraId="7B2B53B5" w14:textId="483752F2" w:rsidR="002D66C4" w:rsidRPr="00A824DD" w:rsidRDefault="002D66C4" w:rsidP="00D20E2E">
            <w:pPr>
              <w:pStyle w:val="NoSpacing"/>
              <w:jc w:val="both"/>
              <w:rPr>
                <w:rFonts w:ascii="Times New Roman" w:hAnsi="Times New Roman" w:cs="Times New Roman"/>
                <w:sz w:val="20"/>
                <w:szCs w:val="20"/>
                <w:lang w:val="ro-MD"/>
              </w:rPr>
            </w:pPr>
          </w:p>
          <w:p w14:paraId="0D75E210" w14:textId="7E6E329C" w:rsidR="002D66C4" w:rsidRPr="00A824DD" w:rsidRDefault="002D66C4" w:rsidP="00D20E2E">
            <w:pPr>
              <w:pStyle w:val="NoSpacing"/>
              <w:jc w:val="both"/>
              <w:rPr>
                <w:rFonts w:ascii="Times New Roman" w:hAnsi="Times New Roman" w:cs="Times New Roman"/>
                <w:sz w:val="20"/>
                <w:szCs w:val="20"/>
                <w:lang w:val="ro-MD"/>
              </w:rPr>
            </w:pPr>
          </w:p>
          <w:p w14:paraId="649890B7" w14:textId="4BF4BB09" w:rsidR="002D66C4" w:rsidRPr="00A824DD" w:rsidRDefault="002D66C4" w:rsidP="00D20E2E">
            <w:pPr>
              <w:pStyle w:val="NoSpacing"/>
              <w:jc w:val="both"/>
              <w:rPr>
                <w:rFonts w:ascii="Times New Roman" w:hAnsi="Times New Roman" w:cs="Times New Roman"/>
                <w:sz w:val="20"/>
                <w:szCs w:val="20"/>
                <w:lang w:val="ro-MD"/>
              </w:rPr>
            </w:pPr>
          </w:p>
          <w:p w14:paraId="06B81A18" w14:textId="5FCDCBAE" w:rsidR="002D66C4" w:rsidRPr="00A824DD" w:rsidRDefault="002D66C4" w:rsidP="00D20E2E">
            <w:pPr>
              <w:pStyle w:val="NoSpacing"/>
              <w:jc w:val="both"/>
              <w:rPr>
                <w:rFonts w:ascii="Times New Roman" w:hAnsi="Times New Roman" w:cs="Times New Roman"/>
                <w:sz w:val="20"/>
                <w:szCs w:val="20"/>
                <w:lang w:val="ro-MD"/>
              </w:rPr>
            </w:pPr>
          </w:p>
          <w:p w14:paraId="750BBE8E" w14:textId="5E9A4073" w:rsidR="002D66C4" w:rsidRPr="00A824DD" w:rsidRDefault="002D66C4" w:rsidP="00D20E2E">
            <w:pPr>
              <w:pStyle w:val="NoSpacing"/>
              <w:jc w:val="both"/>
              <w:rPr>
                <w:rFonts w:ascii="Times New Roman" w:hAnsi="Times New Roman" w:cs="Times New Roman"/>
                <w:sz w:val="20"/>
                <w:szCs w:val="20"/>
                <w:lang w:val="ro-MD"/>
              </w:rPr>
            </w:pPr>
          </w:p>
          <w:p w14:paraId="5EA76726" w14:textId="572D01CF" w:rsidR="002D66C4" w:rsidRPr="00A824DD" w:rsidRDefault="002D66C4" w:rsidP="00D20E2E">
            <w:pPr>
              <w:pStyle w:val="NoSpacing"/>
              <w:jc w:val="both"/>
              <w:rPr>
                <w:rFonts w:ascii="Times New Roman" w:hAnsi="Times New Roman" w:cs="Times New Roman"/>
                <w:sz w:val="20"/>
                <w:szCs w:val="20"/>
                <w:lang w:val="ro-MD"/>
              </w:rPr>
            </w:pPr>
          </w:p>
          <w:p w14:paraId="74AB3657" w14:textId="6750A722" w:rsidR="002D66C4" w:rsidRPr="00A824DD" w:rsidRDefault="002D66C4" w:rsidP="00D20E2E">
            <w:pPr>
              <w:pStyle w:val="NoSpacing"/>
              <w:jc w:val="both"/>
              <w:rPr>
                <w:rFonts w:ascii="Times New Roman" w:hAnsi="Times New Roman" w:cs="Times New Roman"/>
                <w:sz w:val="20"/>
                <w:szCs w:val="20"/>
                <w:lang w:val="ro-MD"/>
              </w:rPr>
            </w:pPr>
          </w:p>
          <w:p w14:paraId="1C28A330" w14:textId="5E092820" w:rsidR="002D66C4" w:rsidRPr="00A824DD" w:rsidRDefault="002D66C4" w:rsidP="00D20E2E">
            <w:pPr>
              <w:pStyle w:val="NoSpacing"/>
              <w:jc w:val="both"/>
              <w:rPr>
                <w:rFonts w:ascii="Times New Roman" w:hAnsi="Times New Roman" w:cs="Times New Roman"/>
                <w:sz w:val="20"/>
                <w:szCs w:val="20"/>
                <w:lang w:val="ro-MD"/>
              </w:rPr>
            </w:pPr>
          </w:p>
          <w:p w14:paraId="5D9EA838" w14:textId="2AA85FE3" w:rsidR="002D66C4" w:rsidRPr="00A824DD" w:rsidRDefault="002D66C4" w:rsidP="00D20E2E">
            <w:pPr>
              <w:pStyle w:val="NoSpacing"/>
              <w:jc w:val="both"/>
              <w:rPr>
                <w:rFonts w:ascii="Times New Roman" w:hAnsi="Times New Roman" w:cs="Times New Roman"/>
                <w:sz w:val="20"/>
                <w:szCs w:val="20"/>
                <w:lang w:val="ro-MD"/>
              </w:rPr>
            </w:pPr>
          </w:p>
          <w:p w14:paraId="187349DB" w14:textId="77777777" w:rsidR="002D66C4" w:rsidRDefault="002D66C4" w:rsidP="00D20E2E">
            <w:pPr>
              <w:pStyle w:val="NoSpacing"/>
              <w:jc w:val="both"/>
              <w:rPr>
                <w:rFonts w:ascii="Times New Roman" w:hAnsi="Times New Roman" w:cs="Times New Roman"/>
                <w:sz w:val="20"/>
                <w:szCs w:val="20"/>
                <w:lang w:val="ro-MD"/>
              </w:rPr>
            </w:pPr>
          </w:p>
          <w:p w14:paraId="6C90C381" w14:textId="77777777" w:rsidR="00D30A2A" w:rsidRDefault="00D30A2A" w:rsidP="00D20E2E">
            <w:pPr>
              <w:pStyle w:val="NoSpacing"/>
              <w:jc w:val="both"/>
              <w:rPr>
                <w:rFonts w:ascii="Times New Roman" w:hAnsi="Times New Roman" w:cs="Times New Roman"/>
                <w:sz w:val="20"/>
                <w:szCs w:val="20"/>
                <w:lang w:val="ro-MD"/>
              </w:rPr>
            </w:pPr>
          </w:p>
          <w:p w14:paraId="1098C1E8" w14:textId="77777777" w:rsidR="002D1B37" w:rsidRDefault="002D1B37" w:rsidP="00D20E2E">
            <w:pPr>
              <w:pStyle w:val="NoSpacing"/>
              <w:jc w:val="both"/>
              <w:rPr>
                <w:rFonts w:ascii="Times New Roman" w:hAnsi="Times New Roman" w:cs="Times New Roman"/>
                <w:sz w:val="20"/>
                <w:szCs w:val="20"/>
                <w:lang w:val="ro-MD"/>
              </w:rPr>
            </w:pPr>
          </w:p>
          <w:p w14:paraId="106037A8" w14:textId="77777777" w:rsidR="002D1B37" w:rsidRDefault="002D1B37" w:rsidP="00D20E2E">
            <w:pPr>
              <w:pStyle w:val="NoSpacing"/>
              <w:jc w:val="both"/>
              <w:rPr>
                <w:rFonts w:ascii="Times New Roman" w:hAnsi="Times New Roman" w:cs="Times New Roman"/>
                <w:sz w:val="20"/>
                <w:szCs w:val="20"/>
                <w:lang w:val="ro-MD"/>
              </w:rPr>
            </w:pPr>
          </w:p>
          <w:p w14:paraId="22785BA9" w14:textId="77777777" w:rsidR="002D1B37" w:rsidRDefault="002D1B37" w:rsidP="00D20E2E">
            <w:pPr>
              <w:pStyle w:val="NoSpacing"/>
              <w:jc w:val="both"/>
              <w:rPr>
                <w:rFonts w:ascii="Times New Roman" w:hAnsi="Times New Roman" w:cs="Times New Roman"/>
                <w:sz w:val="20"/>
                <w:szCs w:val="20"/>
                <w:lang w:val="ro-MD"/>
              </w:rPr>
            </w:pPr>
          </w:p>
          <w:p w14:paraId="08A91870" w14:textId="77777777" w:rsidR="00D30A2A" w:rsidRPr="00A824DD" w:rsidRDefault="00D30A2A" w:rsidP="00D20E2E">
            <w:pPr>
              <w:pStyle w:val="NoSpacing"/>
              <w:jc w:val="both"/>
              <w:rPr>
                <w:rFonts w:ascii="Times New Roman" w:hAnsi="Times New Roman" w:cs="Times New Roman"/>
                <w:sz w:val="20"/>
                <w:szCs w:val="20"/>
                <w:lang w:val="ro-MD"/>
              </w:rPr>
            </w:pPr>
          </w:p>
          <w:p w14:paraId="6E1C31C2" w14:textId="7EEB9D1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4. Conceptul privind participarea publicului trebuie să includă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referitoare la:</w:t>
            </w:r>
          </w:p>
          <w:p w14:paraId="4AADC05C" w14:textId="31D7695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interesate abordate;</w:t>
            </w:r>
          </w:p>
          <w:p w14:paraId="06B95E05" w14:textId="33EDA9C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măsurile avute în vedere, inclusiv loca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datele generice propuse pentru reuniunile dedicate;</w:t>
            </w:r>
          </w:p>
          <w:p w14:paraId="10589C11"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termenul;</w:t>
            </w:r>
          </w:p>
          <w:p w14:paraId="3267FF22" w14:textId="4381E43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resursele umane alocate sarcinilor respective.</w:t>
            </w:r>
          </w:p>
          <w:p w14:paraId="691D89C4" w14:textId="2D3B1858" w:rsidR="00A1618C" w:rsidRPr="00A824DD" w:rsidRDefault="00A1618C" w:rsidP="00D20E2E">
            <w:pPr>
              <w:pStyle w:val="NoSpacing"/>
              <w:jc w:val="both"/>
              <w:rPr>
                <w:rFonts w:ascii="Times New Roman" w:hAnsi="Times New Roman" w:cs="Times New Roman"/>
                <w:sz w:val="20"/>
                <w:szCs w:val="20"/>
                <w:lang w:val="ro-MD"/>
              </w:rPr>
            </w:pPr>
          </w:p>
          <w:p w14:paraId="4F21B046" w14:textId="5A745222" w:rsidR="00A1618C" w:rsidRPr="00A824DD" w:rsidRDefault="00A1618C" w:rsidP="00D20E2E">
            <w:pPr>
              <w:pStyle w:val="NoSpacing"/>
              <w:jc w:val="both"/>
              <w:rPr>
                <w:rFonts w:ascii="Times New Roman" w:hAnsi="Times New Roman" w:cs="Times New Roman"/>
                <w:sz w:val="20"/>
                <w:szCs w:val="20"/>
                <w:lang w:val="ro-MD"/>
              </w:rPr>
            </w:pPr>
          </w:p>
          <w:p w14:paraId="3B7FC0FD" w14:textId="2F1B6D32" w:rsidR="00A1618C" w:rsidRPr="00A824DD" w:rsidRDefault="00A1618C" w:rsidP="00D20E2E">
            <w:pPr>
              <w:pStyle w:val="NoSpacing"/>
              <w:jc w:val="both"/>
              <w:rPr>
                <w:rFonts w:ascii="Times New Roman" w:hAnsi="Times New Roman" w:cs="Times New Roman"/>
                <w:sz w:val="20"/>
                <w:szCs w:val="20"/>
                <w:lang w:val="ro-MD"/>
              </w:rPr>
            </w:pPr>
          </w:p>
          <w:p w14:paraId="4A38F559" w14:textId="06293D8A" w:rsidR="00A1618C" w:rsidRPr="00A824DD" w:rsidRDefault="00A1618C" w:rsidP="00D20E2E">
            <w:pPr>
              <w:pStyle w:val="NoSpacing"/>
              <w:jc w:val="both"/>
              <w:rPr>
                <w:rFonts w:ascii="Times New Roman" w:hAnsi="Times New Roman" w:cs="Times New Roman"/>
                <w:sz w:val="20"/>
                <w:szCs w:val="20"/>
                <w:lang w:val="ro-MD"/>
              </w:rPr>
            </w:pPr>
          </w:p>
          <w:p w14:paraId="772A8150" w14:textId="34AFE462" w:rsidR="00A1618C" w:rsidRPr="00A824DD" w:rsidRDefault="00A1618C" w:rsidP="00D20E2E">
            <w:pPr>
              <w:pStyle w:val="NoSpacing"/>
              <w:jc w:val="both"/>
              <w:rPr>
                <w:rFonts w:ascii="Times New Roman" w:hAnsi="Times New Roman" w:cs="Times New Roman"/>
                <w:sz w:val="20"/>
                <w:szCs w:val="20"/>
                <w:lang w:val="ro-MD"/>
              </w:rPr>
            </w:pPr>
          </w:p>
          <w:p w14:paraId="5AD94311" w14:textId="5BEEB73E" w:rsidR="00A1618C" w:rsidRPr="00A824DD" w:rsidRDefault="00A1618C" w:rsidP="00D20E2E">
            <w:pPr>
              <w:pStyle w:val="NoSpacing"/>
              <w:jc w:val="both"/>
              <w:rPr>
                <w:rFonts w:ascii="Times New Roman" w:hAnsi="Times New Roman" w:cs="Times New Roman"/>
                <w:sz w:val="20"/>
                <w:szCs w:val="20"/>
                <w:lang w:val="ro-MD"/>
              </w:rPr>
            </w:pPr>
          </w:p>
          <w:p w14:paraId="6FF8BE15" w14:textId="34A10F6F" w:rsidR="00A1618C" w:rsidRPr="00A824DD" w:rsidRDefault="00A1618C" w:rsidP="00D20E2E">
            <w:pPr>
              <w:pStyle w:val="NoSpacing"/>
              <w:jc w:val="both"/>
              <w:rPr>
                <w:rFonts w:ascii="Times New Roman" w:hAnsi="Times New Roman" w:cs="Times New Roman"/>
                <w:sz w:val="20"/>
                <w:szCs w:val="20"/>
                <w:lang w:val="ro-MD"/>
              </w:rPr>
            </w:pPr>
          </w:p>
          <w:p w14:paraId="21D9ED11" w14:textId="4068738D" w:rsidR="00A1618C" w:rsidRPr="00A824DD" w:rsidRDefault="00A1618C" w:rsidP="00D20E2E">
            <w:pPr>
              <w:pStyle w:val="NoSpacing"/>
              <w:jc w:val="both"/>
              <w:rPr>
                <w:rFonts w:ascii="Times New Roman" w:hAnsi="Times New Roman" w:cs="Times New Roman"/>
                <w:sz w:val="20"/>
                <w:szCs w:val="20"/>
                <w:lang w:val="ro-MD"/>
              </w:rPr>
            </w:pPr>
          </w:p>
          <w:p w14:paraId="0225C1EA" w14:textId="7D8CF1BD" w:rsidR="00A1618C" w:rsidRPr="00A824DD" w:rsidRDefault="00A1618C" w:rsidP="00D20E2E">
            <w:pPr>
              <w:pStyle w:val="NoSpacing"/>
              <w:jc w:val="both"/>
              <w:rPr>
                <w:rFonts w:ascii="Times New Roman" w:hAnsi="Times New Roman" w:cs="Times New Roman"/>
                <w:sz w:val="20"/>
                <w:szCs w:val="20"/>
                <w:lang w:val="ro-MD"/>
              </w:rPr>
            </w:pPr>
          </w:p>
          <w:p w14:paraId="2322E7A9" w14:textId="0D1DFC83" w:rsidR="00A1618C" w:rsidRPr="00A824DD" w:rsidRDefault="00A1618C" w:rsidP="00D20E2E">
            <w:pPr>
              <w:pStyle w:val="NoSpacing"/>
              <w:jc w:val="both"/>
              <w:rPr>
                <w:rFonts w:ascii="Times New Roman" w:hAnsi="Times New Roman" w:cs="Times New Roman"/>
                <w:sz w:val="20"/>
                <w:szCs w:val="20"/>
                <w:lang w:val="ro-MD"/>
              </w:rPr>
            </w:pPr>
          </w:p>
          <w:p w14:paraId="526CF752" w14:textId="3958D470" w:rsidR="00A1618C" w:rsidRPr="00A824DD" w:rsidRDefault="00A1618C" w:rsidP="00D20E2E">
            <w:pPr>
              <w:pStyle w:val="NoSpacing"/>
              <w:jc w:val="both"/>
              <w:rPr>
                <w:rFonts w:ascii="Times New Roman" w:hAnsi="Times New Roman" w:cs="Times New Roman"/>
                <w:sz w:val="20"/>
                <w:szCs w:val="20"/>
                <w:lang w:val="ro-MD"/>
              </w:rPr>
            </w:pPr>
          </w:p>
          <w:p w14:paraId="1FDAA9C0" w14:textId="22AEF528" w:rsidR="00A1618C" w:rsidRPr="00A824DD" w:rsidRDefault="00A1618C" w:rsidP="00D20E2E">
            <w:pPr>
              <w:pStyle w:val="NoSpacing"/>
              <w:jc w:val="both"/>
              <w:rPr>
                <w:rFonts w:ascii="Times New Roman" w:hAnsi="Times New Roman" w:cs="Times New Roman"/>
                <w:sz w:val="20"/>
                <w:szCs w:val="20"/>
                <w:lang w:val="ro-MD"/>
              </w:rPr>
            </w:pPr>
          </w:p>
          <w:p w14:paraId="2CFFC12C" w14:textId="6AA26CF4" w:rsidR="00A1618C" w:rsidRPr="00A824DD" w:rsidRDefault="00A1618C" w:rsidP="00D20E2E">
            <w:pPr>
              <w:pStyle w:val="NoSpacing"/>
              <w:jc w:val="both"/>
              <w:rPr>
                <w:rFonts w:ascii="Times New Roman" w:hAnsi="Times New Roman" w:cs="Times New Roman"/>
                <w:sz w:val="20"/>
                <w:szCs w:val="20"/>
                <w:lang w:val="ro-MD"/>
              </w:rPr>
            </w:pPr>
          </w:p>
          <w:p w14:paraId="743AC0C7" w14:textId="4F6272F8" w:rsidR="00A1618C" w:rsidRPr="00A824DD" w:rsidRDefault="00A1618C" w:rsidP="00D20E2E">
            <w:pPr>
              <w:pStyle w:val="NoSpacing"/>
              <w:jc w:val="both"/>
              <w:rPr>
                <w:rFonts w:ascii="Times New Roman" w:hAnsi="Times New Roman" w:cs="Times New Roman"/>
                <w:sz w:val="20"/>
                <w:szCs w:val="20"/>
                <w:lang w:val="ro-MD"/>
              </w:rPr>
            </w:pPr>
          </w:p>
          <w:p w14:paraId="0EE16744" w14:textId="77777777" w:rsidR="004A0364" w:rsidRPr="00A824DD" w:rsidRDefault="004A0364" w:rsidP="00D20E2E">
            <w:pPr>
              <w:pStyle w:val="NoSpacing"/>
              <w:jc w:val="both"/>
              <w:rPr>
                <w:rFonts w:ascii="Times New Roman" w:hAnsi="Times New Roman" w:cs="Times New Roman"/>
                <w:sz w:val="20"/>
                <w:szCs w:val="20"/>
                <w:lang w:val="ro-MD"/>
              </w:rPr>
            </w:pPr>
          </w:p>
          <w:p w14:paraId="341A4226" w14:textId="52D7A2C8" w:rsidR="00A1618C" w:rsidRPr="00A824DD" w:rsidRDefault="00A1618C" w:rsidP="00D20E2E">
            <w:pPr>
              <w:pStyle w:val="NoSpacing"/>
              <w:jc w:val="both"/>
              <w:rPr>
                <w:rFonts w:ascii="Times New Roman" w:hAnsi="Times New Roman" w:cs="Times New Roman"/>
                <w:sz w:val="20"/>
                <w:szCs w:val="20"/>
                <w:lang w:val="ro-MD"/>
              </w:rPr>
            </w:pPr>
          </w:p>
          <w:p w14:paraId="358CC5F9" w14:textId="77777777" w:rsidR="00756610" w:rsidRPr="00A824DD" w:rsidRDefault="00756610" w:rsidP="00D20E2E">
            <w:pPr>
              <w:pStyle w:val="NoSpacing"/>
              <w:jc w:val="both"/>
              <w:rPr>
                <w:rFonts w:ascii="Times New Roman" w:hAnsi="Times New Roman" w:cs="Times New Roman"/>
                <w:sz w:val="20"/>
                <w:szCs w:val="20"/>
                <w:lang w:val="ro-MD"/>
              </w:rPr>
            </w:pPr>
          </w:p>
          <w:p w14:paraId="36DF6A86" w14:textId="34067551" w:rsidR="00A1618C" w:rsidRDefault="00A1618C" w:rsidP="00D20E2E">
            <w:pPr>
              <w:pStyle w:val="NoSpacing"/>
              <w:jc w:val="both"/>
              <w:rPr>
                <w:rFonts w:ascii="Times New Roman" w:hAnsi="Times New Roman" w:cs="Times New Roman"/>
                <w:sz w:val="20"/>
                <w:szCs w:val="20"/>
                <w:lang w:val="ro-MD"/>
              </w:rPr>
            </w:pPr>
          </w:p>
          <w:p w14:paraId="69D5A832" w14:textId="77777777" w:rsidR="00DB4AA0" w:rsidRDefault="00DB4AA0" w:rsidP="00D20E2E">
            <w:pPr>
              <w:pStyle w:val="NoSpacing"/>
              <w:jc w:val="both"/>
              <w:rPr>
                <w:rFonts w:ascii="Times New Roman" w:hAnsi="Times New Roman" w:cs="Times New Roman"/>
                <w:sz w:val="20"/>
                <w:szCs w:val="20"/>
                <w:lang w:val="ro-MD"/>
              </w:rPr>
            </w:pPr>
          </w:p>
          <w:p w14:paraId="350075CF" w14:textId="77777777" w:rsidR="00DB4AA0" w:rsidRPr="00A824DD" w:rsidRDefault="00DB4AA0" w:rsidP="00D20E2E">
            <w:pPr>
              <w:pStyle w:val="NoSpacing"/>
              <w:jc w:val="both"/>
              <w:rPr>
                <w:rFonts w:ascii="Times New Roman" w:hAnsi="Times New Roman" w:cs="Times New Roman"/>
                <w:sz w:val="20"/>
                <w:szCs w:val="20"/>
                <w:lang w:val="ro-MD"/>
              </w:rPr>
            </w:pPr>
          </w:p>
          <w:p w14:paraId="76CF67B5" w14:textId="77777777" w:rsidR="00A1618C" w:rsidRPr="00A824DD" w:rsidRDefault="00A1618C" w:rsidP="00D20E2E">
            <w:pPr>
              <w:pStyle w:val="NoSpacing"/>
              <w:jc w:val="both"/>
              <w:rPr>
                <w:rFonts w:ascii="Times New Roman" w:hAnsi="Times New Roman" w:cs="Times New Roman"/>
                <w:sz w:val="20"/>
                <w:szCs w:val="20"/>
                <w:lang w:val="ro-MD"/>
              </w:rPr>
            </w:pPr>
          </w:p>
          <w:p w14:paraId="5AB395B7" w14:textId="7FE659B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5. În contextul consultării publice care urmează să se desfă</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oare înainte de înaintarea dosarului de candidatură,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relevante trebuie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w:t>
            </w:r>
          </w:p>
          <w:p w14:paraId="36836991" w14:textId="11B1898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să publice o bro</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ură informativă de cel mult 15 pagini în care să ofere, într-o manieră clară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succintă, o viziune de ansamblu asupra obiectivului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calendarului preliminar al proiectului, planul de dezvoltare a re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elei na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ionale, rutele alternative avute în vedere, efectele preconizate, inclusiv cele de natură transfrontalieră,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eventualele măsuri de atenuare a acestora, care se publică înainte de demararea consultării. Bro</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ura informativă enumeră în plus adresele de internet ale platformei de transparen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ă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articolul 18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manualul de proceduri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 la punctul 1;</w:t>
            </w:r>
          </w:p>
          <w:p w14:paraId="6A75C294" w14:textId="7972C29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să informeze toate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ile interesate afectate cu privire la proiect prin intermediul paginii web </w:t>
            </w:r>
            <w:r w:rsidRPr="00A824DD">
              <w:rPr>
                <w:rFonts w:ascii="Times New Roman" w:hAnsi="Times New Roman" w:cs="Times New Roman"/>
                <w:sz w:val="20"/>
                <w:szCs w:val="20"/>
                <w:lang w:val="ro-MD"/>
              </w:rPr>
              <w:lastRenderedPageBreak/>
              <w:t>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ionate la articolul 9 alineatul (7)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prin alte mijloace corespunzătoare de informare;</w:t>
            </w:r>
          </w:p>
          <w:p w14:paraId="42B69EFA" w14:textId="11A742A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să invite în scris toate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ile relevante afectate la reuniuni cu teme specifice, pe parcursul cărora să se discute motivele de îngrijorare.</w:t>
            </w:r>
          </w:p>
          <w:p w14:paraId="5E42EC7D" w14:textId="48775140" w:rsidR="000F24FD" w:rsidRPr="00A824DD" w:rsidRDefault="000F24FD" w:rsidP="00D20E2E">
            <w:pPr>
              <w:pStyle w:val="NoSpacing"/>
              <w:jc w:val="both"/>
              <w:rPr>
                <w:rFonts w:ascii="Times New Roman" w:hAnsi="Times New Roman" w:cs="Times New Roman"/>
                <w:sz w:val="20"/>
                <w:szCs w:val="20"/>
                <w:lang w:val="ro-MD"/>
              </w:rPr>
            </w:pPr>
          </w:p>
          <w:p w14:paraId="2474D5ED" w14:textId="313F9820" w:rsidR="000F24FD" w:rsidRPr="00A824DD" w:rsidRDefault="000F24FD" w:rsidP="00D20E2E">
            <w:pPr>
              <w:pStyle w:val="NoSpacing"/>
              <w:jc w:val="both"/>
              <w:rPr>
                <w:rFonts w:ascii="Times New Roman" w:hAnsi="Times New Roman" w:cs="Times New Roman"/>
                <w:sz w:val="20"/>
                <w:szCs w:val="20"/>
                <w:lang w:val="ro-MD"/>
              </w:rPr>
            </w:pPr>
          </w:p>
          <w:p w14:paraId="6FBBD1D9" w14:textId="136E63F3" w:rsidR="000F24FD" w:rsidRPr="00A824DD" w:rsidRDefault="000F24FD" w:rsidP="00D20E2E">
            <w:pPr>
              <w:pStyle w:val="NoSpacing"/>
              <w:jc w:val="both"/>
              <w:rPr>
                <w:rFonts w:ascii="Times New Roman" w:hAnsi="Times New Roman" w:cs="Times New Roman"/>
                <w:sz w:val="20"/>
                <w:szCs w:val="20"/>
                <w:lang w:val="ro-MD"/>
              </w:rPr>
            </w:pPr>
          </w:p>
          <w:p w14:paraId="0CFD2D55" w14:textId="67C0D75D" w:rsidR="000F24FD" w:rsidRPr="00A824DD" w:rsidRDefault="000F24FD" w:rsidP="00D20E2E">
            <w:pPr>
              <w:pStyle w:val="NoSpacing"/>
              <w:jc w:val="both"/>
              <w:rPr>
                <w:rFonts w:ascii="Times New Roman" w:hAnsi="Times New Roman" w:cs="Times New Roman"/>
                <w:sz w:val="20"/>
                <w:szCs w:val="20"/>
                <w:lang w:val="ro-MD"/>
              </w:rPr>
            </w:pPr>
          </w:p>
          <w:p w14:paraId="6C13018B" w14:textId="302F2DE1" w:rsidR="000F24FD" w:rsidRPr="00A824DD" w:rsidRDefault="000F24FD" w:rsidP="00D20E2E">
            <w:pPr>
              <w:pStyle w:val="NoSpacing"/>
              <w:jc w:val="both"/>
              <w:rPr>
                <w:rFonts w:ascii="Times New Roman" w:hAnsi="Times New Roman" w:cs="Times New Roman"/>
                <w:sz w:val="20"/>
                <w:szCs w:val="20"/>
                <w:lang w:val="ro-MD"/>
              </w:rPr>
            </w:pPr>
          </w:p>
          <w:p w14:paraId="1CFFD84C" w14:textId="1E19A0FF" w:rsidR="000F24FD" w:rsidRPr="00A824DD" w:rsidRDefault="000F24FD" w:rsidP="00D20E2E">
            <w:pPr>
              <w:pStyle w:val="NoSpacing"/>
              <w:jc w:val="both"/>
              <w:rPr>
                <w:rFonts w:ascii="Times New Roman" w:hAnsi="Times New Roman" w:cs="Times New Roman"/>
                <w:sz w:val="20"/>
                <w:szCs w:val="20"/>
                <w:lang w:val="ro-MD"/>
              </w:rPr>
            </w:pPr>
          </w:p>
          <w:p w14:paraId="584211C1" w14:textId="79AFFF03" w:rsidR="000F24FD" w:rsidRPr="00A824DD" w:rsidRDefault="000F24FD" w:rsidP="00D20E2E">
            <w:pPr>
              <w:pStyle w:val="NoSpacing"/>
              <w:jc w:val="both"/>
              <w:rPr>
                <w:rFonts w:ascii="Times New Roman" w:hAnsi="Times New Roman" w:cs="Times New Roman"/>
                <w:sz w:val="20"/>
                <w:szCs w:val="20"/>
                <w:lang w:val="ro-MD"/>
              </w:rPr>
            </w:pPr>
          </w:p>
          <w:p w14:paraId="6FD7177D" w14:textId="29AD0AED" w:rsidR="000F24FD" w:rsidRPr="00A824DD" w:rsidRDefault="000F24FD" w:rsidP="00D20E2E">
            <w:pPr>
              <w:pStyle w:val="NoSpacing"/>
              <w:jc w:val="both"/>
              <w:rPr>
                <w:rFonts w:ascii="Times New Roman" w:hAnsi="Times New Roman" w:cs="Times New Roman"/>
                <w:sz w:val="20"/>
                <w:szCs w:val="20"/>
                <w:lang w:val="ro-MD"/>
              </w:rPr>
            </w:pPr>
          </w:p>
          <w:p w14:paraId="6E88EAF4" w14:textId="15AA9013" w:rsidR="000F24FD" w:rsidRPr="00A824DD" w:rsidRDefault="000F24FD" w:rsidP="00D20E2E">
            <w:pPr>
              <w:pStyle w:val="NoSpacing"/>
              <w:jc w:val="both"/>
              <w:rPr>
                <w:rFonts w:ascii="Times New Roman" w:hAnsi="Times New Roman" w:cs="Times New Roman"/>
                <w:sz w:val="20"/>
                <w:szCs w:val="20"/>
                <w:lang w:val="ro-MD"/>
              </w:rPr>
            </w:pPr>
          </w:p>
          <w:p w14:paraId="4B65DF13" w14:textId="1E2BC242" w:rsidR="000F24FD" w:rsidRPr="00A824DD" w:rsidRDefault="000F24FD" w:rsidP="00D20E2E">
            <w:pPr>
              <w:pStyle w:val="NoSpacing"/>
              <w:jc w:val="both"/>
              <w:rPr>
                <w:rFonts w:ascii="Times New Roman" w:hAnsi="Times New Roman" w:cs="Times New Roman"/>
                <w:sz w:val="20"/>
                <w:szCs w:val="20"/>
                <w:lang w:val="ro-MD"/>
              </w:rPr>
            </w:pPr>
          </w:p>
          <w:p w14:paraId="0FC8161A" w14:textId="0A0498CC" w:rsidR="000F24FD" w:rsidRPr="00A824DD" w:rsidRDefault="000F24FD" w:rsidP="00D20E2E">
            <w:pPr>
              <w:pStyle w:val="NoSpacing"/>
              <w:jc w:val="both"/>
              <w:rPr>
                <w:rFonts w:ascii="Times New Roman" w:hAnsi="Times New Roman" w:cs="Times New Roman"/>
                <w:sz w:val="20"/>
                <w:szCs w:val="20"/>
                <w:lang w:val="ro-MD"/>
              </w:rPr>
            </w:pPr>
          </w:p>
          <w:p w14:paraId="6D668A2C" w14:textId="11CF9F71" w:rsidR="000F24FD" w:rsidRPr="00A824DD" w:rsidRDefault="000F24FD" w:rsidP="00D20E2E">
            <w:pPr>
              <w:pStyle w:val="NoSpacing"/>
              <w:jc w:val="both"/>
              <w:rPr>
                <w:rFonts w:ascii="Times New Roman" w:hAnsi="Times New Roman" w:cs="Times New Roman"/>
                <w:sz w:val="20"/>
                <w:szCs w:val="20"/>
                <w:lang w:val="ro-MD"/>
              </w:rPr>
            </w:pPr>
          </w:p>
          <w:p w14:paraId="6524636D" w14:textId="40074156" w:rsidR="000F24FD" w:rsidRPr="00A824DD" w:rsidRDefault="000F24FD" w:rsidP="00D20E2E">
            <w:pPr>
              <w:pStyle w:val="NoSpacing"/>
              <w:jc w:val="both"/>
              <w:rPr>
                <w:rFonts w:ascii="Times New Roman" w:hAnsi="Times New Roman" w:cs="Times New Roman"/>
                <w:sz w:val="20"/>
                <w:szCs w:val="20"/>
                <w:lang w:val="ro-MD"/>
              </w:rPr>
            </w:pPr>
          </w:p>
          <w:p w14:paraId="716259EE" w14:textId="7092CF27" w:rsidR="000F24FD" w:rsidRPr="00A824DD" w:rsidRDefault="000F24FD" w:rsidP="00D20E2E">
            <w:pPr>
              <w:pStyle w:val="NoSpacing"/>
              <w:jc w:val="both"/>
              <w:rPr>
                <w:rFonts w:ascii="Times New Roman" w:hAnsi="Times New Roman" w:cs="Times New Roman"/>
                <w:sz w:val="20"/>
                <w:szCs w:val="20"/>
                <w:lang w:val="ro-MD"/>
              </w:rPr>
            </w:pPr>
          </w:p>
          <w:p w14:paraId="4B220D2B" w14:textId="77777777" w:rsidR="00A1618C" w:rsidRPr="00A824DD" w:rsidRDefault="00A1618C" w:rsidP="00D20E2E">
            <w:pPr>
              <w:pStyle w:val="NoSpacing"/>
              <w:jc w:val="both"/>
              <w:rPr>
                <w:rFonts w:ascii="Times New Roman" w:hAnsi="Times New Roman" w:cs="Times New Roman"/>
                <w:sz w:val="20"/>
                <w:szCs w:val="20"/>
                <w:lang w:val="ro-MD"/>
              </w:rPr>
            </w:pPr>
          </w:p>
          <w:p w14:paraId="3AACF495" w14:textId="77777777" w:rsidR="000F24FD" w:rsidRPr="00A824DD" w:rsidRDefault="000F24FD" w:rsidP="00D20E2E">
            <w:pPr>
              <w:pStyle w:val="NoSpacing"/>
              <w:jc w:val="both"/>
              <w:rPr>
                <w:rFonts w:ascii="Times New Roman" w:hAnsi="Times New Roman" w:cs="Times New Roman"/>
                <w:sz w:val="20"/>
                <w:szCs w:val="20"/>
                <w:lang w:val="ro-MD"/>
              </w:rPr>
            </w:pPr>
          </w:p>
          <w:p w14:paraId="72FDB648" w14:textId="3D4CE1C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6. Pagina web a proiectului trebuie să prezinte cel pu</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 următoarele informa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w:t>
            </w:r>
          </w:p>
          <w:p w14:paraId="0A46E3B7" w14:textId="6C3BC16B"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bro</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ura informativă men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ionată la punctul 5;</w:t>
            </w:r>
          </w:p>
          <w:p w14:paraId="5C9AAB2F" w14:textId="580F3E9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un rezumat fără caracter tehnic, actualizat periodic, de cel mult 50 de pagini, care să reflecte stadiul actual al proiectului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în cazul actualizărilor, să indice clar modificările aduse versiunilor anterioare;</w:t>
            </w:r>
          </w:p>
          <w:p w14:paraId="34A623C2" w14:textId="709DF84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(c) proiectul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planificarea consultării publice, indicându-se în mod clar datele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locurile unde se organizează consultările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audierile publice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subiectele relevante preconizate pentru reuniunile respective;</w:t>
            </w:r>
          </w:p>
          <w:p w14:paraId="64B6A2B7" w14:textId="32D14D1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 detaliile de contact în vederea ob</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inerii setului complet de documente înaintate;</w:t>
            </w:r>
          </w:p>
          <w:p w14:paraId="4D8D2D22" w14:textId="6050043A"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(e) detaliile de contact în vederea transmiterii comentariilor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obiec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iilor pe parcursul consultărilor publice.</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54FA447" w14:textId="2815B8B3" w:rsidR="00C13B6B" w:rsidRPr="00A824DD" w:rsidRDefault="00661716" w:rsidP="001174AE">
            <w:pPr>
              <w:pStyle w:val="cb"/>
              <w:tabs>
                <w:tab w:val="left" w:pos="382"/>
              </w:tabs>
              <w:spacing w:before="0" w:beforeAutospacing="0" w:after="0" w:afterAutospacing="0"/>
              <w:jc w:val="both"/>
              <w:rPr>
                <w:bCs/>
                <w:sz w:val="20"/>
                <w:szCs w:val="20"/>
                <w:lang w:val="ro-RO"/>
              </w:rPr>
            </w:pPr>
            <w:r>
              <w:rPr>
                <w:bCs/>
                <w:sz w:val="20"/>
                <w:szCs w:val="20"/>
                <w:lang w:val="ro-RO"/>
              </w:rPr>
              <w:lastRenderedPageBreak/>
              <w:t>9</w:t>
            </w:r>
            <w:r w:rsidR="00C13B6B" w:rsidRPr="00A824DD">
              <w:rPr>
                <w:bCs/>
                <w:sz w:val="20"/>
                <w:szCs w:val="20"/>
                <w:lang w:val="ro-RO"/>
              </w:rPr>
              <w:t>.</w:t>
            </w:r>
            <w:r w:rsidR="00C13B6B" w:rsidRPr="00A824DD">
              <w:rPr>
                <w:bCs/>
                <w:sz w:val="20"/>
                <w:szCs w:val="20"/>
                <w:lang w:val="ro-RO"/>
              </w:rPr>
              <w:tab/>
              <w:t>Se completează cu Capitolul VII</w:t>
            </w:r>
            <w:r w:rsidR="00C13B6B" w:rsidRPr="00A824DD">
              <w:rPr>
                <w:bCs/>
                <w:sz w:val="20"/>
                <w:szCs w:val="20"/>
                <w:vertAlign w:val="superscript"/>
                <w:lang w:val="ro-RO"/>
              </w:rPr>
              <w:t>1</w:t>
            </w:r>
            <w:r w:rsidR="00C13B6B" w:rsidRPr="00A824DD">
              <w:rPr>
                <w:bCs/>
                <w:sz w:val="20"/>
                <w:szCs w:val="20"/>
                <w:lang w:val="ro-RO"/>
              </w:rPr>
              <w:t xml:space="preserve"> cu următorul cuprins:</w:t>
            </w:r>
          </w:p>
          <w:p w14:paraId="2CFCFEB8" w14:textId="536B3520" w:rsidR="00C13B6B" w:rsidRPr="00A824DD" w:rsidRDefault="00C13B6B" w:rsidP="007141ED">
            <w:pPr>
              <w:pStyle w:val="cb"/>
              <w:tabs>
                <w:tab w:val="left" w:pos="851"/>
              </w:tabs>
              <w:spacing w:before="0" w:beforeAutospacing="0" w:after="0" w:afterAutospacing="0"/>
              <w:jc w:val="both"/>
              <w:rPr>
                <w:bCs/>
                <w:sz w:val="20"/>
                <w:szCs w:val="20"/>
                <w:lang w:val="ro-RO"/>
              </w:rPr>
            </w:pPr>
            <w:r w:rsidRPr="00A824DD">
              <w:rPr>
                <w:bCs/>
                <w:sz w:val="20"/>
                <w:szCs w:val="20"/>
                <w:lang w:val="ro-RO"/>
              </w:rPr>
              <w:lastRenderedPageBreak/>
              <w:t>,,Capitolul VII</w:t>
            </w:r>
            <w:r w:rsidRPr="00470D9D">
              <w:rPr>
                <w:bCs/>
                <w:sz w:val="20"/>
                <w:szCs w:val="20"/>
                <w:vertAlign w:val="superscript"/>
                <w:lang w:val="ro-RO"/>
              </w:rPr>
              <w:t xml:space="preserve">1 </w:t>
            </w:r>
            <w:r w:rsidRPr="00A824DD">
              <w:rPr>
                <w:bCs/>
                <w:sz w:val="20"/>
                <w:szCs w:val="20"/>
                <w:lang w:val="ro-RO"/>
              </w:rPr>
              <w:t xml:space="preserve">Proiectele CE </w:t>
            </w:r>
            <w:r w:rsidR="00B05713">
              <w:rPr>
                <w:bCs/>
                <w:sz w:val="20"/>
                <w:szCs w:val="20"/>
                <w:lang w:val="ro-RO"/>
              </w:rPr>
              <w:t>ș</w:t>
            </w:r>
            <w:r w:rsidRPr="00A824DD">
              <w:rPr>
                <w:bCs/>
                <w:sz w:val="20"/>
                <w:szCs w:val="20"/>
                <w:lang w:val="ro-RO"/>
              </w:rPr>
              <w:t>i proiectele IR</w:t>
            </w:r>
          </w:p>
          <w:p w14:paraId="2CB11EB3" w14:textId="4719CBA1" w:rsidR="00C13B6B" w:rsidRPr="00A824DD" w:rsidRDefault="006E441C" w:rsidP="00C13B6B">
            <w:pPr>
              <w:pStyle w:val="cb"/>
              <w:tabs>
                <w:tab w:val="left" w:pos="851"/>
              </w:tabs>
              <w:spacing w:before="0" w:beforeAutospacing="0" w:after="0" w:afterAutospacing="0"/>
              <w:jc w:val="both"/>
              <w:rPr>
                <w:bCs/>
                <w:sz w:val="20"/>
                <w:szCs w:val="20"/>
                <w:lang w:val="ro-RO"/>
              </w:rPr>
            </w:pPr>
            <w:r w:rsidRPr="00A824DD">
              <w:rPr>
                <w:bCs/>
                <w:sz w:val="20"/>
                <w:szCs w:val="20"/>
                <w:lang w:val="ro-RO"/>
              </w:rPr>
              <w:t>Articolul 31</w:t>
            </w:r>
            <w:r w:rsidRPr="00A824DD">
              <w:rPr>
                <w:bCs/>
                <w:sz w:val="20"/>
                <w:szCs w:val="20"/>
                <w:vertAlign w:val="superscript"/>
                <w:lang w:val="ro-RO"/>
              </w:rPr>
              <w:t>1</w:t>
            </w:r>
            <w:r w:rsidRPr="00A824DD">
              <w:rPr>
                <w:bCs/>
                <w:sz w:val="20"/>
                <w:szCs w:val="20"/>
                <w:lang w:val="ro-RO"/>
              </w:rPr>
              <w:t>. Statutul prioritar al proiectelor CE</w:t>
            </w:r>
            <w:r w:rsidR="00B70816">
              <w:rPr>
                <w:bCs/>
                <w:sz w:val="20"/>
                <w:szCs w:val="20"/>
                <w:lang w:val="ro-RO"/>
              </w:rPr>
              <w:t>, al proiectelor IR</w:t>
            </w:r>
            <w:r w:rsidRPr="00A824DD">
              <w:rPr>
                <w:bCs/>
                <w:sz w:val="20"/>
                <w:szCs w:val="20"/>
                <w:lang w:val="ro-RO"/>
              </w:rPr>
              <w:t>. Principii generale</w:t>
            </w:r>
          </w:p>
          <w:p w14:paraId="5D3BAB3E" w14:textId="49086E93" w:rsidR="006E1CE7" w:rsidRPr="00A824DD" w:rsidRDefault="006E1CE7" w:rsidP="00F007DA">
            <w:pPr>
              <w:pStyle w:val="cb"/>
              <w:tabs>
                <w:tab w:val="left" w:pos="382"/>
                <w:tab w:val="left" w:pos="851"/>
              </w:tabs>
              <w:spacing w:before="0" w:beforeAutospacing="0" w:after="0" w:afterAutospacing="0"/>
              <w:jc w:val="both"/>
              <w:rPr>
                <w:bCs/>
                <w:sz w:val="20"/>
                <w:szCs w:val="20"/>
                <w:lang w:val="ro-RO"/>
              </w:rPr>
            </w:pPr>
            <w:r w:rsidRPr="00A824DD">
              <w:rPr>
                <w:bCs/>
                <w:sz w:val="20"/>
                <w:szCs w:val="20"/>
                <w:lang w:val="ro-RO"/>
              </w:rPr>
              <w:t>(11)</w:t>
            </w:r>
            <w:r w:rsidRPr="00A824DD">
              <w:rPr>
                <w:bCs/>
                <w:sz w:val="20"/>
                <w:szCs w:val="20"/>
                <w:lang w:val="ro-RO"/>
              </w:rPr>
              <w:tab/>
              <w:t xml:space="preserve"> Pentru a asigura transparen</w:t>
            </w:r>
            <w:r w:rsidR="00B05713">
              <w:rPr>
                <w:bCs/>
                <w:sz w:val="20"/>
                <w:szCs w:val="20"/>
                <w:lang w:val="ro-RO"/>
              </w:rPr>
              <w:t>ț</w:t>
            </w:r>
            <w:r w:rsidRPr="00A824DD">
              <w:rPr>
                <w:bCs/>
                <w:sz w:val="20"/>
                <w:szCs w:val="20"/>
                <w:lang w:val="ro-RO"/>
              </w:rPr>
              <w:t xml:space="preserve">a </w:t>
            </w:r>
            <w:r w:rsidR="00B05713">
              <w:rPr>
                <w:bCs/>
                <w:sz w:val="20"/>
                <w:szCs w:val="20"/>
                <w:lang w:val="ro-RO"/>
              </w:rPr>
              <w:t>ș</w:t>
            </w:r>
            <w:r w:rsidRPr="00A824DD">
              <w:rPr>
                <w:bCs/>
                <w:sz w:val="20"/>
                <w:szCs w:val="20"/>
                <w:lang w:val="ro-RO"/>
              </w:rPr>
              <w:t xml:space="preserve">i informarea publicului cu privire </w:t>
            </w:r>
            <w:r w:rsidR="00B70816">
              <w:rPr>
                <w:bCs/>
                <w:sz w:val="20"/>
                <w:szCs w:val="20"/>
                <w:lang w:val="ro-RO"/>
              </w:rPr>
              <w:t xml:space="preserve">la </w:t>
            </w:r>
            <w:r w:rsidRPr="00A824DD">
              <w:rPr>
                <w:bCs/>
                <w:sz w:val="20"/>
                <w:szCs w:val="20"/>
                <w:lang w:val="ro-RO"/>
              </w:rPr>
              <w:t>prevederile actelor normative aplicabile în procesul de autorizare a proiectelor CE</w:t>
            </w:r>
            <w:r w:rsidR="00B70816">
              <w:rPr>
                <w:bCs/>
                <w:sz w:val="20"/>
                <w:szCs w:val="20"/>
                <w:lang w:val="ro-RO"/>
              </w:rPr>
              <w:t xml:space="preserve"> sau IR</w:t>
            </w:r>
            <w:r w:rsidRPr="00A824DD">
              <w:rPr>
                <w:bCs/>
                <w:sz w:val="20"/>
                <w:szCs w:val="20"/>
                <w:lang w:val="ro-RO"/>
              </w:rPr>
              <w:t>, organul central de specialitate al administra</w:t>
            </w:r>
            <w:r w:rsidR="00B05713">
              <w:rPr>
                <w:bCs/>
                <w:sz w:val="20"/>
                <w:szCs w:val="20"/>
                <w:lang w:val="ro-RO"/>
              </w:rPr>
              <w:t>ț</w:t>
            </w:r>
            <w:r w:rsidRPr="00A824DD">
              <w:rPr>
                <w:bCs/>
                <w:sz w:val="20"/>
                <w:szCs w:val="20"/>
                <w:lang w:val="ro-RO"/>
              </w:rPr>
              <w:t xml:space="preserve">iei publice în domeniul energeticii elaborează </w:t>
            </w:r>
            <w:r w:rsidR="00B05713">
              <w:rPr>
                <w:bCs/>
                <w:sz w:val="20"/>
                <w:szCs w:val="20"/>
                <w:lang w:val="ro-RO"/>
              </w:rPr>
              <w:t>ș</w:t>
            </w:r>
            <w:r w:rsidRPr="00A824DD">
              <w:rPr>
                <w:bCs/>
                <w:sz w:val="20"/>
                <w:szCs w:val="20"/>
                <w:lang w:val="ro-RO"/>
              </w:rPr>
              <w:t>i publică pe pagina sa web oficială un ghid care cuprinde informa</w:t>
            </w:r>
            <w:r w:rsidR="00B05713">
              <w:rPr>
                <w:bCs/>
                <w:sz w:val="20"/>
                <w:szCs w:val="20"/>
                <w:lang w:val="ro-RO"/>
              </w:rPr>
              <w:t>ț</w:t>
            </w:r>
            <w:r w:rsidRPr="00A824DD">
              <w:rPr>
                <w:bCs/>
                <w:sz w:val="20"/>
                <w:szCs w:val="20"/>
                <w:lang w:val="ro-RO"/>
              </w:rPr>
              <w:t xml:space="preserve">ii cu privire la: </w:t>
            </w:r>
          </w:p>
          <w:p w14:paraId="5525532C" w14:textId="6386D178" w:rsidR="006E1CE7" w:rsidRPr="00A824DD" w:rsidRDefault="006E1CE7" w:rsidP="006E1CE7">
            <w:pPr>
              <w:pStyle w:val="cb"/>
              <w:tabs>
                <w:tab w:val="left" w:pos="851"/>
              </w:tabs>
              <w:spacing w:before="0" w:beforeAutospacing="0" w:after="0" w:afterAutospacing="0"/>
              <w:jc w:val="both"/>
              <w:rPr>
                <w:bCs/>
                <w:sz w:val="20"/>
                <w:szCs w:val="20"/>
                <w:lang w:val="ro-RO"/>
              </w:rPr>
            </w:pPr>
            <w:r w:rsidRPr="00A824DD">
              <w:rPr>
                <w:bCs/>
                <w:sz w:val="20"/>
                <w:szCs w:val="20"/>
                <w:lang w:val="ro-RO"/>
              </w:rPr>
              <w:t xml:space="preserve">a) actele normative relevante pe care se bazează deciziile </w:t>
            </w:r>
            <w:r w:rsidR="00B05713">
              <w:rPr>
                <w:bCs/>
                <w:sz w:val="20"/>
                <w:szCs w:val="20"/>
                <w:lang w:val="ro-RO"/>
              </w:rPr>
              <w:t>ș</w:t>
            </w:r>
            <w:r w:rsidRPr="00A824DD">
              <w:rPr>
                <w:bCs/>
                <w:sz w:val="20"/>
                <w:szCs w:val="20"/>
                <w:lang w:val="ro-RO"/>
              </w:rPr>
              <w:t>i avizele corespunzătoare pe tipuri de proiecte CE</w:t>
            </w:r>
            <w:r w:rsidR="00B70816">
              <w:rPr>
                <w:bCs/>
                <w:sz w:val="20"/>
                <w:szCs w:val="20"/>
                <w:lang w:val="ro-RO"/>
              </w:rPr>
              <w:t>, pe tipuri de proiecte IR</w:t>
            </w:r>
            <w:r w:rsidRPr="00A824DD">
              <w:rPr>
                <w:bCs/>
                <w:sz w:val="20"/>
                <w:szCs w:val="20"/>
                <w:lang w:val="ro-RO"/>
              </w:rPr>
              <w:t xml:space="preserve"> relevante, inclusiv legisla</w:t>
            </w:r>
            <w:r w:rsidR="00B05713">
              <w:rPr>
                <w:bCs/>
                <w:sz w:val="20"/>
                <w:szCs w:val="20"/>
                <w:lang w:val="ro-RO"/>
              </w:rPr>
              <w:t>ț</w:t>
            </w:r>
            <w:r w:rsidRPr="00A824DD">
              <w:rPr>
                <w:bCs/>
                <w:sz w:val="20"/>
                <w:szCs w:val="20"/>
                <w:lang w:val="ro-RO"/>
              </w:rPr>
              <w:t xml:space="preserve">ia în domeniul mediului; </w:t>
            </w:r>
          </w:p>
          <w:p w14:paraId="13F49D2C" w14:textId="6E119697" w:rsidR="006E1CE7" w:rsidRPr="00A824DD" w:rsidRDefault="006E1CE7" w:rsidP="006E1CE7">
            <w:pPr>
              <w:pStyle w:val="cb"/>
              <w:tabs>
                <w:tab w:val="left" w:pos="851"/>
              </w:tabs>
              <w:spacing w:before="0" w:beforeAutospacing="0" w:after="0" w:afterAutospacing="0"/>
              <w:jc w:val="both"/>
              <w:rPr>
                <w:bCs/>
                <w:sz w:val="20"/>
                <w:szCs w:val="20"/>
                <w:lang w:val="ro-RO"/>
              </w:rPr>
            </w:pPr>
            <w:r w:rsidRPr="00A824DD">
              <w:rPr>
                <w:bCs/>
                <w:sz w:val="20"/>
                <w:szCs w:val="20"/>
                <w:lang w:val="ro-RO"/>
              </w:rPr>
              <w:t>b) actele permisive necesare pentru proiectarea, construc</w:t>
            </w:r>
            <w:r w:rsidR="00B05713">
              <w:rPr>
                <w:bCs/>
                <w:sz w:val="20"/>
                <w:szCs w:val="20"/>
                <w:lang w:val="ro-RO"/>
              </w:rPr>
              <w:t>ț</w:t>
            </w:r>
            <w:r w:rsidRPr="00A824DD">
              <w:rPr>
                <w:bCs/>
                <w:sz w:val="20"/>
                <w:szCs w:val="20"/>
                <w:lang w:val="ro-RO"/>
              </w:rPr>
              <w:t xml:space="preserve">ia </w:t>
            </w:r>
            <w:r w:rsidR="00B05713">
              <w:rPr>
                <w:bCs/>
                <w:sz w:val="20"/>
                <w:szCs w:val="20"/>
                <w:lang w:val="ro-RO"/>
              </w:rPr>
              <w:t>ș</w:t>
            </w:r>
            <w:r w:rsidRPr="00A824DD">
              <w:rPr>
                <w:bCs/>
                <w:sz w:val="20"/>
                <w:szCs w:val="20"/>
                <w:lang w:val="ro-RO"/>
              </w:rPr>
              <w:t>i punerea în func</w:t>
            </w:r>
            <w:r w:rsidR="00B05713">
              <w:rPr>
                <w:bCs/>
                <w:sz w:val="20"/>
                <w:szCs w:val="20"/>
                <w:lang w:val="ro-RO"/>
              </w:rPr>
              <w:t>ț</w:t>
            </w:r>
            <w:r w:rsidRPr="00A824DD">
              <w:rPr>
                <w:bCs/>
                <w:sz w:val="20"/>
                <w:szCs w:val="20"/>
                <w:lang w:val="ro-RO"/>
              </w:rPr>
              <w:t>iune a obiectelor de infrastructură energetică vizate de proiectele CE</w:t>
            </w:r>
            <w:r w:rsidR="00D56E51">
              <w:rPr>
                <w:bCs/>
                <w:sz w:val="20"/>
                <w:szCs w:val="20"/>
                <w:lang w:val="ro-RO"/>
              </w:rPr>
              <w:t xml:space="preserve"> sau IR</w:t>
            </w:r>
            <w:r w:rsidRPr="00A824DD">
              <w:rPr>
                <w:bCs/>
                <w:sz w:val="20"/>
                <w:szCs w:val="20"/>
                <w:lang w:val="ro-RO"/>
              </w:rPr>
              <w:t xml:space="preserve">; </w:t>
            </w:r>
          </w:p>
          <w:p w14:paraId="2A3E60D3" w14:textId="614E643A" w:rsidR="006E1CE7" w:rsidRPr="00A824DD" w:rsidRDefault="006E1CE7" w:rsidP="006E1CE7">
            <w:pPr>
              <w:pStyle w:val="cb"/>
              <w:tabs>
                <w:tab w:val="left" w:pos="851"/>
              </w:tabs>
              <w:spacing w:before="0" w:beforeAutospacing="0" w:after="0" w:afterAutospacing="0"/>
              <w:jc w:val="both"/>
              <w:rPr>
                <w:bCs/>
                <w:sz w:val="20"/>
                <w:szCs w:val="20"/>
                <w:lang w:val="ro-RO"/>
              </w:rPr>
            </w:pPr>
            <w:r w:rsidRPr="00A824DD">
              <w:rPr>
                <w:bCs/>
                <w:sz w:val="20"/>
                <w:szCs w:val="20"/>
                <w:lang w:val="ro-RO"/>
              </w:rPr>
              <w:t xml:space="preserve">c) numele </w:t>
            </w:r>
            <w:r w:rsidR="00B05713">
              <w:rPr>
                <w:bCs/>
                <w:sz w:val="20"/>
                <w:szCs w:val="20"/>
                <w:lang w:val="ro-RO"/>
              </w:rPr>
              <w:t>ș</w:t>
            </w:r>
            <w:r w:rsidRPr="00A824DD">
              <w:rPr>
                <w:bCs/>
                <w:sz w:val="20"/>
                <w:szCs w:val="20"/>
                <w:lang w:val="ro-RO"/>
              </w:rPr>
              <w:t xml:space="preserve">i datele de contact ale persoanelor responsabile din cadrul organului central de specialitate al </w:t>
            </w:r>
            <w:r w:rsidR="006E441C" w:rsidRPr="00A824DD">
              <w:rPr>
                <w:bCs/>
                <w:sz w:val="20"/>
                <w:szCs w:val="20"/>
                <w:lang w:val="ro-RO"/>
              </w:rPr>
              <w:t>administra</w:t>
            </w:r>
            <w:r w:rsidR="00B05713">
              <w:rPr>
                <w:bCs/>
                <w:sz w:val="20"/>
                <w:szCs w:val="20"/>
                <w:lang w:val="ro-RO"/>
              </w:rPr>
              <w:t>ț</w:t>
            </w:r>
            <w:r w:rsidR="006E441C" w:rsidRPr="00A824DD">
              <w:rPr>
                <w:bCs/>
                <w:sz w:val="20"/>
                <w:szCs w:val="20"/>
                <w:lang w:val="ro-RO"/>
              </w:rPr>
              <w:t>iei</w:t>
            </w:r>
            <w:r w:rsidRPr="00A824DD">
              <w:rPr>
                <w:bCs/>
                <w:sz w:val="20"/>
                <w:szCs w:val="20"/>
                <w:lang w:val="ro-RO"/>
              </w:rPr>
              <w:t xml:space="preserve"> publice în domeniul energeticii, precum </w:t>
            </w:r>
            <w:r w:rsidR="00B05713">
              <w:rPr>
                <w:bCs/>
                <w:sz w:val="20"/>
                <w:szCs w:val="20"/>
                <w:lang w:val="ro-RO"/>
              </w:rPr>
              <w:t>ș</w:t>
            </w:r>
            <w:r w:rsidRPr="00A824DD">
              <w:rPr>
                <w:bCs/>
                <w:sz w:val="20"/>
                <w:szCs w:val="20"/>
                <w:lang w:val="ro-RO"/>
              </w:rPr>
              <w:t>i ale altor autorită</w:t>
            </w:r>
            <w:r w:rsidR="00B05713">
              <w:rPr>
                <w:bCs/>
                <w:sz w:val="20"/>
                <w:szCs w:val="20"/>
                <w:lang w:val="ro-RO"/>
              </w:rPr>
              <w:t>ț</w:t>
            </w:r>
            <w:r w:rsidRPr="00A824DD">
              <w:rPr>
                <w:bCs/>
                <w:sz w:val="20"/>
                <w:szCs w:val="20"/>
                <w:lang w:val="ro-RO"/>
              </w:rPr>
              <w:t xml:space="preserve">i </w:t>
            </w:r>
            <w:r w:rsidR="00B05713">
              <w:rPr>
                <w:bCs/>
                <w:sz w:val="20"/>
                <w:szCs w:val="20"/>
                <w:lang w:val="ro-RO"/>
              </w:rPr>
              <w:t>ș</w:t>
            </w:r>
            <w:r w:rsidRPr="00A824DD">
              <w:rPr>
                <w:bCs/>
                <w:sz w:val="20"/>
                <w:szCs w:val="20"/>
                <w:lang w:val="ro-RO"/>
              </w:rPr>
              <w:t>i păr</w:t>
            </w:r>
            <w:r w:rsidR="00B05713">
              <w:rPr>
                <w:bCs/>
                <w:sz w:val="20"/>
                <w:szCs w:val="20"/>
                <w:lang w:val="ro-RO"/>
              </w:rPr>
              <w:t>ț</w:t>
            </w:r>
            <w:r w:rsidRPr="00A824DD">
              <w:rPr>
                <w:bCs/>
                <w:sz w:val="20"/>
                <w:szCs w:val="20"/>
                <w:lang w:val="ro-RO"/>
              </w:rPr>
              <w:t xml:space="preserve">i interesate; </w:t>
            </w:r>
          </w:p>
          <w:p w14:paraId="36154F34" w14:textId="33CAFFBD" w:rsidR="006E1CE7" w:rsidRPr="00A824DD" w:rsidRDefault="006E1CE7" w:rsidP="006E1CE7">
            <w:pPr>
              <w:pStyle w:val="cb"/>
              <w:tabs>
                <w:tab w:val="left" w:pos="851"/>
              </w:tabs>
              <w:spacing w:before="0" w:beforeAutospacing="0" w:after="0" w:afterAutospacing="0"/>
              <w:jc w:val="both"/>
              <w:rPr>
                <w:bCs/>
                <w:sz w:val="20"/>
                <w:szCs w:val="20"/>
                <w:lang w:val="ro-RO"/>
              </w:rPr>
            </w:pPr>
            <w:r w:rsidRPr="00A824DD">
              <w:rPr>
                <w:bCs/>
                <w:sz w:val="20"/>
                <w:szCs w:val="20"/>
                <w:lang w:val="ro-RO"/>
              </w:rPr>
              <w:t>d) fluxul de lucru, cu eviden</w:t>
            </w:r>
            <w:r w:rsidR="00B05713">
              <w:rPr>
                <w:bCs/>
                <w:sz w:val="20"/>
                <w:szCs w:val="20"/>
                <w:lang w:val="ro-RO"/>
              </w:rPr>
              <w:t>ț</w:t>
            </w:r>
            <w:r w:rsidRPr="00A824DD">
              <w:rPr>
                <w:bCs/>
                <w:sz w:val="20"/>
                <w:szCs w:val="20"/>
                <w:lang w:val="ro-RO"/>
              </w:rPr>
              <w:t>ierea fiecărei etape a procesului de autorizare a proiectelor CE</w:t>
            </w:r>
            <w:r w:rsidR="00D56E51">
              <w:rPr>
                <w:bCs/>
                <w:sz w:val="20"/>
                <w:szCs w:val="20"/>
                <w:lang w:val="ro-RO"/>
              </w:rPr>
              <w:t xml:space="preserve"> sau IR</w:t>
            </w:r>
            <w:r w:rsidRPr="00A824DD">
              <w:rPr>
                <w:bCs/>
                <w:sz w:val="20"/>
                <w:szCs w:val="20"/>
                <w:lang w:val="ro-RO"/>
              </w:rPr>
              <w:t xml:space="preserve">, inclusiv un calendar orientativ </w:t>
            </w:r>
            <w:r w:rsidR="00B05713">
              <w:rPr>
                <w:bCs/>
                <w:sz w:val="20"/>
                <w:szCs w:val="20"/>
                <w:lang w:val="ro-RO"/>
              </w:rPr>
              <w:t>ș</w:t>
            </w:r>
            <w:r w:rsidRPr="00A824DD">
              <w:rPr>
                <w:bCs/>
                <w:sz w:val="20"/>
                <w:szCs w:val="20"/>
                <w:lang w:val="ro-RO"/>
              </w:rPr>
              <w:t xml:space="preserve">i descrierea procesului decizional; </w:t>
            </w:r>
          </w:p>
          <w:p w14:paraId="6A8C3B7B" w14:textId="1C929614" w:rsidR="006E1CE7" w:rsidRPr="00A824DD" w:rsidRDefault="006E1CE7" w:rsidP="006E1CE7">
            <w:pPr>
              <w:pStyle w:val="cb"/>
              <w:tabs>
                <w:tab w:val="left" w:pos="851"/>
              </w:tabs>
              <w:spacing w:before="0" w:beforeAutospacing="0" w:after="0" w:afterAutospacing="0"/>
              <w:jc w:val="both"/>
              <w:rPr>
                <w:bCs/>
                <w:sz w:val="20"/>
                <w:szCs w:val="20"/>
                <w:lang w:val="ro-RO"/>
              </w:rPr>
            </w:pPr>
            <w:r w:rsidRPr="00A824DD">
              <w:rPr>
                <w:bCs/>
                <w:sz w:val="20"/>
                <w:szCs w:val="20"/>
                <w:lang w:val="ro-RO"/>
              </w:rPr>
              <w:t xml:space="preserve">e) domeniul de aplicare, structura </w:t>
            </w:r>
            <w:r w:rsidR="00B05713">
              <w:rPr>
                <w:bCs/>
                <w:sz w:val="20"/>
                <w:szCs w:val="20"/>
                <w:lang w:val="ro-RO"/>
              </w:rPr>
              <w:t>ș</w:t>
            </w:r>
            <w:r w:rsidRPr="00A824DD">
              <w:rPr>
                <w:bCs/>
                <w:sz w:val="20"/>
                <w:szCs w:val="20"/>
                <w:lang w:val="ro-RO"/>
              </w:rPr>
              <w:t xml:space="preserve">i nivelul de detaliere a documentelor care urmează să fie înaintate odată cu cererea de luare a deciziilor, inclusiv o listă de verificare; </w:t>
            </w:r>
          </w:p>
          <w:p w14:paraId="5815D9A5" w14:textId="5AB945AC" w:rsidR="006E1CE7" w:rsidRDefault="006E1CE7" w:rsidP="006E1CE7">
            <w:pPr>
              <w:pStyle w:val="cb"/>
              <w:tabs>
                <w:tab w:val="left" w:pos="851"/>
              </w:tabs>
              <w:spacing w:before="0" w:beforeAutospacing="0" w:after="0" w:afterAutospacing="0"/>
              <w:jc w:val="both"/>
              <w:rPr>
                <w:bCs/>
                <w:sz w:val="20"/>
                <w:szCs w:val="20"/>
                <w:lang w:val="ro-RO"/>
              </w:rPr>
            </w:pPr>
            <w:r w:rsidRPr="00A824DD">
              <w:rPr>
                <w:bCs/>
                <w:sz w:val="20"/>
                <w:szCs w:val="20"/>
                <w:lang w:val="ro-RO"/>
              </w:rPr>
              <w:t xml:space="preserve">f) etapele </w:t>
            </w:r>
            <w:r w:rsidR="00B05713">
              <w:rPr>
                <w:bCs/>
                <w:sz w:val="20"/>
                <w:szCs w:val="20"/>
                <w:lang w:val="ro-RO"/>
              </w:rPr>
              <w:t>ș</w:t>
            </w:r>
            <w:r w:rsidRPr="00A824DD">
              <w:rPr>
                <w:bCs/>
                <w:sz w:val="20"/>
                <w:szCs w:val="20"/>
                <w:lang w:val="ro-RO"/>
              </w:rPr>
              <w:t>i mijloacele prin care publicul larg poate participa la proces.</w:t>
            </w:r>
          </w:p>
          <w:p w14:paraId="6F815DBB" w14:textId="77777777" w:rsidR="00146862" w:rsidRDefault="00146862" w:rsidP="006E1CE7">
            <w:pPr>
              <w:pStyle w:val="cb"/>
              <w:tabs>
                <w:tab w:val="left" w:pos="851"/>
              </w:tabs>
              <w:spacing w:before="0" w:beforeAutospacing="0" w:after="0" w:afterAutospacing="0"/>
              <w:jc w:val="both"/>
              <w:rPr>
                <w:bCs/>
                <w:sz w:val="20"/>
                <w:szCs w:val="20"/>
                <w:lang w:val="ro-RO"/>
              </w:rPr>
            </w:pPr>
          </w:p>
          <w:p w14:paraId="61435577" w14:textId="77777777" w:rsidR="00146862" w:rsidRPr="00A824DD" w:rsidRDefault="00146862" w:rsidP="006E1CE7">
            <w:pPr>
              <w:pStyle w:val="cb"/>
              <w:tabs>
                <w:tab w:val="left" w:pos="851"/>
              </w:tabs>
              <w:spacing w:before="0" w:beforeAutospacing="0" w:after="0" w:afterAutospacing="0"/>
              <w:jc w:val="both"/>
              <w:rPr>
                <w:bCs/>
                <w:sz w:val="20"/>
                <w:szCs w:val="20"/>
                <w:lang w:val="ro-RO"/>
              </w:rPr>
            </w:pPr>
          </w:p>
          <w:p w14:paraId="496BFCFD" w14:textId="24E87720" w:rsidR="00B6603C" w:rsidRPr="00A824DD" w:rsidRDefault="00661716" w:rsidP="001174AE">
            <w:pPr>
              <w:pStyle w:val="cb"/>
              <w:tabs>
                <w:tab w:val="left" w:pos="240"/>
              </w:tabs>
              <w:spacing w:before="0" w:beforeAutospacing="0" w:after="0" w:afterAutospacing="0"/>
              <w:jc w:val="both"/>
              <w:rPr>
                <w:bCs/>
                <w:sz w:val="20"/>
                <w:szCs w:val="20"/>
                <w:lang w:val="ro-RO"/>
              </w:rPr>
            </w:pPr>
            <w:r>
              <w:rPr>
                <w:bCs/>
                <w:sz w:val="20"/>
                <w:szCs w:val="20"/>
                <w:lang w:val="ro-RO"/>
              </w:rPr>
              <w:t>9</w:t>
            </w:r>
            <w:r w:rsidR="00B6603C" w:rsidRPr="00A824DD">
              <w:rPr>
                <w:bCs/>
                <w:sz w:val="20"/>
                <w:szCs w:val="20"/>
                <w:lang w:val="ro-RO"/>
              </w:rPr>
              <w:t>.</w:t>
            </w:r>
            <w:r w:rsidR="00B6603C" w:rsidRPr="00A824DD">
              <w:rPr>
                <w:bCs/>
                <w:sz w:val="20"/>
                <w:szCs w:val="20"/>
                <w:lang w:val="ro-RO"/>
              </w:rPr>
              <w:tab/>
              <w:t>Se completează cu Capitolul VII</w:t>
            </w:r>
            <w:r w:rsidR="00B6603C" w:rsidRPr="00A824DD">
              <w:rPr>
                <w:bCs/>
                <w:sz w:val="20"/>
                <w:szCs w:val="20"/>
                <w:vertAlign w:val="superscript"/>
                <w:lang w:val="ro-RO"/>
              </w:rPr>
              <w:t>1</w:t>
            </w:r>
            <w:r w:rsidR="00B6603C" w:rsidRPr="00A824DD">
              <w:rPr>
                <w:bCs/>
                <w:sz w:val="20"/>
                <w:szCs w:val="20"/>
                <w:lang w:val="ro-RO"/>
              </w:rPr>
              <w:t xml:space="preserve"> cu următorul cuprins:</w:t>
            </w:r>
          </w:p>
          <w:p w14:paraId="4ED56122" w14:textId="31F91272" w:rsidR="00B6603C" w:rsidRPr="00A824DD" w:rsidRDefault="00B6603C" w:rsidP="00146862">
            <w:pPr>
              <w:pStyle w:val="cb"/>
              <w:tabs>
                <w:tab w:val="left" w:pos="851"/>
              </w:tabs>
              <w:spacing w:before="0" w:beforeAutospacing="0" w:after="0" w:afterAutospacing="0"/>
              <w:jc w:val="both"/>
              <w:rPr>
                <w:bCs/>
                <w:sz w:val="20"/>
                <w:szCs w:val="20"/>
                <w:lang w:val="ro-RO"/>
              </w:rPr>
            </w:pPr>
            <w:r w:rsidRPr="00A824DD">
              <w:rPr>
                <w:bCs/>
                <w:sz w:val="20"/>
                <w:szCs w:val="20"/>
                <w:lang w:val="ro-RO"/>
              </w:rPr>
              <w:t>,,Capitolul VII</w:t>
            </w:r>
            <w:r w:rsidRPr="00470D9D">
              <w:rPr>
                <w:bCs/>
                <w:sz w:val="20"/>
                <w:szCs w:val="20"/>
                <w:vertAlign w:val="superscript"/>
                <w:lang w:val="ro-RO"/>
              </w:rPr>
              <w:t>1</w:t>
            </w:r>
            <w:r w:rsidRPr="00A824DD">
              <w:rPr>
                <w:bCs/>
                <w:sz w:val="20"/>
                <w:szCs w:val="20"/>
                <w:lang w:val="ro-RO"/>
              </w:rPr>
              <w:t xml:space="preserve"> Proiectele CE </w:t>
            </w:r>
            <w:r w:rsidR="00B05713">
              <w:rPr>
                <w:bCs/>
                <w:sz w:val="20"/>
                <w:szCs w:val="20"/>
                <w:lang w:val="ro-RO"/>
              </w:rPr>
              <w:t>ș</w:t>
            </w:r>
            <w:r w:rsidRPr="00A824DD">
              <w:rPr>
                <w:bCs/>
                <w:sz w:val="20"/>
                <w:szCs w:val="20"/>
                <w:lang w:val="ro-RO"/>
              </w:rPr>
              <w:t>i proiectele IR</w:t>
            </w:r>
          </w:p>
          <w:p w14:paraId="6AFC2C6A" w14:textId="33168AA2" w:rsidR="00B6603C" w:rsidRPr="00A824DD" w:rsidRDefault="00B6603C" w:rsidP="005C3256">
            <w:pPr>
              <w:pStyle w:val="cb"/>
              <w:tabs>
                <w:tab w:val="left" w:pos="851"/>
              </w:tabs>
              <w:spacing w:before="0" w:beforeAutospacing="0" w:after="0" w:afterAutospacing="0"/>
              <w:jc w:val="both"/>
              <w:rPr>
                <w:bCs/>
                <w:sz w:val="20"/>
                <w:szCs w:val="20"/>
                <w:lang w:val="ro-RO"/>
              </w:rPr>
            </w:pPr>
            <w:r w:rsidRPr="00A824DD">
              <w:rPr>
                <w:bCs/>
                <w:sz w:val="20"/>
                <w:szCs w:val="20"/>
                <w:lang w:val="ro-RO"/>
              </w:rPr>
              <w:t>Articolul 31</w:t>
            </w:r>
            <w:r w:rsidR="005E2F5A">
              <w:rPr>
                <w:bCs/>
                <w:sz w:val="20"/>
                <w:szCs w:val="20"/>
                <w:vertAlign w:val="superscript"/>
                <w:lang w:val="ro-RO"/>
              </w:rPr>
              <w:t>2</w:t>
            </w:r>
            <w:r w:rsidRPr="00A824DD">
              <w:rPr>
                <w:bCs/>
                <w:sz w:val="20"/>
                <w:szCs w:val="20"/>
                <w:lang w:val="ro-RO"/>
              </w:rPr>
              <w:t xml:space="preserve">. </w:t>
            </w:r>
            <w:r w:rsidR="005E2F5A">
              <w:rPr>
                <w:bCs/>
                <w:sz w:val="20"/>
                <w:szCs w:val="20"/>
                <w:lang w:val="ro-RO"/>
              </w:rPr>
              <w:t>Organizarea procesului de autorizare a proiectelor CE sau</w:t>
            </w:r>
            <w:r w:rsidR="00D56E51">
              <w:rPr>
                <w:bCs/>
                <w:sz w:val="20"/>
                <w:szCs w:val="20"/>
                <w:lang w:val="ro-RO"/>
              </w:rPr>
              <w:t xml:space="preserve"> IR</w:t>
            </w:r>
            <w:r w:rsidRPr="00A824DD">
              <w:rPr>
                <w:bCs/>
                <w:sz w:val="20"/>
                <w:szCs w:val="20"/>
                <w:lang w:val="ro-RO"/>
              </w:rPr>
              <w:t xml:space="preserve">. </w:t>
            </w:r>
          </w:p>
          <w:p w14:paraId="327FD8CF" w14:textId="02D13ECC" w:rsidR="00B6603C" w:rsidRPr="00A824DD" w:rsidRDefault="00B6603C" w:rsidP="001174AE">
            <w:pPr>
              <w:pStyle w:val="cb"/>
              <w:tabs>
                <w:tab w:val="left" w:pos="382"/>
              </w:tabs>
              <w:spacing w:before="0" w:beforeAutospacing="0" w:after="0" w:afterAutospacing="0"/>
              <w:jc w:val="both"/>
              <w:rPr>
                <w:bCs/>
                <w:sz w:val="20"/>
                <w:szCs w:val="20"/>
                <w:lang w:val="ro-RO"/>
              </w:rPr>
            </w:pPr>
            <w:r w:rsidRPr="00A824DD">
              <w:rPr>
                <w:bCs/>
                <w:sz w:val="20"/>
                <w:szCs w:val="20"/>
                <w:lang w:val="ro-RO"/>
              </w:rPr>
              <w:t>(7)</w:t>
            </w:r>
            <w:r w:rsidRPr="00A824DD">
              <w:rPr>
                <w:bCs/>
                <w:sz w:val="20"/>
                <w:szCs w:val="20"/>
                <w:lang w:val="ro-RO"/>
              </w:rPr>
              <w:tab/>
              <w:t xml:space="preserve">Calendarul procesului de autorizare a proiectului CE </w:t>
            </w:r>
            <w:r w:rsidR="00D56E51">
              <w:rPr>
                <w:bCs/>
                <w:sz w:val="20"/>
                <w:szCs w:val="20"/>
                <w:lang w:val="ro-RO"/>
              </w:rPr>
              <w:t xml:space="preserve">sau IR </w:t>
            </w:r>
            <w:r w:rsidRPr="00A824DD">
              <w:rPr>
                <w:bCs/>
                <w:sz w:val="20"/>
                <w:szCs w:val="20"/>
                <w:lang w:val="ro-RO"/>
              </w:rPr>
              <w:t>se stabile</w:t>
            </w:r>
            <w:r w:rsidR="00B05713">
              <w:rPr>
                <w:bCs/>
                <w:sz w:val="20"/>
                <w:szCs w:val="20"/>
                <w:lang w:val="ro-RO"/>
              </w:rPr>
              <w:t>ș</w:t>
            </w:r>
            <w:r w:rsidRPr="00A824DD">
              <w:rPr>
                <w:bCs/>
                <w:sz w:val="20"/>
                <w:szCs w:val="20"/>
                <w:lang w:val="ro-RO"/>
              </w:rPr>
              <w:t xml:space="preserve">te </w:t>
            </w:r>
            <w:r w:rsidR="002E50F9">
              <w:rPr>
                <w:bCs/>
                <w:sz w:val="20"/>
                <w:szCs w:val="20"/>
                <w:lang w:val="ro-RO"/>
              </w:rPr>
              <w:t>ț</w:t>
            </w:r>
            <w:r w:rsidR="002E50F9" w:rsidRPr="00A824DD">
              <w:rPr>
                <w:bCs/>
                <w:sz w:val="20"/>
                <w:szCs w:val="20"/>
                <w:lang w:val="ro-RO"/>
              </w:rPr>
              <w:t>inând</w:t>
            </w:r>
            <w:r w:rsidRPr="00A824DD">
              <w:rPr>
                <w:bCs/>
                <w:sz w:val="20"/>
                <w:szCs w:val="20"/>
                <w:lang w:val="ro-RO"/>
              </w:rPr>
              <w:t xml:space="preserve"> cont de termenul maxim indicat la alin. (1) din prezentul articol </w:t>
            </w:r>
            <w:r w:rsidR="00B05713">
              <w:rPr>
                <w:bCs/>
                <w:sz w:val="20"/>
                <w:szCs w:val="20"/>
                <w:lang w:val="ro-RO"/>
              </w:rPr>
              <w:t>ș</w:t>
            </w:r>
            <w:r w:rsidRPr="00A824DD">
              <w:rPr>
                <w:bCs/>
                <w:sz w:val="20"/>
                <w:szCs w:val="20"/>
                <w:lang w:val="ro-RO"/>
              </w:rPr>
              <w:t>i se consultă cu autorită</w:t>
            </w:r>
            <w:r w:rsidR="00B05713">
              <w:rPr>
                <w:bCs/>
                <w:sz w:val="20"/>
                <w:szCs w:val="20"/>
                <w:lang w:val="ro-RO"/>
              </w:rPr>
              <w:t>ț</w:t>
            </w:r>
            <w:r w:rsidRPr="00A824DD">
              <w:rPr>
                <w:bCs/>
                <w:sz w:val="20"/>
                <w:szCs w:val="20"/>
                <w:lang w:val="ro-RO"/>
              </w:rPr>
              <w:t>ile implicate în cadrul grupului de lucru organizat în conformitate cu art. 31</w:t>
            </w:r>
            <w:r w:rsidRPr="007A615B">
              <w:rPr>
                <w:bCs/>
                <w:sz w:val="20"/>
                <w:szCs w:val="20"/>
                <w:vertAlign w:val="superscript"/>
                <w:lang w:val="ro-RO"/>
              </w:rPr>
              <w:t>1</w:t>
            </w:r>
            <w:r w:rsidRPr="00A824DD">
              <w:rPr>
                <w:bCs/>
                <w:sz w:val="20"/>
                <w:szCs w:val="20"/>
                <w:lang w:val="ro-RO"/>
              </w:rPr>
              <w:t xml:space="preserve"> alin. (4).  Calendarul procesului de autorizare a proiectului CE </w:t>
            </w:r>
            <w:r w:rsidR="00D56E51">
              <w:rPr>
                <w:bCs/>
                <w:sz w:val="20"/>
                <w:szCs w:val="20"/>
                <w:lang w:val="ro-RO"/>
              </w:rPr>
              <w:t xml:space="preserve">sau IR </w:t>
            </w:r>
            <w:r w:rsidRPr="00A824DD">
              <w:rPr>
                <w:bCs/>
                <w:sz w:val="20"/>
                <w:szCs w:val="20"/>
                <w:lang w:val="ro-RO"/>
              </w:rPr>
              <w:t>trebuie să includă cel pu</w:t>
            </w:r>
            <w:r w:rsidR="00B05713">
              <w:rPr>
                <w:bCs/>
                <w:sz w:val="20"/>
                <w:szCs w:val="20"/>
                <w:lang w:val="ro-RO"/>
              </w:rPr>
              <w:t>ț</w:t>
            </w:r>
            <w:r w:rsidRPr="00A824DD">
              <w:rPr>
                <w:bCs/>
                <w:sz w:val="20"/>
                <w:szCs w:val="20"/>
                <w:lang w:val="ro-RO"/>
              </w:rPr>
              <w:t>in informa</w:t>
            </w:r>
            <w:r w:rsidR="00B05713">
              <w:rPr>
                <w:bCs/>
                <w:sz w:val="20"/>
                <w:szCs w:val="20"/>
                <w:lang w:val="ro-RO"/>
              </w:rPr>
              <w:t>ț</w:t>
            </w:r>
            <w:r w:rsidRPr="00A824DD">
              <w:rPr>
                <w:bCs/>
                <w:sz w:val="20"/>
                <w:szCs w:val="20"/>
                <w:lang w:val="ro-RO"/>
              </w:rPr>
              <w:t>ii cu privire la:</w:t>
            </w:r>
          </w:p>
          <w:p w14:paraId="6DAD47FA" w14:textId="0A60D643" w:rsidR="00B6603C" w:rsidRPr="00A824DD" w:rsidRDefault="00B6603C" w:rsidP="001174AE">
            <w:pPr>
              <w:pStyle w:val="cb"/>
              <w:tabs>
                <w:tab w:val="left" w:pos="851"/>
              </w:tabs>
              <w:spacing w:before="0" w:beforeAutospacing="0" w:after="0" w:afterAutospacing="0"/>
              <w:jc w:val="both"/>
              <w:rPr>
                <w:bCs/>
                <w:sz w:val="20"/>
                <w:szCs w:val="20"/>
                <w:lang w:val="ro-RO"/>
              </w:rPr>
            </w:pPr>
            <w:r w:rsidRPr="00A824DD">
              <w:rPr>
                <w:bCs/>
                <w:sz w:val="20"/>
                <w:szCs w:val="20"/>
                <w:lang w:val="ro-RO"/>
              </w:rPr>
              <w:t>a) actele permisive necesare pentru proiectarea, construc</w:t>
            </w:r>
            <w:r w:rsidR="00B05713">
              <w:rPr>
                <w:bCs/>
                <w:sz w:val="20"/>
                <w:szCs w:val="20"/>
                <w:lang w:val="ro-RO"/>
              </w:rPr>
              <w:t>ț</w:t>
            </w:r>
            <w:r w:rsidRPr="00A824DD">
              <w:rPr>
                <w:bCs/>
                <w:sz w:val="20"/>
                <w:szCs w:val="20"/>
                <w:lang w:val="ro-RO"/>
              </w:rPr>
              <w:t xml:space="preserve">ia </w:t>
            </w:r>
            <w:r w:rsidR="00B05713">
              <w:rPr>
                <w:bCs/>
                <w:sz w:val="20"/>
                <w:szCs w:val="20"/>
                <w:lang w:val="ro-RO"/>
              </w:rPr>
              <w:t>ș</w:t>
            </w:r>
            <w:r w:rsidRPr="00A824DD">
              <w:rPr>
                <w:bCs/>
                <w:sz w:val="20"/>
                <w:szCs w:val="20"/>
                <w:lang w:val="ro-RO"/>
              </w:rPr>
              <w:t>i punerea în func</w:t>
            </w:r>
            <w:r w:rsidR="00B05713">
              <w:rPr>
                <w:bCs/>
                <w:sz w:val="20"/>
                <w:szCs w:val="20"/>
                <w:lang w:val="ro-RO"/>
              </w:rPr>
              <w:t>ț</w:t>
            </w:r>
            <w:r w:rsidRPr="00A824DD">
              <w:rPr>
                <w:bCs/>
                <w:sz w:val="20"/>
                <w:szCs w:val="20"/>
                <w:lang w:val="ro-RO"/>
              </w:rPr>
              <w:t>iune a obiectului de infrastructură energetică vizate de proiectul respectiv;</w:t>
            </w:r>
          </w:p>
          <w:p w14:paraId="2BAF264D" w14:textId="31F1489E" w:rsidR="00B6603C" w:rsidRPr="00A824DD" w:rsidRDefault="00B6603C" w:rsidP="001174AE">
            <w:pPr>
              <w:pStyle w:val="cb"/>
              <w:tabs>
                <w:tab w:val="left" w:pos="851"/>
              </w:tabs>
              <w:spacing w:before="0" w:beforeAutospacing="0" w:after="0" w:afterAutospacing="0"/>
              <w:jc w:val="both"/>
              <w:rPr>
                <w:bCs/>
                <w:sz w:val="20"/>
                <w:szCs w:val="20"/>
                <w:lang w:val="ro-RO"/>
              </w:rPr>
            </w:pPr>
            <w:r w:rsidRPr="00A824DD">
              <w:rPr>
                <w:bCs/>
                <w:sz w:val="20"/>
                <w:szCs w:val="20"/>
                <w:lang w:val="ro-RO"/>
              </w:rPr>
              <w:t>b) autorită</w:t>
            </w:r>
            <w:r w:rsidR="00B05713">
              <w:rPr>
                <w:bCs/>
                <w:sz w:val="20"/>
                <w:szCs w:val="20"/>
                <w:lang w:val="ro-RO"/>
              </w:rPr>
              <w:t>ț</w:t>
            </w:r>
            <w:r w:rsidRPr="00A824DD">
              <w:rPr>
                <w:bCs/>
                <w:sz w:val="20"/>
                <w:szCs w:val="20"/>
                <w:lang w:val="ro-RO"/>
              </w:rPr>
              <w:t xml:space="preserve">ile </w:t>
            </w:r>
            <w:r w:rsidR="00B05713">
              <w:rPr>
                <w:bCs/>
                <w:sz w:val="20"/>
                <w:szCs w:val="20"/>
                <w:lang w:val="ro-RO"/>
              </w:rPr>
              <w:t>ș</w:t>
            </w:r>
            <w:r w:rsidRPr="00A824DD">
              <w:rPr>
                <w:bCs/>
                <w:sz w:val="20"/>
                <w:szCs w:val="20"/>
                <w:lang w:val="ro-RO"/>
              </w:rPr>
              <w:t>i organele de stat, păr</w:t>
            </w:r>
            <w:r w:rsidR="00B05713">
              <w:rPr>
                <w:bCs/>
                <w:sz w:val="20"/>
                <w:szCs w:val="20"/>
                <w:lang w:val="ro-RO"/>
              </w:rPr>
              <w:t>ț</w:t>
            </w:r>
            <w:r w:rsidRPr="00A824DD">
              <w:rPr>
                <w:bCs/>
                <w:sz w:val="20"/>
                <w:szCs w:val="20"/>
                <w:lang w:val="ro-RO"/>
              </w:rPr>
              <w:t xml:space="preserve">ile interesate </w:t>
            </w:r>
            <w:r w:rsidR="00B05713">
              <w:rPr>
                <w:bCs/>
                <w:sz w:val="20"/>
                <w:szCs w:val="20"/>
                <w:lang w:val="ro-RO"/>
              </w:rPr>
              <w:t>ș</w:t>
            </w:r>
            <w:r w:rsidRPr="00A824DD">
              <w:rPr>
                <w:bCs/>
                <w:sz w:val="20"/>
                <w:szCs w:val="20"/>
                <w:lang w:val="ro-RO"/>
              </w:rPr>
              <w:t>i publicul care ar putea fi afectat;</w:t>
            </w:r>
          </w:p>
          <w:p w14:paraId="795D21C6" w14:textId="222BC0F0" w:rsidR="00B6603C" w:rsidRPr="00A824DD" w:rsidRDefault="00B6603C" w:rsidP="001174AE">
            <w:pPr>
              <w:pStyle w:val="cb"/>
              <w:tabs>
                <w:tab w:val="left" w:pos="851"/>
              </w:tabs>
              <w:spacing w:before="0" w:beforeAutospacing="0" w:after="0" w:afterAutospacing="0"/>
              <w:jc w:val="both"/>
              <w:rPr>
                <w:bCs/>
                <w:sz w:val="20"/>
                <w:szCs w:val="20"/>
                <w:lang w:val="ro-RO"/>
              </w:rPr>
            </w:pPr>
            <w:r w:rsidRPr="00A824DD">
              <w:rPr>
                <w:bCs/>
                <w:sz w:val="20"/>
                <w:szCs w:val="20"/>
                <w:lang w:val="ro-RO"/>
              </w:rPr>
              <w:t>c) etapele individuale ale procesului de autorizare a proiectelor CE</w:t>
            </w:r>
            <w:r w:rsidR="00D56E51">
              <w:rPr>
                <w:bCs/>
                <w:sz w:val="20"/>
                <w:szCs w:val="20"/>
                <w:lang w:val="ro-RO"/>
              </w:rPr>
              <w:t xml:space="preserve"> sau IR</w:t>
            </w:r>
            <w:r w:rsidRPr="00A824DD">
              <w:rPr>
                <w:bCs/>
                <w:sz w:val="20"/>
                <w:szCs w:val="20"/>
                <w:lang w:val="ro-RO"/>
              </w:rPr>
              <w:t xml:space="preserve"> </w:t>
            </w:r>
            <w:r w:rsidR="00B05713">
              <w:rPr>
                <w:bCs/>
                <w:sz w:val="20"/>
                <w:szCs w:val="20"/>
                <w:lang w:val="ro-RO"/>
              </w:rPr>
              <w:t>ș</w:t>
            </w:r>
            <w:r w:rsidRPr="00A824DD">
              <w:rPr>
                <w:bCs/>
                <w:sz w:val="20"/>
                <w:szCs w:val="20"/>
                <w:lang w:val="ro-RO"/>
              </w:rPr>
              <w:t>i durata acestora;</w:t>
            </w:r>
          </w:p>
          <w:p w14:paraId="04E5A5EA" w14:textId="7BA43E0F" w:rsidR="00B6603C" w:rsidRPr="00A824DD" w:rsidRDefault="00B6603C" w:rsidP="001174AE">
            <w:pPr>
              <w:pStyle w:val="cb"/>
              <w:tabs>
                <w:tab w:val="left" w:pos="851"/>
              </w:tabs>
              <w:spacing w:before="0" w:beforeAutospacing="0" w:after="0" w:afterAutospacing="0"/>
              <w:jc w:val="both"/>
              <w:rPr>
                <w:bCs/>
                <w:sz w:val="20"/>
                <w:szCs w:val="20"/>
                <w:lang w:val="ro-RO"/>
              </w:rPr>
            </w:pPr>
            <w:r w:rsidRPr="00A824DD">
              <w:rPr>
                <w:bCs/>
                <w:sz w:val="20"/>
                <w:szCs w:val="20"/>
                <w:lang w:val="ro-RO"/>
              </w:rPr>
              <w:t xml:space="preserve">d) etapele principale care trebuie urmate în vederea eliberării actelor permisive necesare </w:t>
            </w:r>
            <w:r w:rsidR="00B05713">
              <w:rPr>
                <w:bCs/>
                <w:sz w:val="20"/>
                <w:szCs w:val="20"/>
                <w:lang w:val="ro-RO"/>
              </w:rPr>
              <w:t>ș</w:t>
            </w:r>
            <w:r w:rsidRPr="00A824DD">
              <w:rPr>
                <w:bCs/>
                <w:sz w:val="20"/>
                <w:szCs w:val="20"/>
                <w:lang w:val="ro-RO"/>
              </w:rPr>
              <w:t>i termenele aferente;</w:t>
            </w:r>
          </w:p>
          <w:p w14:paraId="2AED54D4" w14:textId="4740B1F8" w:rsidR="00B6603C" w:rsidRPr="00A824DD" w:rsidRDefault="00B6603C" w:rsidP="00B6603C">
            <w:pPr>
              <w:pStyle w:val="cb"/>
              <w:tabs>
                <w:tab w:val="left" w:pos="851"/>
              </w:tabs>
              <w:spacing w:before="0" w:beforeAutospacing="0" w:after="0" w:afterAutospacing="0"/>
              <w:jc w:val="both"/>
              <w:rPr>
                <w:bCs/>
                <w:sz w:val="20"/>
                <w:szCs w:val="20"/>
                <w:lang w:val="ro-RO"/>
              </w:rPr>
            </w:pPr>
            <w:r w:rsidRPr="00A824DD">
              <w:rPr>
                <w:bCs/>
                <w:sz w:val="20"/>
                <w:szCs w:val="20"/>
                <w:lang w:val="ro-RO"/>
              </w:rPr>
              <w:t>e) resursele planificate de autorită</w:t>
            </w:r>
            <w:r w:rsidR="00B05713">
              <w:rPr>
                <w:bCs/>
                <w:sz w:val="20"/>
                <w:szCs w:val="20"/>
                <w:lang w:val="ro-RO"/>
              </w:rPr>
              <w:t>ț</w:t>
            </w:r>
            <w:r w:rsidRPr="00A824DD">
              <w:rPr>
                <w:bCs/>
                <w:sz w:val="20"/>
                <w:szCs w:val="20"/>
                <w:lang w:val="ro-RO"/>
              </w:rPr>
              <w:t xml:space="preserve">ile implicate </w:t>
            </w:r>
            <w:r w:rsidR="00B05713">
              <w:rPr>
                <w:bCs/>
                <w:sz w:val="20"/>
                <w:szCs w:val="20"/>
                <w:lang w:val="ro-RO"/>
              </w:rPr>
              <w:t>ș</w:t>
            </w:r>
            <w:r w:rsidRPr="00A824DD">
              <w:rPr>
                <w:bCs/>
                <w:sz w:val="20"/>
                <w:szCs w:val="20"/>
                <w:lang w:val="ro-RO"/>
              </w:rPr>
              <w:t>i eventualele resurse suplimentare necesare.</w:t>
            </w:r>
          </w:p>
          <w:p w14:paraId="318DF918" w14:textId="77777777" w:rsidR="00B6603C" w:rsidRPr="00A824DD" w:rsidRDefault="00B6603C" w:rsidP="006E1CE7">
            <w:pPr>
              <w:pStyle w:val="cb"/>
              <w:tabs>
                <w:tab w:val="left" w:pos="851"/>
              </w:tabs>
              <w:spacing w:before="0" w:beforeAutospacing="0" w:after="0" w:afterAutospacing="0"/>
              <w:jc w:val="both"/>
              <w:rPr>
                <w:bCs/>
                <w:sz w:val="20"/>
                <w:szCs w:val="20"/>
                <w:lang w:val="ro-RO"/>
              </w:rPr>
            </w:pPr>
          </w:p>
          <w:p w14:paraId="5EC5C81B" w14:textId="77777777" w:rsidR="00B6603C" w:rsidRPr="00A824DD" w:rsidRDefault="00B6603C" w:rsidP="006E1CE7">
            <w:pPr>
              <w:pStyle w:val="cb"/>
              <w:tabs>
                <w:tab w:val="left" w:pos="851"/>
              </w:tabs>
              <w:spacing w:before="0" w:beforeAutospacing="0" w:after="0" w:afterAutospacing="0"/>
              <w:jc w:val="both"/>
              <w:rPr>
                <w:bCs/>
                <w:sz w:val="20"/>
                <w:szCs w:val="20"/>
                <w:lang w:val="ro-RO"/>
              </w:rPr>
            </w:pPr>
          </w:p>
          <w:p w14:paraId="082EAE22" w14:textId="2A4AC4DB" w:rsidR="006E441C" w:rsidRPr="00A824DD" w:rsidRDefault="005262D1" w:rsidP="006E1CE7">
            <w:pPr>
              <w:pStyle w:val="cb"/>
              <w:tabs>
                <w:tab w:val="left" w:pos="851"/>
              </w:tabs>
              <w:spacing w:before="0" w:beforeAutospacing="0" w:after="0" w:afterAutospacing="0"/>
              <w:jc w:val="both"/>
              <w:rPr>
                <w:bCs/>
                <w:sz w:val="20"/>
                <w:szCs w:val="20"/>
                <w:lang w:val="ro-RO"/>
              </w:rPr>
            </w:pPr>
            <w:r w:rsidRPr="00A824DD">
              <w:rPr>
                <w:bCs/>
                <w:sz w:val="20"/>
                <w:szCs w:val="20"/>
                <w:lang w:val="ro-RO"/>
              </w:rPr>
              <w:t>Articolul 31</w:t>
            </w:r>
            <w:r w:rsidRPr="00A824DD">
              <w:rPr>
                <w:bCs/>
                <w:sz w:val="20"/>
                <w:szCs w:val="20"/>
                <w:vertAlign w:val="superscript"/>
                <w:lang w:val="ro-RO"/>
              </w:rPr>
              <w:t>3</w:t>
            </w:r>
            <w:r w:rsidRPr="00A824DD">
              <w:rPr>
                <w:bCs/>
                <w:sz w:val="20"/>
                <w:szCs w:val="20"/>
                <w:lang w:val="ro-RO"/>
              </w:rPr>
              <w:t>. Consultările publice în legătura cu promovarea proiectelor CE</w:t>
            </w:r>
            <w:r w:rsidR="005E2F5A">
              <w:rPr>
                <w:bCs/>
                <w:sz w:val="20"/>
                <w:szCs w:val="20"/>
                <w:lang w:val="ro-RO"/>
              </w:rPr>
              <w:t xml:space="preserve"> sau IR</w:t>
            </w:r>
          </w:p>
          <w:p w14:paraId="5A7C2C66" w14:textId="157E2903" w:rsidR="004F0236" w:rsidRPr="00A824DD" w:rsidRDefault="004F0236" w:rsidP="00DB4AA0">
            <w:pPr>
              <w:pStyle w:val="cb"/>
              <w:tabs>
                <w:tab w:val="left" w:pos="382"/>
              </w:tabs>
              <w:spacing w:before="0" w:beforeAutospacing="0" w:after="0" w:afterAutospacing="0"/>
              <w:jc w:val="both"/>
              <w:rPr>
                <w:bCs/>
                <w:sz w:val="20"/>
                <w:szCs w:val="20"/>
                <w:lang w:val="ro-RO"/>
              </w:rPr>
            </w:pPr>
            <w:r w:rsidRPr="00A824DD">
              <w:rPr>
                <w:bCs/>
                <w:sz w:val="20"/>
                <w:szCs w:val="20"/>
                <w:lang w:val="ro-RO"/>
              </w:rPr>
              <w:t>(4)</w:t>
            </w:r>
            <w:r w:rsidRPr="00A824DD">
              <w:rPr>
                <w:bCs/>
                <w:sz w:val="20"/>
                <w:szCs w:val="20"/>
                <w:lang w:val="ro-RO"/>
              </w:rPr>
              <w:tab/>
              <w:t xml:space="preserve">Pentru a încuraja participarea publicului </w:t>
            </w:r>
            <w:r w:rsidR="00B05713">
              <w:rPr>
                <w:bCs/>
                <w:sz w:val="20"/>
                <w:szCs w:val="20"/>
                <w:lang w:val="ro-RO"/>
              </w:rPr>
              <w:t>ș</w:t>
            </w:r>
            <w:r w:rsidRPr="00A824DD">
              <w:rPr>
                <w:bCs/>
                <w:sz w:val="20"/>
                <w:szCs w:val="20"/>
                <w:lang w:val="ro-RO"/>
              </w:rPr>
              <w:t xml:space="preserve">i a asigura informarea </w:t>
            </w:r>
            <w:r w:rsidR="00B05713">
              <w:rPr>
                <w:bCs/>
                <w:sz w:val="20"/>
                <w:szCs w:val="20"/>
                <w:lang w:val="ro-RO"/>
              </w:rPr>
              <w:t>ș</w:t>
            </w:r>
            <w:r w:rsidRPr="00A824DD">
              <w:rPr>
                <w:bCs/>
                <w:sz w:val="20"/>
                <w:szCs w:val="20"/>
                <w:lang w:val="ro-RO"/>
              </w:rPr>
              <w:t xml:space="preserve">i dialogul continuu cu publicul în </w:t>
            </w:r>
            <w:r w:rsidRPr="00A824DD">
              <w:rPr>
                <w:bCs/>
                <w:sz w:val="20"/>
                <w:szCs w:val="20"/>
                <w:lang w:val="ro-RO"/>
              </w:rPr>
              <w:lastRenderedPageBreak/>
              <w:t>legătură cu promovarea proiectelor CE</w:t>
            </w:r>
            <w:r w:rsidR="005E2F5A">
              <w:rPr>
                <w:bCs/>
                <w:sz w:val="20"/>
                <w:szCs w:val="20"/>
                <w:lang w:val="ro-RO"/>
              </w:rPr>
              <w:t xml:space="preserve"> sau IR</w:t>
            </w:r>
            <w:r w:rsidRPr="00A824DD">
              <w:rPr>
                <w:bCs/>
                <w:sz w:val="20"/>
                <w:szCs w:val="20"/>
                <w:lang w:val="ro-RO"/>
              </w:rPr>
              <w:t>, se aplică următoarele principii:</w:t>
            </w:r>
          </w:p>
          <w:p w14:paraId="30A45EC7" w14:textId="7EE29AEC" w:rsidR="004F0236" w:rsidRPr="00A824DD" w:rsidRDefault="004F0236" w:rsidP="004F0236">
            <w:pPr>
              <w:pStyle w:val="cb"/>
              <w:tabs>
                <w:tab w:val="left" w:pos="851"/>
              </w:tabs>
              <w:spacing w:before="0" w:beforeAutospacing="0" w:after="0" w:afterAutospacing="0"/>
              <w:jc w:val="both"/>
              <w:rPr>
                <w:bCs/>
                <w:sz w:val="20"/>
                <w:szCs w:val="20"/>
                <w:lang w:val="ro-RO"/>
              </w:rPr>
            </w:pPr>
            <w:r w:rsidRPr="00A824DD">
              <w:rPr>
                <w:bCs/>
                <w:sz w:val="20"/>
                <w:szCs w:val="20"/>
                <w:lang w:val="ro-RO"/>
              </w:rPr>
              <w:t>a) păr</w:t>
            </w:r>
            <w:r w:rsidR="00B05713">
              <w:rPr>
                <w:bCs/>
                <w:sz w:val="20"/>
                <w:szCs w:val="20"/>
                <w:lang w:val="ro-RO"/>
              </w:rPr>
              <w:t>ț</w:t>
            </w:r>
            <w:r w:rsidRPr="00A824DD">
              <w:rPr>
                <w:bCs/>
                <w:sz w:val="20"/>
                <w:szCs w:val="20"/>
                <w:lang w:val="ro-RO"/>
              </w:rPr>
              <w:t>ile interesate, afectate de implementarea unui proiect CE</w:t>
            </w:r>
            <w:r w:rsidR="005E2F5A">
              <w:rPr>
                <w:bCs/>
                <w:sz w:val="20"/>
                <w:szCs w:val="20"/>
                <w:lang w:val="ro-RO"/>
              </w:rPr>
              <w:t xml:space="preserve"> sau IR</w:t>
            </w:r>
            <w:r w:rsidRPr="00A824DD">
              <w:rPr>
                <w:bCs/>
                <w:sz w:val="20"/>
                <w:szCs w:val="20"/>
                <w:lang w:val="ro-RO"/>
              </w:rPr>
              <w:t xml:space="preserve">, inclusiv organele </w:t>
            </w:r>
            <w:r w:rsidR="00B05713">
              <w:rPr>
                <w:bCs/>
                <w:sz w:val="20"/>
                <w:szCs w:val="20"/>
                <w:lang w:val="ro-RO"/>
              </w:rPr>
              <w:t>ș</w:t>
            </w:r>
            <w:r w:rsidRPr="00A824DD">
              <w:rPr>
                <w:bCs/>
                <w:sz w:val="20"/>
                <w:szCs w:val="20"/>
                <w:lang w:val="ro-RO"/>
              </w:rPr>
              <w:t>i autorită</w:t>
            </w:r>
            <w:r w:rsidR="00B05713">
              <w:rPr>
                <w:bCs/>
                <w:sz w:val="20"/>
                <w:szCs w:val="20"/>
                <w:lang w:val="ro-RO"/>
              </w:rPr>
              <w:t>ț</w:t>
            </w:r>
            <w:r w:rsidRPr="00A824DD">
              <w:rPr>
                <w:bCs/>
                <w:sz w:val="20"/>
                <w:szCs w:val="20"/>
                <w:lang w:val="ro-RO"/>
              </w:rPr>
              <w:t>ile locale, na</w:t>
            </w:r>
            <w:r w:rsidR="00B05713">
              <w:rPr>
                <w:bCs/>
                <w:sz w:val="20"/>
                <w:szCs w:val="20"/>
                <w:lang w:val="ro-RO"/>
              </w:rPr>
              <w:t>ț</w:t>
            </w:r>
            <w:r w:rsidRPr="00A824DD">
              <w:rPr>
                <w:bCs/>
                <w:sz w:val="20"/>
                <w:szCs w:val="20"/>
                <w:lang w:val="ro-RO"/>
              </w:rPr>
              <w:t xml:space="preserve">ionale </w:t>
            </w:r>
            <w:r w:rsidR="00B05713">
              <w:rPr>
                <w:bCs/>
                <w:sz w:val="20"/>
                <w:szCs w:val="20"/>
                <w:lang w:val="ro-RO"/>
              </w:rPr>
              <w:t>ș</w:t>
            </w:r>
            <w:r w:rsidRPr="00A824DD">
              <w:rPr>
                <w:bCs/>
                <w:sz w:val="20"/>
                <w:szCs w:val="20"/>
                <w:lang w:val="ro-RO"/>
              </w:rPr>
              <w:t xml:space="preserve">i regionale relevante, proprietarii de terenuri </w:t>
            </w:r>
            <w:r w:rsidR="00B05713">
              <w:rPr>
                <w:bCs/>
                <w:sz w:val="20"/>
                <w:szCs w:val="20"/>
                <w:lang w:val="ro-RO"/>
              </w:rPr>
              <w:t>ș</w:t>
            </w:r>
            <w:r w:rsidRPr="00A824DD">
              <w:rPr>
                <w:bCs/>
                <w:sz w:val="20"/>
                <w:szCs w:val="20"/>
                <w:lang w:val="ro-RO"/>
              </w:rPr>
              <w:t>i persoanele care locuiesc în vecinătatea zonei unde urmează să fie construit obiectul infrastructurii energetice vizat de proiectul CE,</w:t>
            </w:r>
            <w:r w:rsidR="005E2F5A">
              <w:rPr>
                <w:bCs/>
                <w:sz w:val="20"/>
                <w:szCs w:val="20"/>
                <w:lang w:val="ro-RO"/>
              </w:rPr>
              <w:t xml:space="preserve"> de proiectul IR,</w:t>
            </w:r>
            <w:r w:rsidRPr="00A824DD">
              <w:rPr>
                <w:bCs/>
                <w:sz w:val="20"/>
                <w:szCs w:val="20"/>
                <w:lang w:val="ro-RO"/>
              </w:rPr>
              <w:t xml:space="preserve"> publicul larg, asocia</w:t>
            </w:r>
            <w:r w:rsidR="00B05713">
              <w:rPr>
                <w:bCs/>
                <w:sz w:val="20"/>
                <w:szCs w:val="20"/>
                <w:lang w:val="ro-RO"/>
              </w:rPr>
              <w:t>ț</w:t>
            </w:r>
            <w:r w:rsidRPr="00A824DD">
              <w:rPr>
                <w:bCs/>
                <w:sz w:val="20"/>
                <w:szCs w:val="20"/>
                <w:lang w:val="ro-RO"/>
              </w:rPr>
              <w:t>iile sau organiza</w:t>
            </w:r>
            <w:r w:rsidR="00B05713">
              <w:rPr>
                <w:bCs/>
                <w:sz w:val="20"/>
                <w:szCs w:val="20"/>
                <w:lang w:val="ro-RO"/>
              </w:rPr>
              <w:t>ț</w:t>
            </w:r>
            <w:r w:rsidRPr="00A824DD">
              <w:rPr>
                <w:bCs/>
                <w:sz w:val="20"/>
                <w:szCs w:val="20"/>
                <w:lang w:val="ro-RO"/>
              </w:rPr>
              <w:t xml:space="preserve">iile constituite conform legii se informează </w:t>
            </w:r>
            <w:r w:rsidR="00B05713">
              <w:rPr>
                <w:bCs/>
                <w:sz w:val="20"/>
                <w:szCs w:val="20"/>
                <w:lang w:val="ro-RO"/>
              </w:rPr>
              <w:t>ș</w:t>
            </w:r>
            <w:r w:rsidRPr="00A824DD">
              <w:rPr>
                <w:bCs/>
                <w:sz w:val="20"/>
                <w:szCs w:val="20"/>
                <w:lang w:val="ro-RO"/>
              </w:rPr>
              <w:t xml:space="preserve">i se consultă, în mod deschis </w:t>
            </w:r>
            <w:r w:rsidR="00B05713">
              <w:rPr>
                <w:bCs/>
                <w:sz w:val="20"/>
                <w:szCs w:val="20"/>
                <w:lang w:val="ro-RO"/>
              </w:rPr>
              <w:t>ș</w:t>
            </w:r>
            <w:r w:rsidRPr="00A824DD">
              <w:rPr>
                <w:bCs/>
                <w:sz w:val="20"/>
                <w:szCs w:val="20"/>
                <w:lang w:val="ro-RO"/>
              </w:rPr>
              <w:t>i transparent, la etape incipiente, astfel încât alternativele propuse în cadrul consultărilor publice să poată fi luate în considerare. La necesitate, organul central de specialitate al administra</w:t>
            </w:r>
            <w:r w:rsidR="00B05713">
              <w:rPr>
                <w:bCs/>
                <w:sz w:val="20"/>
                <w:szCs w:val="20"/>
                <w:lang w:val="ro-RO"/>
              </w:rPr>
              <w:t>ț</w:t>
            </w:r>
            <w:r w:rsidRPr="00A824DD">
              <w:rPr>
                <w:bCs/>
                <w:sz w:val="20"/>
                <w:szCs w:val="20"/>
                <w:lang w:val="ro-RO"/>
              </w:rPr>
              <w:t>iei publice în domeniul energeticii acordă suport dezvoltatorului proiectului CE</w:t>
            </w:r>
            <w:r w:rsidR="005E2F5A">
              <w:rPr>
                <w:bCs/>
                <w:sz w:val="20"/>
                <w:szCs w:val="20"/>
                <w:lang w:val="ro-RO"/>
              </w:rPr>
              <w:t xml:space="preserve"> sau IR</w:t>
            </w:r>
            <w:r w:rsidRPr="00A824DD">
              <w:rPr>
                <w:bCs/>
                <w:sz w:val="20"/>
                <w:szCs w:val="20"/>
                <w:lang w:val="ro-RO"/>
              </w:rPr>
              <w:t xml:space="preserve"> în acest sens;</w:t>
            </w:r>
          </w:p>
          <w:p w14:paraId="46E77FCB" w14:textId="36F1CC0A" w:rsidR="00CD73E4" w:rsidRPr="00A824DD" w:rsidRDefault="00CD73E4" w:rsidP="00CD73E4">
            <w:pPr>
              <w:pStyle w:val="cb"/>
              <w:tabs>
                <w:tab w:val="left" w:pos="851"/>
              </w:tabs>
              <w:spacing w:before="0" w:beforeAutospacing="0" w:after="0" w:afterAutospacing="0"/>
              <w:jc w:val="both"/>
              <w:rPr>
                <w:bCs/>
                <w:sz w:val="20"/>
                <w:szCs w:val="20"/>
                <w:lang w:val="ro-RO"/>
              </w:rPr>
            </w:pPr>
            <w:r w:rsidRPr="00A824DD">
              <w:rPr>
                <w:bCs/>
                <w:sz w:val="20"/>
                <w:szCs w:val="20"/>
                <w:lang w:val="ro-RO"/>
              </w:rPr>
              <w:t>b) în cazul în care se efectuează mai multe consultări publice pentru un proiect CE</w:t>
            </w:r>
            <w:r w:rsidR="005E2F5A">
              <w:rPr>
                <w:bCs/>
                <w:sz w:val="20"/>
                <w:szCs w:val="20"/>
                <w:lang w:val="ro-RO"/>
              </w:rPr>
              <w:t xml:space="preserve"> sau IR</w:t>
            </w:r>
            <w:r w:rsidRPr="00A824DD">
              <w:rPr>
                <w:bCs/>
                <w:sz w:val="20"/>
                <w:szCs w:val="20"/>
                <w:lang w:val="ro-RO"/>
              </w:rPr>
              <w:t>, se recurge la gruparea acestora în măsura posibilită</w:t>
            </w:r>
            <w:r w:rsidR="00B05713">
              <w:rPr>
                <w:bCs/>
                <w:sz w:val="20"/>
                <w:szCs w:val="20"/>
                <w:lang w:val="ro-RO"/>
              </w:rPr>
              <w:t>ț</w:t>
            </w:r>
            <w:r w:rsidRPr="00A824DD">
              <w:rPr>
                <w:bCs/>
                <w:sz w:val="20"/>
                <w:szCs w:val="20"/>
                <w:lang w:val="ro-RO"/>
              </w:rPr>
              <w:t>ilor. Fiecare consultare publică acoperă toate subiectele relevante pentru o anumită etapă a procesului de autorizare a proiectului CE</w:t>
            </w:r>
            <w:r w:rsidR="005E2F5A">
              <w:rPr>
                <w:bCs/>
                <w:sz w:val="20"/>
                <w:szCs w:val="20"/>
                <w:lang w:val="ro-RO"/>
              </w:rPr>
              <w:t xml:space="preserve"> sau IR</w:t>
            </w:r>
            <w:r w:rsidRPr="00A824DD">
              <w:rPr>
                <w:bCs/>
                <w:sz w:val="20"/>
                <w:szCs w:val="20"/>
                <w:lang w:val="ro-RO"/>
              </w:rPr>
              <w:t>, iar fiecare subiect se abordează o singură dată pe parcursul consultărilor publice. O consultare publică poate avea loc în mai multe loca</w:t>
            </w:r>
            <w:r w:rsidR="00B05713">
              <w:rPr>
                <w:bCs/>
                <w:sz w:val="20"/>
                <w:szCs w:val="20"/>
                <w:lang w:val="ro-RO"/>
              </w:rPr>
              <w:t>ț</w:t>
            </w:r>
            <w:r w:rsidRPr="00A824DD">
              <w:rPr>
                <w:bCs/>
                <w:sz w:val="20"/>
                <w:szCs w:val="20"/>
                <w:lang w:val="ro-RO"/>
              </w:rPr>
              <w:t xml:space="preserve">ii geografice. Subiectele abordate în cadrul unei consultări publice se indică în mod clar în notificarea privind </w:t>
            </w:r>
            <w:r w:rsidR="00AF0B75">
              <w:rPr>
                <w:bCs/>
                <w:sz w:val="20"/>
                <w:szCs w:val="20"/>
                <w:lang w:val="ro-RO"/>
              </w:rPr>
              <w:t>consultările publice</w:t>
            </w:r>
            <w:r w:rsidRPr="00A824DD">
              <w:rPr>
                <w:bCs/>
                <w:sz w:val="20"/>
                <w:szCs w:val="20"/>
                <w:lang w:val="ro-RO"/>
              </w:rPr>
              <w:t>;</w:t>
            </w:r>
          </w:p>
          <w:p w14:paraId="6850186C" w14:textId="57D7BB2F" w:rsidR="00CD73E4" w:rsidRPr="00A824DD" w:rsidRDefault="00CD73E4" w:rsidP="00CD73E4">
            <w:pPr>
              <w:pStyle w:val="cb"/>
              <w:tabs>
                <w:tab w:val="left" w:pos="851"/>
              </w:tabs>
              <w:spacing w:before="0" w:beforeAutospacing="0" w:after="0" w:afterAutospacing="0"/>
              <w:jc w:val="both"/>
              <w:rPr>
                <w:bCs/>
                <w:sz w:val="20"/>
                <w:szCs w:val="20"/>
                <w:lang w:val="ro-RO"/>
              </w:rPr>
            </w:pPr>
            <w:r w:rsidRPr="00A824DD">
              <w:rPr>
                <w:bCs/>
                <w:sz w:val="20"/>
                <w:szCs w:val="20"/>
                <w:lang w:val="ro-RO"/>
              </w:rPr>
              <w:t xml:space="preserve">c) comentariile </w:t>
            </w:r>
            <w:r w:rsidR="00B05713">
              <w:rPr>
                <w:bCs/>
                <w:sz w:val="20"/>
                <w:szCs w:val="20"/>
                <w:lang w:val="ro-RO"/>
              </w:rPr>
              <w:t>ș</w:t>
            </w:r>
            <w:r w:rsidRPr="00A824DD">
              <w:rPr>
                <w:bCs/>
                <w:sz w:val="20"/>
                <w:szCs w:val="20"/>
                <w:lang w:val="ro-RO"/>
              </w:rPr>
              <w:t>i obiec</w:t>
            </w:r>
            <w:r w:rsidR="00B05713">
              <w:rPr>
                <w:bCs/>
                <w:sz w:val="20"/>
                <w:szCs w:val="20"/>
                <w:lang w:val="ro-RO"/>
              </w:rPr>
              <w:t>ț</w:t>
            </w:r>
            <w:r w:rsidRPr="00A824DD">
              <w:rPr>
                <w:bCs/>
                <w:sz w:val="20"/>
                <w:szCs w:val="20"/>
                <w:lang w:val="ro-RO"/>
              </w:rPr>
              <w:t>iile păr</w:t>
            </w:r>
            <w:r w:rsidR="00B05713">
              <w:rPr>
                <w:bCs/>
                <w:sz w:val="20"/>
                <w:szCs w:val="20"/>
                <w:lang w:val="ro-RO"/>
              </w:rPr>
              <w:t>ț</w:t>
            </w:r>
            <w:r w:rsidRPr="00A824DD">
              <w:rPr>
                <w:bCs/>
                <w:sz w:val="20"/>
                <w:szCs w:val="20"/>
                <w:lang w:val="ro-RO"/>
              </w:rPr>
              <w:t>ilor consultate se admit doar în intervalul de timp stabilit pentru prezentarea comentariilor.</w:t>
            </w:r>
          </w:p>
          <w:p w14:paraId="355BBE44" w14:textId="77777777" w:rsidR="00A67627" w:rsidRPr="00A824DD" w:rsidRDefault="00A67627" w:rsidP="00CD73E4">
            <w:pPr>
              <w:pStyle w:val="cb"/>
              <w:tabs>
                <w:tab w:val="left" w:pos="851"/>
              </w:tabs>
              <w:spacing w:before="0" w:beforeAutospacing="0" w:after="0" w:afterAutospacing="0"/>
              <w:jc w:val="both"/>
              <w:rPr>
                <w:bCs/>
                <w:sz w:val="20"/>
                <w:szCs w:val="20"/>
                <w:lang w:val="ro-RO"/>
              </w:rPr>
            </w:pPr>
          </w:p>
          <w:p w14:paraId="34EC4CA0" w14:textId="5A1B3BCE" w:rsidR="00A1618C" w:rsidRPr="00A824DD" w:rsidRDefault="00A1618C" w:rsidP="005E2F5A">
            <w:pPr>
              <w:pStyle w:val="cb"/>
              <w:tabs>
                <w:tab w:val="left" w:pos="851"/>
              </w:tabs>
              <w:spacing w:before="0" w:beforeAutospacing="0" w:after="0" w:afterAutospacing="0"/>
              <w:jc w:val="both"/>
              <w:rPr>
                <w:bCs/>
                <w:sz w:val="20"/>
                <w:szCs w:val="20"/>
                <w:lang w:val="ro-RO"/>
              </w:rPr>
            </w:pPr>
            <w:r w:rsidRPr="00A824DD">
              <w:rPr>
                <w:bCs/>
                <w:sz w:val="20"/>
                <w:szCs w:val="20"/>
                <w:lang w:val="ro-RO"/>
              </w:rPr>
              <w:lastRenderedPageBreak/>
              <w:t>Articolul 31</w:t>
            </w:r>
            <w:r w:rsidRPr="00A824DD">
              <w:rPr>
                <w:bCs/>
                <w:sz w:val="20"/>
                <w:szCs w:val="20"/>
                <w:vertAlign w:val="superscript"/>
                <w:lang w:val="ro-RO"/>
              </w:rPr>
              <w:t>3</w:t>
            </w:r>
            <w:r w:rsidRPr="00A824DD">
              <w:rPr>
                <w:bCs/>
                <w:sz w:val="20"/>
                <w:szCs w:val="20"/>
                <w:lang w:val="ro-RO"/>
              </w:rPr>
              <w:t>.  Consultările publice în legătura cu promovarea proiectelor CE</w:t>
            </w:r>
            <w:r w:rsidR="00D30A2A">
              <w:rPr>
                <w:bCs/>
                <w:sz w:val="20"/>
                <w:szCs w:val="20"/>
                <w:lang w:val="ro-RO"/>
              </w:rPr>
              <w:t xml:space="preserve"> sau IR</w:t>
            </w:r>
          </w:p>
          <w:p w14:paraId="68446014" w14:textId="1EBA417E" w:rsidR="00A1618C" w:rsidRPr="00A824DD" w:rsidRDefault="00A1618C" w:rsidP="001174AE">
            <w:pPr>
              <w:pStyle w:val="cb"/>
              <w:tabs>
                <w:tab w:val="left" w:pos="382"/>
              </w:tabs>
              <w:spacing w:before="0" w:beforeAutospacing="0" w:after="0" w:afterAutospacing="0"/>
              <w:jc w:val="both"/>
              <w:rPr>
                <w:bCs/>
                <w:sz w:val="20"/>
                <w:szCs w:val="20"/>
                <w:lang w:val="ro-RO"/>
              </w:rPr>
            </w:pPr>
            <w:r w:rsidRPr="00A824DD">
              <w:rPr>
                <w:bCs/>
                <w:sz w:val="20"/>
                <w:szCs w:val="20"/>
                <w:lang w:val="ro-RO"/>
              </w:rPr>
              <w:t>(1)</w:t>
            </w:r>
            <w:r w:rsidRPr="00A824DD">
              <w:rPr>
                <w:bCs/>
                <w:sz w:val="20"/>
                <w:szCs w:val="20"/>
                <w:lang w:val="ro-RO"/>
              </w:rPr>
              <w:tab/>
              <w:t>În termen de 3 luni de la ini</w:t>
            </w:r>
            <w:r w:rsidR="00B05713">
              <w:rPr>
                <w:bCs/>
                <w:sz w:val="20"/>
                <w:szCs w:val="20"/>
                <w:lang w:val="ro-RO"/>
              </w:rPr>
              <w:t>ț</w:t>
            </w:r>
            <w:r w:rsidRPr="00A824DD">
              <w:rPr>
                <w:bCs/>
                <w:sz w:val="20"/>
                <w:szCs w:val="20"/>
                <w:lang w:val="ro-RO"/>
              </w:rPr>
              <w:t xml:space="preserve">ierea procesului de autorizare a proiectului CE </w:t>
            </w:r>
            <w:r w:rsidR="00D30A2A">
              <w:rPr>
                <w:bCs/>
                <w:sz w:val="20"/>
                <w:szCs w:val="20"/>
                <w:lang w:val="ro-RO"/>
              </w:rPr>
              <w:t xml:space="preserve">sau IR </w:t>
            </w:r>
            <w:r w:rsidRPr="00A824DD">
              <w:rPr>
                <w:bCs/>
                <w:sz w:val="20"/>
                <w:szCs w:val="20"/>
                <w:lang w:val="ro-RO"/>
              </w:rPr>
              <w:t>în conformitate cu art. 31</w:t>
            </w:r>
            <w:r w:rsidRPr="00B87BFE">
              <w:rPr>
                <w:bCs/>
                <w:sz w:val="20"/>
                <w:szCs w:val="20"/>
                <w:vertAlign w:val="superscript"/>
                <w:lang w:val="ro-RO"/>
              </w:rPr>
              <w:t>2</w:t>
            </w:r>
            <w:r w:rsidRPr="00A824DD">
              <w:rPr>
                <w:bCs/>
                <w:sz w:val="20"/>
                <w:szCs w:val="20"/>
                <w:lang w:val="ro-RO"/>
              </w:rPr>
              <w:t xml:space="preserve"> alin. (5), dezvoltatorul </w:t>
            </w:r>
            <w:r w:rsidR="00B52D0C">
              <w:rPr>
                <w:bCs/>
                <w:sz w:val="20"/>
                <w:szCs w:val="20"/>
                <w:lang w:val="ro-RO"/>
              </w:rPr>
              <w:t>respectiv</w:t>
            </w:r>
            <w:r w:rsidRPr="00A824DD">
              <w:rPr>
                <w:bCs/>
                <w:sz w:val="20"/>
                <w:szCs w:val="20"/>
                <w:lang w:val="ro-RO"/>
              </w:rPr>
              <w:t xml:space="preserve"> elaborează </w:t>
            </w:r>
            <w:r w:rsidR="00B05713">
              <w:rPr>
                <w:bCs/>
                <w:sz w:val="20"/>
                <w:szCs w:val="20"/>
                <w:lang w:val="ro-RO"/>
              </w:rPr>
              <w:t>ș</w:t>
            </w:r>
            <w:r w:rsidRPr="00A824DD">
              <w:rPr>
                <w:bCs/>
                <w:sz w:val="20"/>
                <w:szCs w:val="20"/>
                <w:lang w:val="ro-RO"/>
              </w:rPr>
              <w:t>i prezintă organului central de specialitate al administra</w:t>
            </w:r>
            <w:r w:rsidR="00B05713">
              <w:rPr>
                <w:bCs/>
                <w:sz w:val="20"/>
                <w:szCs w:val="20"/>
                <w:lang w:val="ro-RO"/>
              </w:rPr>
              <w:t>ț</w:t>
            </w:r>
            <w:r w:rsidRPr="00A824DD">
              <w:rPr>
                <w:bCs/>
                <w:sz w:val="20"/>
                <w:szCs w:val="20"/>
                <w:lang w:val="ro-RO"/>
              </w:rPr>
              <w:t>iei publice în domeniul energeticii un concept privind participarea publicului. Conceptul privind participarea publicului se elaborează în conformitate cu cerin</w:t>
            </w:r>
            <w:r w:rsidR="00B05713">
              <w:rPr>
                <w:bCs/>
                <w:sz w:val="20"/>
                <w:szCs w:val="20"/>
                <w:lang w:val="ro-RO"/>
              </w:rPr>
              <w:t>ț</w:t>
            </w:r>
            <w:r w:rsidRPr="00A824DD">
              <w:rPr>
                <w:bCs/>
                <w:sz w:val="20"/>
                <w:szCs w:val="20"/>
                <w:lang w:val="ro-RO"/>
              </w:rPr>
              <w:t>ele stabilite în ghidul men</w:t>
            </w:r>
            <w:r w:rsidR="00B05713">
              <w:rPr>
                <w:bCs/>
                <w:sz w:val="20"/>
                <w:szCs w:val="20"/>
                <w:lang w:val="ro-RO"/>
              </w:rPr>
              <w:t>ț</w:t>
            </w:r>
            <w:r w:rsidRPr="00A824DD">
              <w:rPr>
                <w:bCs/>
                <w:sz w:val="20"/>
                <w:szCs w:val="20"/>
                <w:lang w:val="ro-RO"/>
              </w:rPr>
              <w:t>ionat la art. 31</w:t>
            </w:r>
            <w:r w:rsidRPr="00B87BFE">
              <w:rPr>
                <w:bCs/>
                <w:sz w:val="20"/>
                <w:szCs w:val="20"/>
                <w:vertAlign w:val="superscript"/>
                <w:lang w:val="ro-RO"/>
              </w:rPr>
              <w:t>1</w:t>
            </w:r>
            <w:r w:rsidRPr="00A824DD">
              <w:rPr>
                <w:bCs/>
                <w:sz w:val="20"/>
                <w:szCs w:val="20"/>
                <w:lang w:val="ro-RO"/>
              </w:rPr>
              <w:t xml:space="preserve"> alin. (11) </w:t>
            </w:r>
            <w:r w:rsidR="00B05713">
              <w:rPr>
                <w:bCs/>
                <w:sz w:val="20"/>
                <w:szCs w:val="20"/>
                <w:lang w:val="ro-RO"/>
              </w:rPr>
              <w:t>ș</w:t>
            </w:r>
            <w:r w:rsidRPr="00A824DD">
              <w:rPr>
                <w:bCs/>
                <w:sz w:val="20"/>
                <w:szCs w:val="20"/>
                <w:lang w:val="ro-RO"/>
              </w:rPr>
              <w:t>i trebuie să includă</w:t>
            </w:r>
            <w:r w:rsidR="00B52D0C">
              <w:rPr>
                <w:bCs/>
                <w:sz w:val="20"/>
                <w:szCs w:val="20"/>
                <w:lang w:val="ro-RO"/>
              </w:rPr>
              <w:t>, fără a se limita la,</w:t>
            </w:r>
            <w:r w:rsidRPr="00A824DD">
              <w:rPr>
                <w:bCs/>
                <w:sz w:val="20"/>
                <w:szCs w:val="20"/>
                <w:lang w:val="ro-RO"/>
              </w:rPr>
              <w:t xml:space="preserve"> informa</w:t>
            </w:r>
            <w:r w:rsidR="00B05713">
              <w:rPr>
                <w:bCs/>
                <w:sz w:val="20"/>
                <w:szCs w:val="20"/>
                <w:lang w:val="ro-RO"/>
              </w:rPr>
              <w:t>ț</w:t>
            </w:r>
            <w:r w:rsidRPr="00A824DD">
              <w:rPr>
                <w:bCs/>
                <w:sz w:val="20"/>
                <w:szCs w:val="20"/>
                <w:lang w:val="ro-RO"/>
              </w:rPr>
              <w:t xml:space="preserve">iile referitoare la: </w:t>
            </w:r>
          </w:p>
          <w:p w14:paraId="2226C3D2" w14:textId="67E73E19" w:rsidR="00A1618C" w:rsidRPr="00A824DD" w:rsidRDefault="00A1618C" w:rsidP="00D30A2A">
            <w:pPr>
              <w:pStyle w:val="cb"/>
              <w:tabs>
                <w:tab w:val="left" w:pos="851"/>
              </w:tabs>
              <w:spacing w:before="0" w:beforeAutospacing="0" w:after="0" w:afterAutospacing="0"/>
              <w:jc w:val="both"/>
              <w:rPr>
                <w:bCs/>
                <w:sz w:val="20"/>
                <w:szCs w:val="20"/>
                <w:lang w:val="ro-RO"/>
              </w:rPr>
            </w:pPr>
            <w:r w:rsidRPr="00A824DD">
              <w:rPr>
                <w:bCs/>
                <w:sz w:val="20"/>
                <w:szCs w:val="20"/>
                <w:lang w:val="ro-RO"/>
              </w:rPr>
              <w:t>a) păr</w:t>
            </w:r>
            <w:r w:rsidR="00B05713">
              <w:rPr>
                <w:bCs/>
                <w:sz w:val="20"/>
                <w:szCs w:val="20"/>
                <w:lang w:val="ro-RO"/>
              </w:rPr>
              <w:t>ț</w:t>
            </w:r>
            <w:r w:rsidRPr="00A824DD">
              <w:rPr>
                <w:bCs/>
                <w:sz w:val="20"/>
                <w:szCs w:val="20"/>
                <w:lang w:val="ro-RO"/>
              </w:rPr>
              <w:t xml:space="preserve">ile interesate abordate; </w:t>
            </w:r>
          </w:p>
          <w:p w14:paraId="44331FFD" w14:textId="461D25FC" w:rsidR="00A1618C" w:rsidRPr="00A824DD" w:rsidRDefault="00A1618C" w:rsidP="00D30A2A">
            <w:pPr>
              <w:pStyle w:val="cb"/>
              <w:tabs>
                <w:tab w:val="left" w:pos="851"/>
              </w:tabs>
              <w:spacing w:before="0" w:beforeAutospacing="0" w:after="0" w:afterAutospacing="0"/>
              <w:jc w:val="both"/>
              <w:rPr>
                <w:bCs/>
                <w:sz w:val="20"/>
                <w:szCs w:val="20"/>
                <w:lang w:val="ro-RO"/>
              </w:rPr>
            </w:pPr>
            <w:r w:rsidRPr="00A824DD">
              <w:rPr>
                <w:bCs/>
                <w:sz w:val="20"/>
                <w:szCs w:val="20"/>
                <w:lang w:val="ro-RO"/>
              </w:rPr>
              <w:t>b) măsurile preconizate, inclusiv loca</w:t>
            </w:r>
            <w:r w:rsidR="00B05713">
              <w:rPr>
                <w:bCs/>
                <w:sz w:val="20"/>
                <w:szCs w:val="20"/>
                <w:lang w:val="ro-RO"/>
              </w:rPr>
              <w:t>ț</w:t>
            </w:r>
            <w:r w:rsidRPr="00A824DD">
              <w:rPr>
                <w:bCs/>
                <w:sz w:val="20"/>
                <w:szCs w:val="20"/>
                <w:lang w:val="ro-RO"/>
              </w:rPr>
              <w:t xml:space="preserve">iile </w:t>
            </w:r>
            <w:r w:rsidR="00B05713">
              <w:rPr>
                <w:bCs/>
                <w:sz w:val="20"/>
                <w:szCs w:val="20"/>
                <w:lang w:val="ro-RO"/>
              </w:rPr>
              <w:t>ș</w:t>
            </w:r>
            <w:r w:rsidRPr="00A824DD">
              <w:rPr>
                <w:bCs/>
                <w:sz w:val="20"/>
                <w:szCs w:val="20"/>
                <w:lang w:val="ro-RO"/>
              </w:rPr>
              <w:t xml:space="preserve">i datele generice propuse pentru </w:t>
            </w:r>
            <w:r w:rsidR="00B05713">
              <w:rPr>
                <w:bCs/>
                <w:sz w:val="20"/>
                <w:szCs w:val="20"/>
                <w:lang w:val="ro-RO"/>
              </w:rPr>
              <w:t>ș</w:t>
            </w:r>
            <w:r w:rsidRPr="00A824DD">
              <w:rPr>
                <w:bCs/>
                <w:sz w:val="20"/>
                <w:szCs w:val="20"/>
                <w:lang w:val="ro-RO"/>
              </w:rPr>
              <w:t>edin</w:t>
            </w:r>
            <w:r w:rsidR="00B05713">
              <w:rPr>
                <w:bCs/>
                <w:sz w:val="20"/>
                <w:szCs w:val="20"/>
                <w:lang w:val="ro-RO"/>
              </w:rPr>
              <w:t>ț</w:t>
            </w:r>
            <w:r w:rsidRPr="00A824DD">
              <w:rPr>
                <w:bCs/>
                <w:sz w:val="20"/>
                <w:szCs w:val="20"/>
                <w:lang w:val="ro-RO"/>
              </w:rPr>
              <w:t xml:space="preserve">ele de consultare; </w:t>
            </w:r>
          </w:p>
          <w:p w14:paraId="7D052B3A" w14:textId="6E111D0C" w:rsidR="008051AD" w:rsidRPr="008051AD" w:rsidRDefault="008051AD" w:rsidP="00D30A2A">
            <w:pPr>
              <w:pStyle w:val="cb"/>
              <w:spacing w:before="0" w:beforeAutospacing="0" w:after="0" w:afterAutospacing="0"/>
              <w:rPr>
                <w:b/>
                <w:bCs/>
                <w:sz w:val="20"/>
                <w:szCs w:val="20"/>
                <w:lang w:val="ro-RO"/>
              </w:rPr>
            </w:pPr>
            <w:r w:rsidRPr="008051AD">
              <w:rPr>
                <w:bCs/>
                <w:sz w:val="20"/>
                <w:szCs w:val="20"/>
                <w:lang w:val="ro-RO"/>
              </w:rPr>
              <w:t xml:space="preserve">c) calendarul ședințelor planificate a fi organizate în cadrul consultărilor publice; </w:t>
            </w:r>
          </w:p>
          <w:p w14:paraId="3C006792" w14:textId="4E4DB8FA" w:rsidR="00A67627" w:rsidRPr="00A824DD" w:rsidRDefault="008051AD" w:rsidP="00D30A2A">
            <w:pPr>
              <w:pStyle w:val="cb"/>
              <w:tabs>
                <w:tab w:val="left" w:pos="133"/>
              </w:tabs>
              <w:spacing w:before="0" w:beforeAutospacing="0" w:after="0" w:afterAutospacing="0"/>
              <w:jc w:val="both"/>
              <w:rPr>
                <w:bCs/>
                <w:sz w:val="20"/>
                <w:szCs w:val="20"/>
                <w:lang w:val="ro-RO"/>
              </w:rPr>
            </w:pPr>
            <w:r w:rsidRPr="008051AD">
              <w:rPr>
                <w:bCs/>
                <w:sz w:val="20"/>
                <w:szCs w:val="20"/>
                <w:lang w:val="ro-RO"/>
              </w:rPr>
              <w:t>d) resursele umane alocate pentru consultările publice</w:t>
            </w:r>
            <w:r w:rsidR="00A1618C" w:rsidRPr="00A824DD">
              <w:rPr>
                <w:bCs/>
                <w:sz w:val="20"/>
                <w:szCs w:val="20"/>
                <w:lang w:val="ro-RO"/>
              </w:rPr>
              <w:t>.</w:t>
            </w:r>
          </w:p>
          <w:p w14:paraId="5FE678DB" w14:textId="77777777" w:rsidR="00A67627" w:rsidRPr="00A824DD" w:rsidRDefault="00A67627" w:rsidP="00CD73E4">
            <w:pPr>
              <w:pStyle w:val="cb"/>
              <w:tabs>
                <w:tab w:val="left" w:pos="851"/>
              </w:tabs>
              <w:spacing w:before="0" w:beforeAutospacing="0" w:after="0" w:afterAutospacing="0"/>
              <w:jc w:val="both"/>
              <w:rPr>
                <w:bCs/>
                <w:sz w:val="20"/>
                <w:szCs w:val="20"/>
                <w:lang w:val="ro-RO"/>
              </w:rPr>
            </w:pPr>
          </w:p>
          <w:p w14:paraId="3F5988B5" w14:textId="16BE4104" w:rsidR="00A67627" w:rsidRPr="00A824DD" w:rsidRDefault="00A67627" w:rsidP="001174AE">
            <w:pPr>
              <w:pStyle w:val="cb"/>
              <w:tabs>
                <w:tab w:val="left" w:pos="382"/>
              </w:tabs>
              <w:spacing w:before="0" w:beforeAutospacing="0" w:after="0" w:afterAutospacing="0"/>
              <w:jc w:val="both"/>
              <w:rPr>
                <w:bCs/>
                <w:sz w:val="20"/>
                <w:szCs w:val="20"/>
                <w:lang w:val="ro-RO"/>
              </w:rPr>
            </w:pPr>
            <w:r w:rsidRPr="00A824DD">
              <w:rPr>
                <w:bCs/>
                <w:sz w:val="20"/>
                <w:szCs w:val="20"/>
                <w:lang w:val="ro-RO"/>
              </w:rPr>
              <w:t>(6)</w:t>
            </w:r>
            <w:r w:rsidRPr="00A824DD">
              <w:rPr>
                <w:bCs/>
                <w:sz w:val="20"/>
                <w:szCs w:val="20"/>
                <w:lang w:val="ro-RO"/>
              </w:rPr>
              <w:tab/>
              <w:t xml:space="preserve">În cadrul consultării publice organizate în conformitate cu alin. (5) din prezentul articol, dezvoltatorul proiectului CE </w:t>
            </w:r>
            <w:r w:rsidR="005E2F5A">
              <w:rPr>
                <w:bCs/>
                <w:sz w:val="20"/>
                <w:szCs w:val="20"/>
                <w:lang w:val="ro-RO"/>
              </w:rPr>
              <w:t>sau IR</w:t>
            </w:r>
            <w:r w:rsidRPr="00A824DD">
              <w:rPr>
                <w:bCs/>
                <w:sz w:val="20"/>
                <w:szCs w:val="20"/>
                <w:lang w:val="ro-RO"/>
              </w:rPr>
              <w:t xml:space="preserve"> trebuie să întreprindă cel pu</w:t>
            </w:r>
            <w:r w:rsidR="00B05713">
              <w:rPr>
                <w:bCs/>
                <w:sz w:val="20"/>
                <w:szCs w:val="20"/>
                <w:lang w:val="ro-RO"/>
              </w:rPr>
              <w:t>ț</w:t>
            </w:r>
            <w:r w:rsidRPr="00A824DD">
              <w:rPr>
                <w:bCs/>
                <w:sz w:val="20"/>
                <w:szCs w:val="20"/>
                <w:lang w:val="ro-RO"/>
              </w:rPr>
              <w:t>in următoarele ac</w:t>
            </w:r>
            <w:r w:rsidR="00B05713">
              <w:rPr>
                <w:bCs/>
                <w:sz w:val="20"/>
                <w:szCs w:val="20"/>
                <w:lang w:val="ro-RO"/>
              </w:rPr>
              <w:t>ț</w:t>
            </w:r>
            <w:r w:rsidRPr="00A824DD">
              <w:rPr>
                <w:bCs/>
                <w:sz w:val="20"/>
                <w:szCs w:val="20"/>
                <w:lang w:val="ro-RO"/>
              </w:rPr>
              <w:t>iuni:</w:t>
            </w:r>
          </w:p>
          <w:p w14:paraId="68DE5AC6" w14:textId="48D5FCAD" w:rsidR="00A67627" w:rsidRPr="00A824DD" w:rsidRDefault="00A67627" w:rsidP="00A67627">
            <w:pPr>
              <w:pStyle w:val="cb"/>
              <w:tabs>
                <w:tab w:val="left" w:pos="851"/>
              </w:tabs>
              <w:spacing w:before="0" w:beforeAutospacing="0" w:after="0" w:afterAutospacing="0"/>
              <w:jc w:val="both"/>
              <w:rPr>
                <w:bCs/>
                <w:sz w:val="20"/>
                <w:szCs w:val="20"/>
                <w:lang w:val="ro-RO"/>
              </w:rPr>
            </w:pPr>
            <w:r w:rsidRPr="00A824DD">
              <w:rPr>
                <w:bCs/>
                <w:sz w:val="20"/>
                <w:szCs w:val="20"/>
                <w:lang w:val="ro-RO"/>
              </w:rPr>
              <w:t xml:space="preserve">a) să elaboreze </w:t>
            </w:r>
            <w:r w:rsidR="00B05713">
              <w:rPr>
                <w:bCs/>
                <w:sz w:val="20"/>
                <w:szCs w:val="20"/>
                <w:lang w:val="ro-RO"/>
              </w:rPr>
              <w:t>ș</w:t>
            </w:r>
            <w:r w:rsidRPr="00A824DD">
              <w:rPr>
                <w:bCs/>
                <w:sz w:val="20"/>
                <w:szCs w:val="20"/>
                <w:lang w:val="ro-RO"/>
              </w:rPr>
              <w:t>i să publice o bro</w:t>
            </w:r>
            <w:r w:rsidR="00B05713">
              <w:rPr>
                <w:bCs/>
                <w:sz w:val="20"/>
                <w:szCs w:val="20"/>
                <w:lang w:val="ro-RO"/>
              </w:rPr>
              <w:t>ș</w:t>
            </w:r>
            <w:r w:rsidRPr="00A824DD">
              <w:rPr>
                <w:bCs/>
                <w:sz w:val="20"/>
                <w:szCs w:val="20"/>
                <w:lang w:val="ro-RO"/>
              </w:rPr>
              <w:t xml:space="preserve">ură informativă de cel mult 15 pagini care descrie în mod clar </w:t>
            </w:r>
            <w:r w:rsidR="00B05713">
              <w:rPr>
                <w:bCs/>
                <w:sz w:val="20"/>
                <w:szCs w:val="20"/>
                <w:lang w:val="ro-RO"/>
              </w:rPr>
              <w:t>ș</w:t>
            </w:r>
            <w:r w:rsidRPr="00A824DD">
              <w:rPr>
                <w:bCs/>
                <w:sz w:val="20"/>
                <w:szCs w:val="20"/>
                <w:lang w:val="ro-RO"/>
              </w:rPr>
              <w:t xml:space="preserve">i concis un sumar al scopului </w:t>
            </w:r>
            <w:r w:rsidR="00B05713">
              <w:rPr>
                <w:bCs/>
                <w:sz w:val="20"/>
                <w:szCs w:val="20"/>
                <w:lang w:val="ro-RO"/>
              </w:rPr>
              <w:t>ș</w:t>
            </w:r>
            <w:r w:rsidRPr="00A824DD">
              <w:rPr>
                <w:bCs/>
                <w:sz w:val="20"/>
                <w:szCs w:val="20"/>
                <w:lang w:val="ro-RO"/>
              </w:rPr>
              <w:t>i al calendarului preliminar de implementare a proiectului CE</w:t>
            </w:r>
            <w:r w:rsidR="005E2F5A">
              <w:rPr>
                <w:bCs/>
                <w:sz w:val="20"/>
                <w:szCs w:val="20"/>
                <w:lang w:val="ro-RO"/>
              </w:rPr>
              <w:t xml:space="preserve"> sau IR</w:t>
            </w:r>
            <w:r w:rsidRPr="00A824DD">
              <w:rPr>
                <w:bCs/>
                <w:sz w:val="20"/>
                <w:szCs w:val="20"/>
                <w:lang w:val="ro-RO"/>
              </w:rPr>
              <w:t>, informa</w:t>
            </w:r>
            <w:r w:rsidR="00B05713">
              <w:rPr>
                <w:bCs/>
                <w:sz w:val="20"/>
                <w:szCs w:val="20"/>
                <w:lang w:val="ro-RO"/>
              </w:rPr>
              <w:t>ț</w:t>
            </w:r>
            <w:r w:rsidRPr="00A824DD">
              <w:rPr>
                <w:bCs/>
                <w:sz w:val="20"/>
                <w:szCs w:val="20"/>
                <w:lang w:val="ro-RO"/>
              </w:rPr>
              <w:t>ii relevante privind dezvoltarea planificată a re</w:t>
            </w:r>
            <w:r w:rsidR="00B05713">
              <w:rPr>
                <w:bCs/>
                <w:sz w:val="20"/>
                <w:szCs w:val="20"/>
                <w:lang w:val="ro-RO"/>
              </w:rPr>
              <w:t>ț</w:t>
            </w:r>
            <w:r w:rsidRPr="00A824DD">
              <w:rPr>
                <w:bCs/>
                <w:sz w:val="20"/>
                <w:szCs w:val="20"/>
                <w:lang w:val="ro-RO"/>
              </w:rPr>
              <w:t>elei de transport sau de distribu</w:t>
            </w:r>
            <w:r w:rsidR="00B05713">
              <w:rPr>
                <w:bCs/>
                <w:sz w:val="20"/>
                <w:szCs w:val="20"/>
                <w:lang w:val="ro-RO"/>
              </w:rPr>
              <w:t>ț</w:t>
            </w:r>
            <w:r w:rsidRPr="00A824DD">
              <w:rPr>
                <w:bCs/>
                <w:sz w:val="20"/>
                <w:szCs w:val="20"/>
                <w:lang w:val="ro-RO"/>
              </w:rPr>
              <w:t>ie, după caz, rutele alternative luate în considera</w:t>
            </w:r>
            <w:r w:rsidR="00B05713">
              <w:rPr>
                <w:bCs/>
                <w:sz w:val="20"/>
                <w:szCs w:val="20"/>
                <w:lang w:val="ro-RO"/>
              </w:rPr>
              <w:t>ț</w:t>
            </w:r>
            <w:r w:rsidRPr="00A824DD">
              <w:rPr>
                <w:bCs/>
                <w:sz w:val="20"/>
                <w:szCs w:val="20"/>
                <w:lang w:val="ro-RO"/>
              </w:rPr>
              <w:t xml:space="preserve">ie, impacturile posibile, inclusiv de natură transfrontalieră, </w:t>
            </w:r>
            <w:r w:rsidR="00B05713">
              <w:rPr>
                <w:bCs/>
                <w:sz w:val="20"/>
                <w:szCs w:val="20"/>
                <w:lang w:val="ro-RO"/>
              </w:rPr>
              <w:t>ș</w:t>
            </w:r>
            <w:r w:rsidRPr="00A824DD">
              <w:rPr>
                <w:bCs/>
                <w:sz w:val="20"/>
                <w:szCs w:val="20"/>
                <w:lang w:val="ro-RO"/>
              </w:rPr>
              <w:t xml:space="preserve">i eventualele măsuri </w:t>
            </w:r>
            <w:r w:rsidRPr="00A824DD">
              <w:rPr>
                <w:bCs/>
                <w:sz w:val="20"/>
                <w:szCs w:val="20"/>
                <w:lang w:val="ro-RO"/>
              </w:rPr>
              <w:lastRenderedPageBreak/>
              <w:t>de atenuare a acestora. Bro</w:t>
            </w:r>
            <w:r w:rsidR="00B05713">
              <w:rPr>
                <w:bCs/>
                <w:sz w:val="20"/>
                <w:szCs w:val="20"/>
                <w:lang w:val="ro-RO"/>
              </w:rPr>
              <w:t>ș</w:t>
            </w:r>
            <w:r w:rsidRPr="00A824DD">
              <w:rPr>
                <w:bCs/>
                <w:sz w:val="20"/>
                <w:szCs w:val="20"/>
                <w:lang w:val="ro-RO"/>
              </w:rPr>
              <w:t xml:space="preserve">ura informativă se publică până la demararea consultării publicului </w:t>
            </w:r>
            <w:r w:rsidR="00B05713">
              <w:rPr>
                <w:bCs/>
                <w:sz w:val="20"/>
                <w:szCs w:val="20"/>
                <w:lang w:val="ro-RO"/>
              </w:rPr>
              <w:t>ș</w:t>
            </w:r>
            <w:r w:rsidRPr="00A824DD">
              <w:rPr>
                <w:bCs/>
                <w:sz w:val="20"/>
                <w:szCs w:val="20"/>
                <w:lang w:val="ro-RO"/>
              </w:rPr>
              <w:t>i trebuie să indice suplimentar adresa platformei Secretariatului Comunită</w:t>
            </w:r>
            <w:r w:rsidR="00B05713">
              <w:rPr>
                <w:bCs/>
                <w:sz w:val="20"/>
                <w:szCs w:val="20"/>
                <w:lang w:val="ro-RO"/>
              </w:rPr>
              <w:t>ț</w:t>
            </w:r>
            <w:r w:rsidRPr="00A824DD">
              <w:rPr>
                <w:bCs/>
                <w:sz w:val="20"/>
                <w:szCs w:val="20"/>
                <w:lang w:val="ro-RO"/>
              </w:rPr>
              <w:t xml:space="preserve">ii Energetice </w:t>
            </w:r>
            <w:r w:rsidR="00B05713">
              <w:rPr>
                <w:bCs/>
                <w:sz w:val="20"/>
                <w:szCs w:val="20"/>
                <w:lang w:val="ro-RO"/>
              </w:rPr>
              <w:t>ș</w:t>
            </w:r>
            <w:r w:rsidRPr="00A824DD">
              <w:rPr>
                <w:bCs/>
                <w:sz w:val="20"/>
                <w:szCs w:val="20"/>
                <w:lang w:val="ro-RO"/>
              </w:rPr>
              <w:t>i adresa electronică a paginii web oficiale a organului central de specialitate al administra</w:t>
            </w:r>
            <w:r w:rsidR="00B05713">
              <w:rPr>
                <w:bCs/>
                <w:sz w:val="20"/>
                <w:szCs w:val="20"/>
                <w:lang w:val="ro-RO"/>
              </w:rPr>
              <w:t>ț</w:t>
            </w:r>
            <w:r w:rsidRPr="00A824DD">
              <w:rPr>
                <w:bCs/>
                <w:sz w:val="20"/>
                <w:szCs w:val="20"/>
                <w:lang w:val="ro-RO"/>
              </w:rPr>
              <w:t>iei publice în domeniul energeticii unde este publicat ghidul  men</w:t>
            </w:r>
            <w:r w:rsidR="00B05713">
              <w:rPr>
                <w:bCs/>
                <w:sz w:val="20"/>
                <w:szCs w:val="20"/>
                <w:lang w:val="ro-RO"/>
              </w:rPr>
              <w:t>ț</w:t>
            </w:r>
            <w:r w:rsidRPr="00A824DD">
              <w:rPr>
                <w:bCs/>
                <w:sz w:val="20"/>
                <w:szCs w:val="20"/>
                <w:lang w:val="ro-RO"/>
              </w:rPr>
              <w:t>ionat la art. 31</w:t>
            </w:r>
            <w:r w:rsidRPr="00A824DD">
              <w:rPr>
                <w:bCs/>
                <w:sz w:val="20"/>
                <w:szCs w:val="20"/>
                <w:vertAlign w:val="superscript"/>
                <w:lang w:val="ro-RO"/>
              </w:rPr>
              <w:t xml:space="preserve">1 </w:t>
            </w:r>
            <w:r w:rsidRPr="00A824DD">
              <w:rPr>
                <w:bCs/>
                <w:sz w:val="20"/>
                <w:szCs w:val="20"/>
                <w:lang w:val="ro-RO"/>
              </w:rPr>
              <w:t>alin. (11) e;</w:t>
            </w:r>
          </w:p>
          <w:p w14:paraId="354D41A9" w14:textId="76D4E0CC" w:rsidR="00A67627" w:rsidRPr="00A824DD" w:rsidRDefault="00A67627" w:rsidP="00A67627">
            <w:pPr>
              <w:pStyle w:val="cb"/>
              <w:tabs>
                <w:tab w:val="left" w:pos="851"/>
              </w:tabs>
              <w:spacing w:before="0" w:beforeAutospacing="0" w:after="0" w:afterAutospacing="0"/>
              <w:jc w:val="both"/>
              <w:rPr>
                <w:bCs/>
                <w:sz w:val="20"/>
                <w:szCs w:val="20"/>
                <w:lang w:val="ro-RO"/>
              </w:rPr>
            </w:pPr>
            <w:r w:rsidRPr="00A824DD">
              <w:rPr>
                <w:bCs/>
                <w:sz w:val="20"/>
                <w:szCs w:val="20"/>
                <w:lang w:val="ro-RO"/>
              </w:rPr>
              <w:t>b) să informeze cu privire la proiectul CE</w:t>
            </w:r>
            <w:r w:rsidR="005E2F5A">
              <w:rPr>
                <w:bCs/>
                <w:sz w:val="20"/>
                <w:szCs w:val="20"/>
                <w:lang w:val="ro-RO"/>
              </w:rPr>
              <w:t xml:space="preserve"> sau IR</w:t>
            </w:r>
            <w:r w:rsidRPr="00A824DD">
              <w:rPr>
                <w:bCs/>
                <w:sz w:val="20"/>
                <w:szCs w:val="20"/>
                <w:lang w:val="ro-RO"/>
              </w:rPr>
              <w:t xml:space="preserve"> toate păr</w:t>
            </w:r>
            <w:r w:rsidR="00B05713">
              <w:rPr>
                <w:bCs/>
                <w:sz w:val="20"/>
                <w:szCs w:val="20"/>
                <w:lang w:val="ro-RO"/>
              </w:rPr>
              <w:t>ț</w:t>
            </w:r>
            <w:r w:rsidRPr="00A824DD">
              <w:rPr>
                <w:bCs/>
                <w:sz w:val="20"/>
                <w:szCs w:val="20"/>
                <w:lang w:val="ro-RO"/>
              </w:rPr>
              <w:t xml:space="preserve">ile interesate prin intermediul paginii web create în conformitate cu alin. (10) din prezentul articol </w:t>
            </w:r>
            <w:r w:rsidR="00B05713">
              <w:rPr>
                <w:bCs/>
                <w:sz w:val="20"/>
                <w:szCs w:val="20"/>
                <w:lang w:val="ro-RO"/>
              </w:rPr>
              <w:t>ș</w:t>
            </w:r>
            <w:r w:rsidRPr="00A824DD">
              <w:rPr>
                <w:bCs/>
                <w:sz w:val="20"/>
                <w:szCs w:val="20"/>
                <w:lang w:val="ro-RO"/>
              </w:rPr>
              <w:t>i prin utilizarea altor mijloace de informare;</w:t>
            </w:r>
          </w:p>
          <w:p w14:paraId="7B421D62" w14:textId="5FC0EA98" w:rsidR="00A67627" w:rsidRPr="00A824DD" w:rsidRDefault="00A67627" w:rsidP="00A67627">
            <w:pPr>
              <w:pStyle w:val="cb"/>
              <w:tabs>
                <w:tab w:val="left" w:pos="851"/>
              </w:tabs>
              <w:spacing w:before="0" w:beforeAutospacing="0" w:after="0" w:afterAutospacing="0"/>
              <w:jc w:val="both"/>
              <w:rPr>
                <w:bCs/>
                <w:sz w:val="20"/>
                <w:szCs w:val="20"/>
                <w:lang w:val="ro-RO"/>
              </w:rPr>
            </w:pPr>
            <w:r w:rsidRPr="00A824DD">
              <w:rPr>
                <w:bCs/>
                <w:sz w:val="20"/>
                <w:szCs w:val="20"/>
                <w:lang w:val="ro-RO"/>
              </w:rPr>
              <w:t>c) să invite în scris toate păr</w:t>
            </w:r>
            <w:r w:rsidR="00B05713">
              <w:rPr>
                <w:bCs/>
                <w:sz w:val="20"/>
                <w:szCs w:val="20"/>
                <w:lang w:val="ro-RO"/>
              </w:rPr>
              <w:t>ț</w:t>
            </w:r>
            <w:r w:rsidRPr="00A824DD">
              <w:rPr>
                <w:bCs/>
                <w:sz w:val="20"/>
                <w:szCs w:val="20"/>
                <w:lang w:val="ro-RO"/>
              </w:rPr>
              <w:t>ile interesate afectate de implementarea proiectului CE</w:t>
            </w:r>
            <w:r w:rsidR="005E2F5A">
              <w:rPr>
                <w:bCs/>
                <w:sz w:val="20"/>
                <w:szCs w:val="20"/>
                <w:lang w:val="ro-RO"/>
              </w:rPr>
              <w:t xml:space="preserve"> sau</w:t>
            </w:r>
            <w:r w:rsidRPr="00A824DD">
              <w:rPr>
                <w:bCs/>
                <w:sz w:val="20"/>
                <w:szCs w:val="20"/>
                <w:lang w:val="ro-RO"/>
              </w:rPr>
              <w:t xml:space="preserve"> pentru participare la </w:t>
            </w:r>
            <w:r w:rsidR="00B05713">
              <w:rPr>
                <w:bCs/>
                <w:sz w:val="20"/>
                <w:szCs w:val="20"/>
                <w:lang w:val="ro-RO"/>
              </w:rPr>
              <w:t>ș</w:t>
            </w:r>
            <w:r w:rsidRPr="00A824DD">
              <w:rPr>
                <w:bCs/>
                <w:sz w:val="20"/>
                <w:szCs w:val="20"/>
                <w:lang w:val="ro-RO"/>
              </w:rPr>
              <w:t>edin</w:t>
            </w:r>
            <w:r w:rsidR="00B05713">
              <w:rPr>
                <w:bCs/>
                <w:sz w:val="20"/>
                <w:szCs w:val="20"/>
                <w:lang w:val="ro-RO"/>
              </w:rPr>
              <w:t>ț</w:t>
            </w:r>
            <w:r w:rsidRPr="00A824DD">
              <w:rPr>
                <w:bCs/>
                <w:sz w:val="20"/>
                <w:szCs w:val="20"/>
                <w:lang w:val="ro-RO"/>
              </w:rPr>
              <w:t>e în vederea abordării unor subiecte specifice.</w:t>
            </w:r>
          </w:p>
          <w:p w14:paraId="7BBC9E1A" w14:textId="197C1B4E" w:rsidR="00A67627" w:rsidRPr="00A824DD" w:rsidRDefault="00A67627" w:rsidP="00CD73E4">
            <w:pPr>
              <w:pStyle w:val="cb"/>
              <w:tabs>
                <w:tab w:val="left" w:pos="851"/>
              </w:tabs>
              <w:spacing w:before="0" w:beforeAutospacing="0" w:after="0" w:afterAutospacing="0"/>
              <w:jc w:val="both"/>
              <w:rPr>
                <w:bCs/>
                <w:sz w:val="20"/>
                <w:szCs w:val="20"/>
                <w:lang w:val="ro-RO"/>
              </w:rPr>
            </w:pPr>
          </w:p>
          <w:p w14:paraId="37510DAD" w14:textId="544B6651" w:rsidR="000F24FD" w:rsidRPr="00A824DD" w:rsidRDefault="000F24FD" w:rsidP="00B310C5">
            <w:pPr>
              <w:pStyle w:val="cb"/>
              <w:tabs>
                <w:tab w:val="left" w:pos="382"/>
              </w:tabs>
              <w:spacing w:before="0" w:beforeAutospacing="0" w:after="0" w:afterAutospacing="0"/>
              <w:jc w:val="both"/>
              <w:rPr>
                <w:bCs/>
                <w:sz w:val="20"/>
                <w:szCs w:val="20"/>
                <w:lang w:val="ro-RO"/>
              </w:rPr>
            </w:pPr>
            <w:r w:rsidRPr="00A824DD">
              <w:rPr>
                <w:bCs/>
                <w:sz w:val="20"/>
                <w:szCs w:val="20"/>
                <w:lang w:val="ro-RO"/>
              </w:rPr>
              <w:t>(10)</w:t>
            </w:r>
            <w:r w:rsidRPr="00A824DD">
              <w:rPr>
                <w:bCs/>
                <w:sz w:val="20"/>
                <w:szCs w:val="20"/>
                <w:lang w:val="ro-RO"/>
              </w:rPr>
              <w:tab/>
              <w:t xml:space="preserve"> Dezvoltatorul proiectului CE</w:t>
            </w:r>
            <w:r w:rsidR="005E2F5A">
              <w:rPr>
                <w:bCs/>
                <w:sz w:val="20"/>
                <w:szCs w:val="20"/>
                <w:lang w:val="ro-RO"/>
              </w:rPr>
              <w:t xml:space="preserve"> sau IR</w:t>
            </w:r>
            <w:r w:rsidRPr="00A824DD">
              <w:rPr>
                <w:bCs/>
                <w:sz w:val="20"/>
                <w:szCs w:val="20"/>
                <w:lang w:val="ro-RO"/>
              </w:rPr>
              <w:t xml:space="preserve"> este obligat să creeze </w:t>
            </w:r>
            <w:r w:rsidR="00B05713">
              <w:rPr>
                <w:bCs/>
                <w:sz w:val="20"/>
                <w:szCs w:val="20"/>
                <w:lang w:val="ro-RO"/>
              </w:rPr>
              <w:t>ș</w:t>
            </w:r>
            <w:r w:rsidRPr="00A824DD">
              <w:rPr>
                <w:bCs/>
                <w:sz w:val="20"/>
                <w:szCs w:val="20"/>
                <w:lang w:val="ro-RO"/>
              </w:rPr>
              <w:t>i să actualizeze o pagină web care trebuie să con</w:t>
            </w:r>
            <w:r w:rsidR="00B05713">
              <w:rPr>
                <w:bCs/>
                <w:sz w:val="20"/>
                <w:szCs w:val="20"/>
                <w:lang w:val="ro-RO"/>
              </w:rPr>
              <w:t>ț</w:t>
            </w:r>
            <w:r w:rsidRPr="00A824DD">
              <w:rPr>
                <w:bCs/>
                <w:sz w:val="20"/>
                <w:szCs w:val="20"/>
                <w:lang w:val="ro-RO"/>
              </w:rPr>
              <w:t>ină cel pu</w:t>
            </w:r>
            <w:r w:rsidR="00B05713">
              <w:rPr>
                <w:bCs/>
                <w:sz w:val="20"/>
                <w:szCs w:val="20"/>
                <w:lang w:val="ro-RO"/>
              </w:rPr>
              <w:t>ț</w:t>
            </w:r>
            <w:r w:rsidRPr="00A824DD">
              <w:rPr>
                <w:bCs/>
                <w:sz w:val="20"/>
                <w:szCs w:val="20"/>
                <w:lang w:val="ro-RO"/>
              </w:rPr>
              <w:t>in următoarele informa</w:t>
            </w:r>
            <w:r w:rsidR="00B05713">
              <w:rPr>
                <w:bCs/>
                <w:sz w:val="20"/>
                <w:szCs w:val="20"/>
                <w:lang w:val="ro-RO"/>
              </w:rPr>
              <w:t>ț</w:t>
            </w:r>
            <w:r w:rsidRPr="00A824DD">
              <w:rPr>
                <w:bCs/>
                <w:sz w:val="20"/>
                <w:szCs w:val="20"/>
                <w:lang w:val="ro-RO"/>
              </w:rPr>
              <w:t xml:space="preserve">ii relevante despre proiectul </w:t>
            </w:r>
            <w:r w:rsidR="005E2F5A">
              <w:rPr>
                <w:bCs/>
                <w:sz w:val="20"/>
                <w:szCs w:val="20"/>
                <w:lang w:val="ro-RO"/>
              </w:rPr>
              <w:t>respectiv</w:t>
            </w:r>
            <w:r w:rsidRPr="00A824DD">
              <w:rPr>
                <w:bCs/>
                <w:sz w:val="20"/>
                <w:szCs w:val="20"/>
                <w:lang w:val="ro-RO"/>
              </w:rPr>
              <w:t xml:space="preserve">: </w:t>
            </w:r>
          </w:p>
          <w:p w14:paraId="3B86792B" w14:textId="38509379" w:rsidR="000F24FD" w:rsidRPr="00A824DD" w:rsidRDefault="000F24FD" w:rsidP="00B310C5">
            <w:pPr>
              <w:pStyle w:val="cb"/>
              <w:tabs>
                <w:tab w:val="left" w:pos="382"/>
              </w:tabs>
              <w:spacing w:before="0" w:beforeAutospacing="0" w:after="0" w:afterAutospacing="0"/>
              <w:jc w:val="both"/>
              <w:rPr>
                <w:bCs/>
                <w:sz w:val="20"/>
                <w:szCs w:val="20"/>
                <w:lang w:val="ro-RO"/>
              </w:rPr>
            </w:pPr>
            <w:r w:rsidRPr="00A824DD">
              <w:rPr>
                <w:bCs/>
                <w:sz w:val="20"/>
                <w:szCs w:val="20"/>
                <w:lang w:val="ro-RO"/>
              </w:rPr>
              <w:t>a)</w:t>
            </w:r>
            <w:r w:rsidRPr="00A824DD">
              <w:rPr>
                <w:bCs/>
                <w:sz w:val="20"/>
                <w:szCs w:val="20"/>
                <w:lang w:val="ro-RO"/>
              </w:rPr>
              <w:tab/>
              <w:t>bro</w:t>
            </w:r>
            <w:r w:rsidR="00B05713">
              <w:rPr>
                <w:bCs/>
                <w:sz w:val="20"/>
                <w:szCs w:val="20"/>
                <w:lang w:val="ro-RO"/>
              </w:rPr>
              <w:t>ș</w:t>
            </w:r>
            <w:r w:rsidRPr="00A824DD">
              <w:rPr>
                <w:bCs/>
                <w:sz w:val="20"/>
                <w:szCs w:val="20"/>
                <w:lang w:val="ro-RO"/>
              </w:rPr>
              <w:t>ura informativă elaborată în conformitate cu alin. (6) din prezentul articol;</w:t>
            </w:r>
          </w:p>
          <w:p w14:paraId="30E33FDD" w14:textId="6BA119B9" w:rsidR="000F24FD" w:rsidRPr="00A824DD" w:rsidRDefault="000F24FD" w:rsidP="001174AE">
            <w:pPr>
              <w:pStyle w:val="cb"/>
              <w:tabs>
                <w:tab w:val="left" w:pos="382"/>
              </w:tabs>
              <w:spacing w:before="0" w:beforeAutospacing="0" w:after="0" w:afterAutospacing="0"/>
              <w:jc w:val="both"/>
              <w:rPr>
                <w:bCs/>
                <w:sz w:val="20"/>
                <w:szCs w:val="20"/>
                <w:lang w:val="ro-RO"/>
              </w:rPr>
            </w:pPr>
            <w:r w:rsidRPr="00A824DD">
              <w:rPr>
                <w:bCs/>
                <w:sz w:val="20"/>
                <w:szCs w:val="20"/>
                <w:lang w:val="ro-RO"/>
              </w:rPr>
              <w:t>b)</w:t>
            </w:r>
            <w:r w:rsidRPr="00A824DD">
              <w:rPr>
                <w:bCs/>
                <w:sz w:val="20"/>
                <w:szCs w:val="20"/>
                <w:lang w:val="ro-RO"/>
              </w:rPr>
              <w:tab/>
              <w:t xml:space="preserve">un rezumat de cel mult 50 de pagini, fără detalii tehnice, care să reflecte stadiul actual al implementării proiectului </w:t>
            </w:r>
            <w:r w:rsidR="005E2F5A">
              <w:rPr>
                <w:bCs/>
                <w:sz w:val="20"/>
                <w:szCs w:val="20"/>
                <w:lang w:val="ro-RO"/>
              </w:rPr>
              <w:t>respectiv</w:t>
            </w:r>
            <w:r w:rsidRPr="00A824DD">
              <w:rPr>
                <w:bCs/>
                <w:sz w:val="20"/>
                <w:szCs w:val="20"/>
                <w:lang w:val="ro-RO"/>
              </w:rPr>
              <w:t>. Rezumatul respectiv se actualizează periodic, cu indicarea modificărilor aduse versiunilor anterioare;</w:t>
            </w:r>
          </w:p>
          <w:p w14:paraId="1915C194" w14:textId="1E64C86B" w:rsidR="000F24FD" w:rsidRPr="00A824DD" w:rsidRDefault="000F24FD" w:rsidP="001174AE">
            <w:pPr>
              <w:pStyle w:val="cb"/>
              <w:tabs>
                <w:tab w:val="left" w:pos="382"/>
              </w:tabs>
              <w:spacing w:before="0" w:beforeAutospacing="0" w:after="0" w:afterAutospacing="0"/>
              <w:jc w:val="both"/>
              <w:rPr>
                <w:bCs/>
                <w:sz w:val="20"/>
                <w:szCs w:val="20"/>
                <w:lang w:val="ro-RO"/>
              </w:rPr>
            </w:pPr>
            <w:r w:rsidRPr="00A824DD">
              <w:rPr>
                <w:bCs/>
                <w:sz w:val="20"/>
                <w:szCs w:val="20"/>
                <w:lang w:val="ro-RO"/>
              </w:rPr>
              <w:t>c)</w:t>
            </w:r>
            <w:r w:rsidRPr="00A824DD">
              <w:rPr>
                <w:bCs/>
                <w:sz w:val="20"/>
                <w:szCs w:val="20"/>
                <w:lang w:val="ro-RO"/>
              </w:rPr>
              <w:tab/>
              <w:t xml:space="preserve">calendarul de implementare a proiectului </w:t>
            </w:r>
            <w:r w:rsidR="005E2F5A">
              <w:rPr>
                <w:bCs/>
                <w:sz w:val="20"/>
                <w:szCs w:val="20"/>
                <w:lang w:val="ro-RO"/>
              </w:rPr>
              <w:t>respectiv</w:t>
            </w:r>
            <w:r w:rsidR="005E2F5A" w:rsidRPr="00A824DD">
              <w:rPr>
                <w:bCs/>
                <w:sz w:val="20"/>
                <w:szCs w:val="20"/>
                <w:lang w:val="ro-RO"/>
              </w:rPr>
              <w:t xml:space="preserve"> </w:t>
            </w:r>
            <w:r w:rsidR="00B05713">
              <w:rPr>
                <w:bCs/>
                <w:sz w:val="20"/>
                <w:szCs w:val="20"/>
                <w:lang w:val="ro-RO"/>
              </w:rPr>
              <w:t>ș</w:t>
            </w:r>
            <w:r w:rsidRPr="00A824DD">
              <w:rPr>
                <w:bCs/>
                <w:sz w:val="20"/>
                <w:szCs w:val="20"/>
                <w:lang w:val="ro-RO"/>
              </w:rPr>
              <w:t xml:space="preserve">i perioada planificată pentru efectuarea consultării/consultărilor publice, cu indicarea datelor </w:t>
            </w:r>
            <w:r w:rsidR="00B05713">
              <w:rPr>
                <w:bCs/>
                <w:sz w:val="20"/>
                <w:szCs w:val="20"/>
                <w:lang w:val="ro-RO"/>
              </w:rPr>
              <w:t>ș</w:t>
            </w:r>
            <w:r w:rsidRPr="00A824DD">
              <w:rPr>
                <w:bCs/>
                <w:sz w:val="20"/>
                <w:szCs w:val="20"/>
                <w:lang w:val="ro-RO"/>
              </w:rPr>
              <w:t xml:space="preserve">i a locurilor unde se preconizează organizarea consultărilor </w:t>
            </w:r>
            <w:r w:rsidR="00B05713">
              <w:rPr>
                <w:bCs/>
                <w:sz w:val="20"/>
                <w:szCs w:val="20"/>
                <w:lang w:val="ro-RO"/>
              </w:rPr>
              <w:lastRenderedPageBreak/>
              <w:t>ș</w:t>
            </w:r>
            <w:r w:rsidRPr="00A824DD">
              <w:rPr>
                <w:bCs/>
                <w:sz w:val="20"/>
                <w:szCs w:val="20"/>
                <w:lang w:val="ro-RO"/>
              </w:rPr>
              <w:t xml:space="preserve">i a </w:t>
            </w:r>
            <w:r w:rsidR="00B05713">
              <w:rPr>
                <w:bCs/>
                <w:sz w:val="20"/>
                <w:szCs w:val="20"/>
                <w:lang w:val="ro-RO"/>
              </w:rPr>
              <w:t>ș</w:t>
            </w:r>
            <w:r w:rsidRPr="00A824DD">
              <w:rPr>
                <w:bCs/>
                <w:sz w:val="20"/>
                <w:szCs w:val="20"/>
                <w:lang w:val="ro-RO"/>
              </w:rPr>
              <w:t>edin</w:t>
            </w:r>
            <w:r w:rsidR="00B05713">
              <w:rPr>
                <w:bCs/>
                <w:sz w:val="20"/>
                <w:szCs w:val="20"/>
                <w:lang w:val="ro-RO"/>
              </w:rPr>
              <w:t>ț</w:t>
            </w:r>
            <w:r w:rsidRPr="00A824DD">
              <w:rPr>
                <w:bCs/>
                <w:sz w:val="20"/>
                <w:szCs w:val="20"/>
                <w:lang w:val="ro-RO"/>
              </w:rPr>
              <w:t xml:space="preserve">elor publice, precum </w:t>
            </w:r>
            <w:r w:rsidR="00B05713">
              <w:rPr>
                <w:bCs/>
                <w:sz w:val="20"/>
                <w:szCs w:val="20"/>
                <w:lang w:val="ro-RO"/>
              </w:rPr>
              <w:t>ș</w:t>
            </w:r>
            <w:r w:rsidRPr="00A824DD">
              <w:rPr>
                <w:bCs/>
                <w:sz w:val="20"/>
                <w:szCs w:val="20"/>
                <w:lang w:val="ro-RO"/>
              </w:rPr>
              <w:t>i a subiectelor relevante care se propun a fi discutate;</w:t>
            </w:r>
          </w:p>
          <w:p w14:paraId="72AFF865" w14:textId="402C6991" w:rsidR="000F24FD" w:rsidRPr="00A824DD" w:rsidRDefault="000F24FD" w:rsidP="001174AE">
            <w:pPr>
              <w:pStyle w:val="cb"/>
              <w:tabs>
                <w:tab w:val="left" w:pos="382"/>
              </w:tabs>
              <w:spacing w:before="0" w:beforeAutospacing="0" w:after="0" w:afterAutospacing="0"/>
              <w:jc w:val="both"/>
              <w:rPr>
                <w:bCs/>
                <w:sz w:val="20"/>
                <w:szCs w:val="20"/>
                <w:lang w:val="ro-RO"/>
              </w:rPr>
            </w:pPr>
            <w:r w:rsidRPr="00A824DD">
              <w:rPr>
                <w:bCs/>
                <w:sz w:val="20"/>
                <w:szCs w:val="20"/>
                <w:lang w:val="ro-RO"/>
              </w:rPr>
              <w:t>d)</w:t>
            </w:r>
            <w:r w:rsidRPr="00A824DD">
              <w:rPr>
                <w:bCs/>
                <w:sz w:val="20"/>
                <w:szCs w:val="20"/>
                <w:lang w:val="ro-RO"/>
              </w:rPr>
              <w:tab/>
              <w:t xml:space="preserve">modalitatea </w:t>
            </w:r>
            <w:r w:rsidR="00B05713">
              <w:rPr>
                <w:bCs/>
                <w:sz w:val="20"/>
                <w:szCs w:val="20"/>
                <w:lang w:val="ro-RO"/>
              </w:rPr>
              <w:t>ș</w:t>
            </w:r>
            <w:r w:rsidRPr="00A824DD">
              <w:rPr>
                <w:bCs/>
                <w:sz w:val="20"/>
                <w:szCs w:val="20"/>
                <w:lang w:val="ro-RO"/>
              </w:rPr>
              <w:t>i datele de contact ale persoanelor de la care poate fi ob</w:t>
            </w:r>
            <w:r w:rsidR="00B05713">
              <w:rPr>
                <w:bCs/>
                <w:sz w:val="20"/>
                <w:szCs w:val="20"/>
                <w:lang w:val="ro-RO"/>
              </w:rPr>
              <w:t>ț</w:t>
            </w:r>
            <w:r w:rsidRPr="00A824DD">
              <w:rPr>
                <w:bCs/>
                <w:sz w:val="20"/>
                <w:szCs w:val="20"/>
                <w:lang w:val="ro-RO"/>
              </w:rPr>
              <w:t>inut setul complet de documente relevante pentru consultările publice;</w:t>
            </w:r>
          </w:p>
          <w:p w14:paraId="63D92C48" w14:textId="5DCE4A16" w:rsidR="000F24FD" w:rsidRPr="00A824DD" w:rsidRDefault="000F24FD" w:rsidP="001174AE">
            <w:pPr>
              <w:pStyle w:val="cb"/>
              <w:tabs>
                <w:tab w:val="left" w:pos="382"/>
              </w:tabs>
              <w:spacing w:before="0" w:beforeAutospacing="0" w:after="0" w:afterAutospacing="0"/>
              <w:jc w:val="both"/>
              <w:rPr>
                <w:bCs/>
                <w:sz w:val="20"/>
                <w:szCs w:val="20"/>
                <w:lang w:val="ro-RO"/>
              </w:rPr>
            </w:pPr>
            <w:r w:rsidRPr="00A824DD">
              <w:rPr>
                <w:bCs/>
                <w:sz w:val="20"/>
                <w:szCs w:val="20"/>
                <w:lang w:val="ro-RO"/>
              </w:rPr>
              <w:t>e)</w:t>
            </w:r>
            <w:r w:rsidRPr="00A824DD">
              <w:rPr>
                <w:bCs/>
                <w:sz w:val="20"/>
                <w:szCs w:val="20"/>
                <w:lang w:val="ro-RO"/>
              </w:rPr>
              <w:tab/>
              <w:t xml:space="preserve">modalitatea </w:t>
            </w:r>
            <w:r w:rsidR="00B05713">
              <w:rPr>
                <w:bCs/>
                <w:sz w:val="20"/>
                <w:szCs w:val="20"/>
                <w:lang w:val="ro-RO"/>
              </w:rPr>
              <w:t>ș</w:t>
            </w:r>
            <w:r w:rsidRPr="00A824DD">
              <w:rPr>
                <w:bCs/>
                <w:sz w:val="20"/>
                <w:szCs w:val="20"/>
                <w:lang w:val="ro-RO"/>
              </w:rPr>
              <w:t xml:space="preserve">i datele de contact ale persoanelor cărora le pot fi transmise comentariile </w:t>
            </w:r>
            <w:r w:rsidR="00B05713">
              <w:rPr>
                <w:bCs/>
                <w:sz w:val="20"/>
                <w:szCs w:val="20"/>
                <w:lang w:val="ro-RO"/>
              </w:rPr>
              <w:t>ș</w:t>
            </w:r>
            <w:r w:rsidRPr="00A824DD">
              <w:rPr>
                <w:bCs/>
                <w:sz w:val="20"/>
                <w:szCs w:val="20"/>
                <w:lang w:val="ro-RO"/>
              </w:rPr>
              <w:t>i obiec</w:t>
            </w:r>
            <w:r w:rsidR="00B05713">
              <w:rPr>
                <w:bCs/>
                <w:sz w:val="20"/>
                <w:szCs w:val="20"/>
                <w:lang w:val="ro-RO"/>
              </w:rPr>
              <w:t>ț</w:t>
            </w:r>
            <w:r w:rsidRPr="00A824DD">
              <w:rPr>
                <w:bCs/>
                <w:sz w:val="20"/>
                <w:szCs w:val="20"/>
                <w:lang w:val="ro-RO"/>
              </w:rPr>
              <w:t>iile în cadrul consultărilor publice;</w:t>
            </w:r>
          </w:p>
          <w:p w14:paraId="1D84AE16" w14:textId="03D3D1FF" w:rsidR="000F24FD" w:rsidRPr="00A824DD" w:rsidRDefault="000F24FD" w:rsidP="001174AE">
            <w:pPr>
              <w:pStyle w:val="cb"/>
              <w:tabs>
                <w:tab w:val="left" w:pos="382"/>
              </w:tabs>
              <w:spacing w:before="0" w:beforeAutospacing="0" w:after="0" w:afterAutospacing="0"/>
              <w:jc w:val="both"/>
              <w:rPr>
                <w:bCs/>
                <w:sz w:val="20"/>
                <w:szCs w:val="20"/>
                <w:lang w:val="ro-RO"/>
              </w:rPr>
            </w:pPr>
            <w:r w:rsidRPr="00A824DD">
              <w:rPr>
                <w:bCs/>
                <w:sz w:val="20"/>
                <w:szCs w:val="20"/>
                <w:lang w:val="ro-RO"/>
              </w:rPr>
              <w:t>f)</w:t>
            </w:r>
            <w:r w:rsidRPr="00A824DD">
              <w:rPr>
                <w:bCs/>
                <w:sz w:val="20"/>
                <w:szCs w:val="20"/>
                <w:lang w:val="ro-RO"/>
              </w:rPr>
              <w:tab/>
              <w:t>un link către paginile web oficiale ale  organului central de specialitate al administra</w:t>
            </w:r>
            <w:r w:rsidR="00B05713">
              <w:rPr>
                <w:bCs/>
                <w:sz w:val="20"/>
                <w:szCs w:val="20"/>
                <w:lang w:val="ro-RO"/>
              </w:rPr>
              <w:t>ț</w:t>
            </w:r>
            <w:r w:rsidRPr="00A824DD">
              <w:rPr>
                <w:bCs/>
                <w:sz w:val="20"/>
                <w:szCs w:val="20"/>
                <w:lang w:val="ro-RO"/>
              </w:rPr>
              <w:t xml:space="preserve">iei publice în domeniul energeticii </w:t>
            </w:r>
            <w:r w:rsidR="00B05713">
              <w:rPr>
                <w:bCs/>
                <w:sz w:val="20"/>
                <w:szCs w:val="20"/>
                <w:lang w:val="ro-RO"/>
              </w:rPr>
              <w:t>ș</w:t>
            </w:r>
            <w:r w:rsidRPr="00A824DD">
              <w:rPr>
                <w:bCs/>
                <w:sz w:val="20"/>
                <w:szCs w:val="20"/>
                <w:lang w:val="ro-RO"/>
              </w:rPr>
              <w:t>i Secretariatului Comunită</w:t>
            </w:r>
            <w:r w:rsidR="00B05713">
              <w:rPr>
                <w:bCs/>
                <w:sz w:val="20"/>
                <w:szCs w:val="20"/>
                <w:lang w:val="ro-RO"/>
              </w:rPr>
              <w:t>ț</w:t>
            </w:r>
            <w:r w:rsidRPr="00A824DD">
              <w:rPr>
                <w:bCs/>
                <w:sz w:val="20"/>
                <w:szCs w:val="20"/>
                <w:lang w:val="ro-RO"/>
              </w:rPr>
              <w:t xml:space="preserve">ii Energetice. </w:t>
            </w:r>
          </w:p>
          <w:p w14:paraId="2764391A" w14:textId="51E5F6F0" w:rsidR="000F24FD" w:rsidRPr="00A824DD" w:rsidRDefault="000F24FD" w:rsidP="001174AE">
            <w:pPr>
              <w:pStyle w:val="cb"/>
              <w:tabs>
                <w:tab w:val="left" w:pos="382"/>
              </w:tabs>
              <w:spacing w:before="0" w:beforeAutospacing="0" w:after="0" w:afterAutospacing="0"/>
              <w:jc w:val="both"/>
              <w:rPr>
                <w:bCs/>
                <w:sz w:val="20"/>
                <w:szCs w:val="20"/>
                <w:lang w:val="ro-RO"/>
              </w:rPr>
            </w:pPr>
            <w:r w:rsidRPr="00A824DD">
              <w:rPr>
                <w:bCs/>
                <w:sz w:val="20"/>
                <w:szCs w:val="20"/>
                <w:lang w:val="ro-RO"/>
              </w:rPr>
              <w:t>(11)</w:t>
            </w:r>
            <w:r w:rsidRPr="00A824DD">
              <w:rPr>
                <w:bCs/>
                <w:sz w:val="20"/>
                <w:szCs w:val="20"/>
                <w:lang w:val="ro-RO"/>
              </w:rPr>
              <w:tab/>
              <w:t xml:space="preserve"> Dezvoltatorul proiectului CE</w:t>
            </w:r>
            <w:r w:rsidR="005E2F5A">
              <w:rPr>
                <w:bCs/>
                <w:sz w:val="20"/>
                <w:szCs w:val="20"/>
                <w:lang w:val="ro-RO"/>
              </w:rPr>
              <w:t xml:space="preserve"> sau IR</w:t>
            </w:r>
            <w:r w:rsidRPr="00A824DD">
              <w:rPr>
                <w:bCs/>
                <w:sz w:val="20"/>
                <w:szCs w:val="20"/>
                <w:lang w:val="ro-RO"/>
              </w:rPr>
              <w:t xml:space="preserve"> publică informa</w:t>
            </w:r>
            <w:r w:rsidR="00B05713">
              <w:rPr>
                <w:bCs/>
                <w:sz w:val="20"/>
                <w:szCs w:val="20"/>
                <w:lang w:val="ro-RO"/>
              </w:rPr>
              <w:t>ț</w:t>
            </w:r>
            <w:r w:rsidRPr="00A824DD">
              <w:rPr>
                <w:bCs/>
                <w:sz w:val="20"/>
                <w:szCs w:val="20"/>
                <w:lang w:val="ro-RO"/>
              </w:rPr>
              <w:t>iile relevante despre proiect prin intermediul altor mijloace de informare la care are acces publicul. În cadrul consultărilor publice nu se comunică publicului larg informa</w:t>
            </w:r>
            <w:r w:rsidR="00B05713">
              <w:rPr>
                <w:bCs/>
                <w:sz w:val="20"/>
                <w:szCs w:val="20"/>
                <w:lang w:val="ro-RO"/>
              </w:rPr>
              <w:t>ț</w:t>
            </w:r>
            <w:r w:rsidRPr="00A824DD">
              <w:rPr>
                <w:bCs/>
                <w:sz w:val="20"/>
                <w:szCs w:val="20"/>
                <w:lang w:val="ro-RO"/>
              </w:rPr>
              <w:t xml:space="preserve">iile care constituie secret comercial, precum </w:t>
            </w:r>
            <w:r w:rsidR="00B05713">
              <w:rPr>
                <w:bCs/>
                <w:sz w:val="20"/>
                <w:szCs w:val="20"/>
                <w:lang w:val="ro-RO"/>
              </w:rPr>
              <w:t>ș</w:t>
            </w:r>
            <w:r w:rsidRPr="00A824DD">
              <w:rPr>
                <w:bCs/>
                <w:sz w:val="20"/>
                <w:szCs w:val="20"/>
                <w:lang w:val="ro-RO"/>
              </w:rPr>
              <w:t>i alte informa</w:t>
            </w:r>
            <w:r w:rsidR="00B05713">
              <w:rPr>
                <w:bCs/>
                <w:sz w:val="20"/>
                <w:szCs w:val="20"/>
                <w:lang w:val="ro-RO"/>
              </w:rPr>
              <w:t>ț</w:t>
            </w:r>
            <w:r w:rsidRPr="00A824DD">
              <w:rPr>
                <w:bCs/>
                <w:sz w:val="20"/>
                <w:szCs w:val="20"/>
                <w:lang w:val="ro-RO"/>
              </w:rPr>
              <w:t>ii oficiale cu accesibilitate limitată.</w:t>
            </w: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E6F47A" w14:textId="77777777" w:rsidR="00D20E2E" w:rsidRDefault="006E441C" w:rsidP="00D20E2E">
            <w:pPr>
              <w:spacing w:after="0" w:line="240" w:lineRule="auto"/>
              <w:jc w:val="both"/>
              <w:rPr>
                <w:rFonts w:ascii="Times New Roman" w:eastAsia="Times New Roman" w:hAnsi="Times New Roman" w:cs="Times New Roman"/>
                <w:bCs/>
                <w:sz w:val="20"/>
                <w:szCs w:val="20"/>
                <w:lang w:val="ro-MD"/>
              </w:rPr>
            </w:pPr>
            <w:r w:rsidRPr="00AF5281">
              <w:rPr>
                <w:rFonts w:ascii="Times New Roman" w:eastAsia="Times New Roman" w:hAnsi="Times New Roman" w:cs="Times New Roman"/>
                <w:bCs/>
                <w:sz w:val="20"/>
                <w:szCs w:val="20"/>
                <w:lang w:val="ro-MD"/>
              </w:rPr>
              <w:lastRenderedPageBreak/>
              <w:t>Compatibil</w:t>
            </w:r>
          </w:p>
          <w:p w14:paraId="1B65B05B"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23D8C6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E65A280"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C5E4941"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FE6C229"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4F8B1D8"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5F34944"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84E1993"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5F7A7CE"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1220E8E"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DD02C8F"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AC11D6E"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31BD6F1"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9A4C0D9"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CB8C6BF"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57FE9D0"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6BBCC1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8D3B75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943810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D57D03A"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9F75E3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0A371C2"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A8CDC13"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ED7D5FE"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E04ECFF"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B6CBBE4"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6A2F6ED"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93B96B3"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E06391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EA18C5A"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F7EBC68"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4E5C92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B13C6C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CA834C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DBEFFE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D354029"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2A95C1A"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D0D36C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0652500"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9D44CFB"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D4E2A20"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8A17B1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14F400B"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4581B92"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424B59A"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0CB3D2B7"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958EDFD"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A317711"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28D00E7"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BDEF7AA"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F6839C9"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553F55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200FF20"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144358D"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BB605AB"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AABA8D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7BB3D18"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515EBF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02DB38D"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FAF119D"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D3375B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1915AE9"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3E99BC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8430A04"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B09BE58"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210C56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F45BFCF"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7FE40E8"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28803EF"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19CF154"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7E63427"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F09F27E"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6B43B69"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B2E646F"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885CC0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7914DD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4F6583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BDE6A2A"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64DA00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36C455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3540DEF"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EDF301E"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C7D4A59"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30E1B26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9641752"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EB5D961"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C1E0D14"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00909AE"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80CDAAD"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5869ABE"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61CD6B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B7FCE83"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2071C51"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6ABC85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E361A5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1A332A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754CFD3"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05ED68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7629CA4"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13A3500"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404A33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64E4053"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E025A4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8AD1182"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5D323BF"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0FC3B47"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247CF5A"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9EAB29D"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E9F13A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78738C8"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597038A"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AD3F4E2"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48BC49A1"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6E067E7"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B9CCB39"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98A809D"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EEBE020"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04136CB"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E159F28"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7A1CC51"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20A0D1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2D3C2C1B"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42D0F91"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578207E"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C478B26"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6C11F5C9"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162A4A35"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31E90584"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F2833CC"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05EB17D1"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5647E018" w14:textId="103B66A6" w:rsidR="002D1B37" w:rsidRDefault="002D1B37"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40A0C4DA" w14:textId="77777777" w:rsidR="002D1B37" w:rsidRDefault="002D1B37" w:rsidP="00D20E2E">
            <w:pPr>
              <w:spacing w:after="0" w:line="240" w:lineRule="auto"/>
              <w:jc w:val="both"/>
              <w:rPr>
                <w:rFonts w:ascii="Times New Roman" w:eastAsia="Times New Roman" w:hAnsi="Times New Roman" w:cs="Times New Roman"/>
                <w:bCs/>
                <w:sz w:val="20"/>
                <w:szCs w:val="20"/>
                <w:lang w:val="ro-MD"/>
              </w:rPr>
            </w:pPr>
          </w:p>
          <w:p w14:paraId="7139212E"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15577854"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14D3588A"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750E21C8"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4C6E545E"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144AB768"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4998B6E5"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4F360E4A"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0E1C1A8C"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2F94931B"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287E701F"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3981750E"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2A9073CB"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3E4BE323"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6D48E512"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3A4EA15B"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549C2C10"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44ED2744"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2CFA9026"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6DCBA368"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29930571"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21628578"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5B960F28"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25D26C3C"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0CB404C6"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616E7D3E" w14:textId="77777777" w:rsidR="0077058B" w:rsidRDefault="0077058B" w:rsidP="00D20E2E">
            <w:pPr>
              <w:spacing w:after="0" w:line="240" w:lineRule="auto"/>
              <w:jc w:val="both"/>
              <w:rPr>
                <w:rFonts w:ascii="Times New Roman" w:eastAsia="Times New Roman" w:hAnsi="Times New Roman" w:cs="Times New Roman"/>
                <w:bCs/>
                <w:sz w:val="20"/>
                <w:szCs w:val="20"/>
                <w:lang w:val="ro-MD"/>
              </w:rPr>
            </w:pPr>
          </w:p>
          <w:p w14:paraId="38BB04AD" w14:textId="77777777" w:rsidR="0077058B" w:rsidRDefault="0077058B" w:rsidP="0077058B">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p w14:paraId="4474E896"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67EFB7C8"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78EB9097"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0B1F1EB8"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0765DFA2"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597A1A3D"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04B9E00D"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2CB1E052"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72898AE"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6DC5FD69"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55A9B05B"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E4A03BB"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5465309C"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1EF65EB4"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5BB095C"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60A3CFFB"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E6E97F8"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B3752D8"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2683E0C"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6786F3C0"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5FD02E29"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05663159"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0D106F84"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7DB29BDF"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0EDDFFFE"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59DFF11E"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8FF4D0E"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57832D02"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06E3CB66"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272519CE"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8DAF1FA"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0880CC55"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26C4874"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32C31E5B"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2B2A7344"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623E17F3"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7344FFF7"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1BF7DF2C" w14:textId="78BADC38" w:rsidR="00EC0C03" w:rsidRDefault="00EC0C03" w:rsidP="0077058B">
            <w:pPr>
              <w:spacing w:after="0" w:line="240" w:lineRule="auto"/>
              <w:jc w:val="both"/>
              <w:rPr>
                <w:rFonts w:ascii="Times New Roman" w:eastAsia="Times New Roman" w:hAnsi="Times New Roman" w:cs="Times New Roman"/>
                <w:bCs/>
                <w:sz w:val="20"/>
                <w:szCs w:val="20"/>
                <w:lang w:val="ro-MD"/>
              </w:rPr>
            </w:pPr>
            <w:r w:rsidRPr="00EC0C03">
              <w:rPr>
                <w:rFonts w:ascii="Times New Roman" w:eastAsia="Times New Roman" w:hAnsi="Times New Roman" w:cs="Times New Roman"/>
                <w:bCs/>
                <w:sz w:val="20"/>
                <w:szCs w:val="20"/>
                <w:lang w:val="ro-MD"/>
              </w:rPr>
              <w:t>Compatibil</w:t>
            </w:r>
          </w:p>
          <w:p w14:paraId="243BF9C6"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48661ED6"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433FB796"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7223D5F0" w14:textId="77777777" w:rsidR="00EC0C03" w:rsidRDefault="00EC0C03" w:rsidP="0077058B">
            <w:pPr>
              <w:spacing w:after="0" w:line="240" w:lineRule="auto"/>
              <w:jc w:val="both"/>
              <w:rPr>
                <w:rFonts w:ascii="Times New Roman" w:eastAsia="Times New Roman" w:hAnsi="Times New Roman" w:cs="Times New Roman"/>
                <w:bCs/>
                <w:sz w:val="20"/>
                <w:szCs w:val="20"/>
                <w:lang w:val="ro-MD"/>
              </w:rPr>
            </w:pPr>
          </w:p>
          <w:p w14:paraId="4AEF5710" w14:textId="2B4EBA9A" w:rsidR="0077058B" w:rsidRPr="00AF5281" w:rsidRDefault="0077058B" w:rsidP="00D20E2E">
            <w:pPr>
              <w:spacing w:after="0" w:line="240" w:lineRule="auto"/>
              <w:jc w:val="both"/>
              <w:rPr>
                <w:rFonts w:ascii="Times New Roman" w:eastAsia="Times New Roman" w:hAnsi="Times New Roman" w:cs="Times New Roman"/>
                <w:bCs/>
                <w:sz w:val="20"/>
                <w:szCs w:val="20"/>
                <w:lang w:val="ro-MD"/>
              </w:rPr>
            </w:pP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EBD8A1" w14:textId="0BEF5CFF" w:rsidR="00D20E2E" w:rsidRPr="001174AE" w:rsidRDefault="00B73B32"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lastRenderedPageBreak/>
              <w:t xml:space="preserve">Prevederile care transpun în legislația națională anexa </w:t>
            </w:r>
            <w:r w:rsidRPr="001174AE">
              <w:rPr>
                <w:rFonts w:ascii="Times New Roman" w:eastAsia="Times New Roman" w:hAnsi="Times New Roman" w:cs="Times New Roman"/>
                <w:sz w:val="20"/>
                <w:szCs w:val="20"/>
                <w:lang w:val="ro-MD"/>
              </w:rPr>
              <w:lastRenderedPageBreak/>
              <w:t xml:space="preserve">respectivă </w:t>
            </w:r>
            <w:r>
              <w:rPr>
                <w:rFonts w:ascii="Times New Roman" w:eastAsia="Times New Roman" w:hAnsi="Times New Roman" w:cs="Times New Roman"/>
                <w:sz w:val="20"/>
                <w:szCs w:val="20"/>
                <w:lang w:val="ro-MD"/>
              </w:rPr>
              <w:t xml:space="preserve">au fost elaborate </w:t>
            </w:r>
            <w:r w:rsidR="00B1335C">
              <w:rPr>
                <w:rFonts w:ascii="Times New Roman" w:eastAsia="Times New Roman" w:hAnsi="Times New Roman" w:cs="Times New Roman"/>
                <w:sz w:val="20"/>
                <w:szCs w:val="20"/>
                <w:lang w:val="ro-MD"/>
              </w:rPr>
              <w:t>ținându-se</w:t>
            </w:r>
            <w:r>
              <w:rPr>
                <w:rFonts w:ascii="Times New Roman" w:eastAsia="Times New Roman" w:hAnsi="Times New Roman" w:cs="Times New Roman"/>
                <w:sz w:val="20"/>
                <w:szCs w:val="20"/>
                <w:lang w:val="ro-MD"/>
              </w:rPr>
              <w:t xml:space="preserve"> cont </w:t>
            </w:r>
            <w:r w:rsidR="004B02B2">
              <w:rPr>
                <w:rFonts w:ascii="Times New Roman" w:eastAsia="Times New Roman" w:hAnsi="Times New Roman" w:cs="Times New Roman"/>
                <w:sz w:val="20"/>
                <w:szCs w:val="20"/>
                <w:lang w:val="ro-MD"/>
              </w:rPr>
              <w:t xml:space="preserve">inclusiv </w:t>
            </w:r>
            <w:r w:rsidR="00B1335C">
              <w:rPr>
                <w:rFonts w:ascii="Times New Roman" w:eastAsia="Times New Roman" w:hAnsi="Times New Roman" w:cs="Times New Roman"/>
                <w:sz w:val="20"/>
                <w:szCs w:val="20"/>
                <w:lang w:val="ro-MD"/>
              </w:rPr>
              <w:t xml:space="preserve">de prevederile corespunzătoare ale Regulamentului UE nr.  </w:t>
            </w:r>
            <w:r w:rsidR="00B1335C" w:rsidRPr="00B1335C">
              <w:rPr>
                <w:rFonts w:ascii="Times New Roman" w:eastAsia="Times New Roman" w:hAnsi="Times New Roman" w:cs="Times New Roman"/>
                <w:sz w:val="20"/>
                <w:szCs w:val="20"/>
                <w:lang w:val="ro-MD"/>
              </w:rPr>
              <w:t>869/2022</w:t>
            </w:r>
            <w:r w:rsidR="00B1335C">
              <w:rPr>
                <w:rFonts w:ascii="Times New Roman" w:eastAsia="Times New Roman" w:hAnsi="Times New Roman" w:cs="Times New Roman"/>
                <w:sz w:val="20"/>
                <w:szCs w:val="20"/>
                <w:lang w:val="ro-MD"/>
              </w:rPr>
              <w:t>.</w:t>
            </w: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644B67" w14:textId="77777777" w:rsidR="00D20E2E" w:rsidRDefault="00D20E2E" w:rsidP="00D20E2E">
            <w:pPr>
              <w:spacing w:after="0" w:line="240" w:lineRule="auto"/>
              <w:rPr>
                <w:rFonts w:ascii="Times New Roman" w:eastAsia="Times New Roman" w:hAnsi="Times New Roman" w:cs="Times New Roman"/>
                <w:sz w:val="20"/>
                <w:szCs w:val="20"/>
                <w:lang w:val="ro-MD"/>
              </w:rPr>
            </w:pPr>
            <w:r w:rsidRPr="00A824DD">
              <w:rPr>
                <w:rFonts w:ascii="Times New Roman" w:eastAsia="Times New Roman" w:hAnsi="Times New Roman" w:cs="Times New Roman"/>
                <w:bCs/>
                <w:sz w:val="20"/>
                <w:szCs w:val="20"/>
                <w:lang w:val="ro-MD"/>
              </w:rPr>
              <w:lastRenderedPageBreak/>
              <w:t xml:space="preserve">Anexă modificată în versiunea adaptată conform </w:t>
            </w:r>
            <w:r w:rsidRPr="00A824DD">
              <w:rPr>
                <w:rFonts w:ascii="Times New Roman" w:eastAsia="Times New Roman" w:hAnsi="Times New Roman" w:cs="Times New Roman"/>
                <w:sz w:val="20"/>
                <w:szCs w:val="20"/>
                <w:lang w:val="ro-MD"/>
              </w:rPr>
              <w:lastRenderedPageBreak/>
              <w:t xml:space="preserve">Deciziei Consiliului Ministerial nr. D/2015/09/MC-EnC. Reglementările ce vizează </w:t>
            </w:r>
            <w:r w:rsidRPr="00A824DD">
              <w:rPr>
                <w:rFonts w:ascii="Times New Roman" w:eastAsia="Times New Roman" w:hAnsi="Times New Roman" w:cs="Times New Roman"/>
                <w:i/>
                <w:sz w:val="20"/>
                <w:szCs w:val="20"/>
                <w:lang w:val="ro-MD"/>
              </w:rPr>
              <w:t>Linii directoare privind transparen</w:t>
            </w:r>
            <w:r w:rsidR="00B05713">
              <w:rPr>
                <w:rFonts w:ascii="Times New Roman" w:eastAsia="Times New Roman" w:hAnsi="Times New Roman" w:cs="Times New Roman"/>
                <w:i/>
                <w:sz w:val="20"/>
                <w:szCs w:val="20"/>
                <w:lang w:val="ro-MD"/>
              </w:rPr>
              <w:t>ț</w:t>
            </w:r>
            <w:r w:rsidRPr="00A824DD">
              <w:rPr>
                <w:rFonts w:ascii="Times New Roman" w:eastAsia="Times New Roman" w:hAnsi="Times New Roman" w:cs="Times New Roman"/>
                <w:i/>
                <w:sz w:val="20"/>
                <w:szCs w:val="20"/>
                <w:lang w:val="ro-MD"/>
              </w:rPr>
              <w:t xml:space="preserve">a </w:t>
            </w:r>
            <w:r w:rsidR="00B05713">
              <w:rPr>
                <w:rFonts w:ascii="Times New Roman" w:eastAsia="Times New Roman" w:hAnsi="Times New Roman" w:cs="Times New Roman"/>
                <w:i/>
                <w:sz w:val="20"/>
                <w:szCs w:val="20"/>
                <w:lang w:val="ro-MD"/>
              </w:rPr>
              <w:t>ș</w:t>
            </w:r>
            <w:r w:rsidRPr="00A824DD">
              <w:rPr>
                <w:rFonts w:ascii="Times New Roman" w:eastAsia="Times New Roman" w:hAnsi="Times New Roman" w:cs="Times New Roman"/>
                <w:i/>
                <w:sz w:val="20"/>
                <w:szCs w:val="20"/>
                <w:lang w:val="ro-MD"/>
              </w:rPr>
              <w:t>i participarea publicului,</w:t>
            </w:r>
            <w:r w:rsidRPr="00A824DD">
              <w:rPr>
                <w:rFonts w:ascii="Times New Roman" w:eastAsia="Times New Roman" w:hAnsi="Times New Roman" w:cs="Times New Roman"/>
                <w:sz w:val="20"/>
                <w:szCs w:val="20"/>
                <w:lang w:val="ro-MD"/>
              </w:rPr>
              <w:t xml:space="preserve"> sunt stabilite la anexa V.</w:t>
            </w:r>
          </w:p>
          <w:p w14:paraId="371A5FD0" w14:textId="7186779B" w:rsidR="00E13061" w:rsidRPr="0091256D" w:rsidRDefault="00E13061" w:rsidP="00E13061">
            <w:pPr>
              <w:rPr>
                <w:lang w:val="pt-BR"/>
              </w:rPr>
            </w:pPr>
            <w:r>
              <w:rPr>
                <w:rFonts w:ascii="Times New Roman" w:eastAsia="Times New Roman" w:hAnsi="Times New Roman" w:cs="Times New Roman"/>
                <w:bCs/>
                <w:sz w:val="20"/>
                <w:szCs w:val="20"/>
                <w:lang w:val="ro-MD"/>
              </w:rPr>
              <w:t xml:space="preserve">Totodată, în cadrul </w:t>
            </w:r>
            <w:r w:rsidRPr="00D31CCF">
              <w:rPr>
                <w:rFonts w:ascii="Times New Roman" w:hAnsi="Times New Roman" w:cs="Times New Roman"/>
                <w:color w:val="1D2228"/>
                <w:sz w:val="20"/>
                <w:szCs w:val="20"/>
                <w:shd w:val="clear" w:color="auto" w:fill="FFFFFF"/>
                <w:lang w:val="ro-MD"/>
              </w:rPr>
              <w:t>consultării p</w:t>
            </w:r>
            <w:r w:rsidRPr="00B56FCE">
              <w:rPr>
                <w:rFonts w:ascii="Times New Roman" w:hAnsi="Times New Roman" w:cs="Times New Roman"/>
                <w:color w:val="1D2228"/>
                <w:sz w:val="20"/>
                <w:szCs w:val="20"/>
                <w:shd w:val="clear" w:color="auto" w:fill="FFFFFF"/>
                <w:lang w:val="ro-MD"/>
              </w:rPr>
              <w:t xml:space="preserve">roiectului de lege cu Secretariatul Comunității Energetice, </w:t>
            </w:r>
            <w:r w:rsidRPr="00D31CCF">
              <w:rPr>
                <w:rFonts w:ascii="Times New Roman" w:hAnsi="Times New Roman" w:cs="Times New Roman"/>
                <w:color w:val="1D2228"/>
                <w:sz w:val="20"/>
                <w:szCs w:val="20"/>
                <w:shd w:val="clear" w:color="auto" w:fill="FFFFFF"/>
                <w:lang w:val="ro-MD"/>
              </w:rPr>
              <w:t>SCE a recomandat cu privire la î</w:t>
            </w:r>
            <w:r w:rsidRPr="000C0D79">
              <w:rPr>
                <w:rFonts w:ascii="Times New Roman" w:hAnsi="Times New Roman" w:cs="Times New Roman"/>
                <w:color w:val="1D2228"/>
                <w:sz w:val="20"/>
                <w:szCs w:val="20"/>
                <w:shd w:val="clear" w:color="auto" w:fill="FFFFFF"/>
                <w:lang w:val="ro-MD"/>
              </w:rPr>
              <w:t>ncorporarea în p</w:t>
            </w:r>
            <w:r w:rsidRPr="00B56FCE">
              <w:rPr>
                <w:rFonts w:ascii="Times New Roman" w:hAnsi="Times New Roman" w:cs="Times New Roman"/>
                <w:color w:val="1D2228"/>
                <w:sz w:val="20"/>
                <w:szCs w:val="20"/>
                <w:shd w:val="clear" w:color="auto" w:fill="FFFFFF"/>
                <w:lang w:val="ro-MD"/>
              </w:rPr>
              <w:t>roiectul legii a cât mai multe prevederi din Regulamentul UE nr. 869/2022</w:t>
            </w:r>
            <w:r>
              <w:rPr>
                <w:rFonts w:ascii="Times New Roman" w:hAnsi="Times New Roman" w:cs="Times New Roman"/>
                <w:color w:val="1D2228"/>
                <w:sz w:val="20"/>
                <w:szCs w:val="20"/>
                <w:shd w:val="clear" w:color="auto" w:fill="FFFFFF"/>
                <w:lang w:val="ro-MD"/>
              </w:rPr>
              <w:t>.</w:t>
            </w:r>
          </w:p>
          <w:p w14:paraId="24E26DD5" w14:textId="09DA76B9" w:rsidR="00E13061" w:rsidRPr="001174AE" w:rsidRDefault="00E13061" w:rsidP="00D20E2E">
            <w:pPr>
              <w:spacing w:after="0" w:line="240" w:lineRule="auto"/>
              <w:rPr>
                <w:rFonts w:ascii="Times New Roman" w:eastAsia="Times New Roman" w:hAnsi="Times New Roman" w:cs="Times New Roman"/>
                <w:bCs/>
                <w:sz w:val="20"/>
                <w:szCs w:val="20"/>
                <w:lang w:val="pt-BR"/>
              </w:rPr>
            </w:pP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9C59F3" w14:textId="04A95A24" w:rsidR="00D20E2E" w:rsidRPr="00A824DD" w:rsidRDefault="00D20E2E" w:rsidP="00D20E2E">
            <w:pPr>
              <w:spacing w:after="0" w:line="240" w:lineRule="auto"/>
              <w:jc w:val="both"/>
              <w:rPr>
                <w:rFonts w:ascii="Times New Roman" w:eastAsia="Times New Roman" w:hAnsi="Times New Roman" w:cs="Times New Roman"/>
                <w:bCs/>
                <w:sz w:val="20"/>
                <w:szCs w:val="20"/>
                <w:lang w:val="ro-MD"/>
              </w:rPr>
            </w:pPr>
            <w:r w:rsidRPr="00A824DD">
              <w:rPr>
                <w:rFonts w:ascii="Times New Roman" w:eastAsia="Times New Roman" w:hAnsi="Times New Roman" w:cs="Times New Roman"/>
                <w:bCs/>
                <w:sz w:val="20"/>
                <w:szCs w:val="20"/>
                <w:lang w:val="ro-MD"/>
              </w:rPr>
              <w:lastRenderedPageBreak/>
              <w:t xml:space="preserve">Ministerul </w:t>
            </w:r>
            <w:r w:rsidR="00470D9D">
              <w:rPr>
                <w:rFonts w:ascii="Times New Roman" w:eastAsia="Times New Roman" w:hAnsi="Times New Roman" w:cs="Times New Roman"/>
                <w:bCs/>
                <w:sz w:val="20"/>
                <w:szCs w:val="20"/>
                <w:lang w:val="ro-MD"/>
              </w:rPr>
              <w:t>Energiei</w:t>
            </w:r>
          </w:p>
        </w:tc>
      </w:tr>
      <w:tr w:rsidR="00836111" w:rsidRPr="00B313FB" w14:paraId="7CC8D4E2" w14:textId="77777777" w:rsidTr="001174AE">
        <w:trPr>
          <w:jc w:val="center"/>
        </w:trPr>
        <w:tc>
          <w:tcPr>
            <w:tcW w:w="1562"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D444B13"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ANEXA VII</w:t>
            </w:r>
          </w:p>
          <w:p w14:paraId="2000F723"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LISTA PROIECTELOR DE INTERES COMUN A UNIUNII („LISTA UNIUNII”),</w:t>
            </w:r>
          </w:p>
          <w:p w14:paraId="6015CE62" w14:textId="6FD15F6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men</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ionată la articolul 3 alineatul (4)</w:t>
            </w:r>
          </w:p>
          <w:p w14:paraId="3F9B692E"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w:t>
            </w:r>
            <w:r w:rsidRPr="00A824DD">
              <w:rPr>
                <w:rFonts w:ascii="Times New Roman" w:hAnsi="Times New Roman" w:cs="Times New Roman"/>
                <w:b/>
                <w:bCs/>
                <w:sz w:val="20"/>
                <w:szCs w:val="20"/>
                <w:lang w:val="ro-MD"/>
              </w:rPr>
              <w:t> PRINCIPIILE APLICATE LA STABILIREA LISTEI UNIUNII</w:t>
            </w:r>
          </w:p>
          <w:p w14:paraId="481EF2E9" w14:textId="77777777"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1.    Grupuri de proiecte de interes comun</w:t>
            </w:r>
          </w:p>
          <w:p w14:paraId="6659AF61" w14:textId="694C140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Unele proiecte de interes comun fac parte dintr-un grup din cauza naturii lor interdependente, poten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 concurente sau concurente. Se stabilesc următoarele tipuri de grupuri de proiecte de interes comun (PIC):</w:t>
            </w:r>
          </w:p>
          <w:p w14:paraId="19AA1B2B" w14:textId="41A2296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 un </w:t>
            </w:r>
            <w:r w:rsidRPr="00A824DD">
              <w:rPr>
                <w:rFonts w:ascii="Times New Roman" w:hAnsi="Times New Roman" w:cs="Times New Roman"/>
                <w:b/>
                <w:bCs/>
                <w:sz w:val="20"/>
                <w:szCs w:val="20"/>
                <w:lang w:val="ro-MD"/>
              </w:rPr>
              <w:t>grup de PIC interdependente</w:t>
            </w:r>
            <w:r w:rsidRPr="00A824DD">
              <w:rPr>
                <w:rFonts w:ascii="Times New Roman" w:hAnsi="Times New Roman" w:cs="Times New Roman"/>
                <w:sz w:val="20"/>
                <w:szCs w:val="20"/>
                <w:lang w:val="ro-MD"/>
              </w:rPr>
              <w:t> este definit ca fiind un „grup X care include următoarele proiecte de interes comun:”. Acest grup a fost creat pentru a identifica PIC care sunt necesare pentru a aborda acela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blocaj transfrontalier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care generează sinergii dacă sunt implementate împreună. În acest caz, toate PIC trebuie implementate pentru a realiza beneficii la nivelul întregii UE;</w:t>
            </w:r>
          </w:p>
          <w:p w14:paraId="2DE10EEC" w14:textId="06B9393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lastRenderedPageBreak/>
              <w:t>(b) un </w:t>
            </w:r>
            <w:r w:rsidRPr="00A824DD">
              <w:rPr>
                <w:rFonts w:ascii="Times New Roman" w:hAnsi="Times New Roman" w:cs="Times New Roman"/>
                <w:b/>
                <w:bCs/>
                <w:sz w:val="20"/>
                <w:szCs w:val="20"/>
                <w:lang w:val="ro-MD"/>
              </w:rPr>
              <w:t>grup de PIC poten</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ial concurente</w:t>
            </w:r>
            <w:r w:rsidRPr="00A824DD">
              <w:rPr>
                <w:rFonts w:ascii="Times New Roman" w:hAnsi="Times New Roman" w:cs="Times New Roman"/>
                <w:sz w:val="20"/>
                <w:szCs w:val="20"/>
                <w:lang w:val="ro-MD"/>
              </w:rPr>
              <w:t> este definit ca fiind un „grup X care include unul sau mai multe dintre următoarele proiecte de interes comun:”. Acest grup reflectă o incertitudine cu privire la amploarea blocajelor transfrontaliere. În acest caz, nu toate PIC con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inute în grup trebuie să fie implementate. Rămâne la latitudinea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dacă unul, mai multe sau toate PIC urmează să fie implementate, sub rezerva planificării necesare, a eliberării permiselor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aprobărilor reglementare. Necesitatea PIC va fi reevaluată în procesele ulterioare de identificare a PIC, inclusiv în ceea ce prive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te necesarul de capacitate; precum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w:t>
            </w:r>
          </w:p>
          <w:p w14:paraId="2E064675" w14:textId="0A6BEADD"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(c) un </w:t>
            </w:r>
            <w:r w:rsidRPr="00A824DD">
              <w:rPr>
                <w:rFonts w:ascii="Times New Roman" w:hAnsi="Times New Roman" w:cs="Times New Roman"/>
                <w:b/>
                <w:bCs/>
                <w:sz w:val="20"/>
                <w:szCs w:val="20"/>
                <w:lang w:val="ro-MD"/>
              </w:rPr>
              <w:t>grup de PIC concurente</w:t>
            </w:r>
            <w:r w:rsidRPr="00A824DD">
              <w:rPr>
                <w:rFonts w:ascii="Times New Roman" w:hAnsi="Times New Roman" w:cs="Times New Roman"/>
                <w:sz w:val="20"/>
                <w:szCs w:val="20"/>
                <w:lang w:val="ro-MD"/>
              </w:rPr>
              <w:t> este definit ca fiind un „grup X care include unul dintre următoarele PIC:”. Acest grup abordează acela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blocaj. Cu toate acestea, amploarea blocajului este mai bine cunoscută decât în cazul unui grup de PIC poten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ial concurente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prin urmare, numai unul dintre PIC trebuie implementat. Rămâne la latitudinea pie</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ei să determine PIC care urmează a fi implementat, sub rezerva planificării, a eliberării permiselor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aprobărilor reglementare necesare. Dacă este cazul, necesitatea PIC va fi reevaluată într-un proces ulterior de identificare a PIC.</w:t>
            </w:r>
          </w:p>
          <w:p w14:paraId="41C9BE5C" w14:textId="028CC98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Toate PIC au acelea</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drepturi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obliga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 în temeiul Regulamentului (UE) nr. 347/2013.</w:t>
            </w:r>
          </w:p>
          <w:p w14:paraId="7398B0AD" w14:textId="28C00258"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2.    Încadrarea sta</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 xml:space="preserve">iilor electrice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a sta</w:t>
            </w:r>
            <w:r w:rsidR="00B05713">
              <w:rPr>
                <w:rFonts w:ascii="Times New Roman" w:hAnsi="Times New Roman" w:cs="Times New Roman"/>
                <w:b/>
                <w:bCs/>
                <w:sz w:val="20"/>
                <w:szCs w:val="20"/>
                <w:lang w:val="ro-MD"/>
              </w:rPr>
              <w:t>ț</w:t>
            </w:r>
            <w:r w:rsidRPr="00A824DD">
              <w:rPr>
                <w:rFonts w:ascii="Times New Roman" w:hAnsi="Times New Roman" w:cs="Times New Roman"/>
                <w:b/>
                <w:bCs/>
                <w:sz w:val="20"/>
                <w:szCs w:val="20"/>
                <w:lang w:val="ro-MD"/>
              </w:rPr>
              <w:t>iilor compresoare</w:t>
            </w:r>
          </w:p>
          <w:p w14:paraId="43BED435" w14:textId="545298D5"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Sta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electrice, sta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back-to-back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compresoare de gaz sunt considerate ca păr</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 ale PIC dacă sunt situate din punct de vedere geografic la nivelul liniilor de transport. Sta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electrice, sta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back-to-back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sta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iile compresoare sunt considerate ca PIC de sine stătătoare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sunt enumerate în mod explicit în lista Uniunii dacă localizarea lor geografică este diferită fa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de liniile de transport. Acestea au drepturile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obliga</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stabilite prin Regulamentul (UE) nr. 347/2013.</w:t>
            </w:r>
          </w:p>
          <w:p w14:paraId="0ADFDCBC" w14:textId="361E2539" w:rsidR="00D20E2E" w:rsidRPr="00A824DD" w:rsidRDefault="00D20E2E" w:rsidP="00D20E2E">
            <w:pPr>
              <w:pStyle w:val="NoSpacing"/>
              <w:jc w:val="both"/>
              <w:rPr>
                <w:rFonts w:ascii="Times New Roman" w:hAnsi="Times New Roman" w:cs="Times New Roman"/>
                <w:b/>
                <w:bCs/>
                <w:sz w:val="20"/>
                <w:szCs w:val="20"/>
                <w:lang w:val="ro-MD"/>
              </w:rPr>
            </w:pPr>
            <w:r w:rsidRPr="00A824DD">
              <w:rPr>
                <w:rFonts w:ascii="Times New Roman" w:hAnsi="Times New Roman" w:cs="Times New Roman"/>
                <w:b/>
                <w:bCs/>
                <w:sz w:val="20"/>
                <w:szCs w:val="20"/>
                <w:lang w:val="ro-MD"/>
              </w:rPr>
              <w:t xml:space="preserve">3.    Proiecte care nu mai sunt considerate PIC </w:t>
            </w:r>
            <w:r w:rsidR="00B05713">
              <w:rPr>
                <w:rFonts w:ascii="Times New Roman" w:hAnsi="Times New Roman" w:cs="Times New Roman"/>
                <w:b/>
                <w:bCs/>
                <w:sz w:val="20"/>
                <w:szCs w:val="20"/>
                <w:lang w:val="ro-MD"/>
              </w:rPr>
              <w:t>ș</w:t>
            </w:r>
            <w:r w:rsidRPr="00A824DD">
              <w:rPr>
                <w:rFonts w:ascii="Times New Roman" w:hAnsi="Times New Roman" w:cs="Times New Roman"/>
                <w:b/>
                <w:bCs/>
                <w:sz w:val="20"/>
                <w:szCs w:val="20"/>
                <w:lang w:val="ro-MD"/>
              </w:rPr>
              <w:t>i proiecte care au devenit parte a altor PIC</w:t>
            </w:r>
          </w:p>
          <w:p w14:paraId="4923C5DA" w14:textId="7995A3B3"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(a) Mai multe proiecte incluse în listele Uniunii stabilite prin Regulamentul delegat (UE) nr. 1391/2013, Regulamentul delegat (UE) 2016/89, Regulamentul delegat (UE) 2018/540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 xml:space="preserve">i prin Regulamentul delegat </w:t>
            </w:r>
            <w:r w:rsidRPr="00A824DD">
              <w:rPr>
                <w:rFonts w:ascii="Times New Roman" w:hAnsi="Times New Roman" w:cs="Times New Roman"/>
                <w:sz w:val="20"/>
                <w:szCs w:val="20"/>
                <w:lang w:val="ro-MD"/>
              </w:rPr>
              <w:lastRenderedPageBreak/>
              <w:t>(UE) 2020/389 nu mai sunt considerate PIC dintr-unul sau mai multe dintre motivele de mai jos:</w:t>
            </w:r>
          </w:p>
          <w:p w14:paraId="7C6A26D1" w14:textId="6DB096D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 proiectul a fost deja pus sau va fi pus în serviciu până în martie 2022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prin urmare, nu ar putea să beneficieze de dispozi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iile din Regulamentul (UE) nr. 347/2013;</w:t>
            </w:r>
          </w:p>
          <w:p w14:paraId="0F600BFA" w14:textId="75CF9E56"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în conformitate cu noile date, proiectul nu îndepline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te criteriile generale;</w:t>
            </w:r>
          </w:p>
          <w:p w14:paraId="72B82699" w14:textId="07E5DAA9"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un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iator nu a reintrodus proiectul în procesul de selec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 pentru această listă a Uniunii;</w:t>
            </w:r>
          </w:p>
          <w:p w14:paraId="1DAD9EF0" w14:textId="74C0CD81"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 un stat membru de al cărui teritoriu este legat proiectul nu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-a dat acordul; sau</w:t>
            </w:r>
          </w:p>
          <w:p w14:paraId="28B731A2" w14:textId="25FC6F54"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proiectul a fost clasat sub alte candidaturi pentru proiectele de interes comun în procesul de selec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ie.</w:t>
            </w:r>
          </w:p>
          <w:p w14:paraId="16F7E287" w14:textId="370B0630"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Aceste proiecte (cu excep</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 celor deja puse în serviciu sau care urmează să fie puse în serviciu până în martie 2022) pot fi avute în vedere pentru a fi incluse în următoarea listă a Uniunii dacă motivele neincluderii în actuala listă a Uniunii nu mai sunt valabile.</w:t>
            </w:r>
          </w:p>
          <w:p w14:paraId="3EBA243E" w14:textId="08A59F5C"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aceste proiecte nu sunt PIC, ele sunt enumerate, din motive de transparen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claritate, cu numerele lor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iale de PIC în anexa VII(C) ca „</w:t>
            </w:r>
            <w:r w:rsidRPr="00A824DD">
              <w:rPr>
                <w:rFonts w:ascii="Times New Roman" w:hAnsi="Times New Roman" w:cs="Times New Roman"/>
                <w:b/>
                <w:bCs/>
                <w:sz w:val="20"/>
                <w:szCs w:val="20"/>
                <w:lang w:val="ro-MD"/>
              </w:rPr>
              <w:t>Proiecte care nu mai sunt considerate PIC</w:t>
            </w:r>
            <w:r w:rsidRPr="00A824DD">
              <w:rPr>
                <w:rFonts w:ascii="Times New Roman" w:hAnsi="Times New Roman" w:cs="Times New Roman"/>
                <w:sz w:val="20"/>
                <w:szCs w:val="20"/>
                <w:lang w:val="ro-MD"/>
              </w:rPr>
              <w:t>”.</w:t>
            </w:r>
          </w:p>
          <w:p w14:paraId="060D3824" w14:textId="11B7A258"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 xml:space="preserve">(b) Mai mult decât atât, unele proiecte incluse în listele Uniunii stabilite prin Regulamentul delegat (UE) nr. 1391/2013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prin Regulamentul delegat (UE) 2016/89 au devenit pe parcursul procesului de implementare parte integrantă din alte (grupuri de) PIC.</w:t>
            </w:r>
          </w:p>
          <w:p w14:paraId="442F79D8" w14:textId="5AFC53EE"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De</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aceste proiecte nu mai sunt considerate PIC independente, ele sunt enumerate, din motive de transparen</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 xml:space="preserve">ă </w:t>
            </w:r>
            <w:r w:rsidR="00B05713">
              <w:rPr>
                <w:rFonts w:ascii="Times New Roman" w:hAnsi="Times New Roman" w:cs="Times New Roman"/>
                <w:sz w:val="20"/>
                <w:szCs w:val="20"/>
                <w:lang w:val="ro-MD"/>
              </w:rPr>
              <w:t>ș</w:t>
            </w:r>
            <w:r w:rsidRPr="00A824DD">
              <w:rPr>
                <w:rFonts w:ascii="Times New Roman" w:hAnsi="Times New Roman" w:cs="Times New Roman"/>
                <w:sz w:val="20"/>
                <w:szCs w:val="20"/>
                <w:lang w:val="ro-MD"/>
              </w:rPr>
              <w:t>i claritate, cu numerele lor ini</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iale de PIC în anexa VII sec</w:t>
            </w:r>
            <w:r w:rsidR="00B05713">
              <w:rPr>
                <w:rFonts w:ascii="Times New Roman" w:hAnsi="Times New Roman" w:cs="Times New Roman"/>
                <w:sz w:val="20"/>
                <w:szCs w:val="20"/>
                <w:lang w:val="ro-MD"/>
              </w:rPr>
              <w:t>ț</w:t>
            </w:r>
            <w:r w:rsidRPr="00A824DD">
              <w:rPr>
                <w:rFonts w:ascii="Times New Roman" w:hAnsi="Times New Roman" w:cs="Times New Roman"/>
                <w:sz w:val="20"/>
                <w:szCs w:val="20"/>
                <w:lang w:val="ro-MD"/>
              </w:rPr>
              <w:t>iunea C ca „</w:t>
            </w:r>
            <w:r w:rsidRPr="00A824DD">
              <w:rPr>
                <w:rFonts w:ascii="Times New Roman" w:hAnsi="Times New Roman" w:cs="Times New Roman"/>
                <w:b/>
                <w:bCs/>
                <w:sz w:val="20"/>
                <w:szCs w:val="20"/>
                <w:lang w:val="ro-MD"/>
              </w:rPr>
              <w:t>Proiecte care sunt, în prezent, parte integrantă din alte PIC</w:t>
            </w:r>
            <w:r w:rsidRPr="00A824DD">
              <w:rPr>
                <w:rFonts w:ascii="Times New Roman" w:hAnsi="Times New Roman" w:cs="Times New Roman"/>
                <w:sz w:val="20"/>
                <w:szCs w:val="20"/>
                <w:lang w:val="ro-MD"/>
              </w:rPr>
              <w:t>”.</w:t>
            </w:r>
          </w:p>
          <w:p w14:paraId="6C623938" w14:textId="77777777" w:rsidR="00D20E2E" w:rsidRPr="00A824DD" w:rsidRDefault="00D20E2E" w:rsidP="00D20E2E">
            <w:pPr>
              <w:pStyle w:val="NoSpacing"/>
              <w:jc w:val="both"/>
              <w:rPr>
                <w:rFonts w:ascii="Times New Roman" w:hAnsi="Times New Roman" w:cs="Times New Roman"/>
                <w:sz w:val="20"/>
                <w:szCs w:val="20"/>
                <w:lang w:val="ro-MD"/>
              </w:rPr>
            </w:pPr>
            <w:r w:rsidRPr="00A824DD">
              <w:rPr>
                <w:rFonts w:ascii="Times New Roman" w:hAnsi="Times New Roman" w:cs="Times New Roman"/>
                <w:sz w:val="20"/>
                <w:szCs w:val="20"/>
                <w:lang w:val="ro-MD"/>
              </w:rPr>
              <w:t>B.   </w:t>
            </w:r>
            <w:r w:rsidRPr="00A824DD">
              <w:rPr>
                <w:rFonts w:ascii="Times New Roman" w:hAnsi="Times New Roman" w:cs="Times New Roman"/>
                <w:b/>
                <w:bCs/>
                <w:sz w:val="20"/>
                <w:szCs w:val="20"/>
                <w:lang w:val="ro-MD"/>
              </w:rPr>
              <w:t> </w:t>
            </w:r>
            <w:r w:rsidRPr="00B313FB">
              <w:rPr>
                <w:rFonts w:ascii="Times New Roman" w:hAnsi="Times New Roman" w:cs="Times New Roman"/>
                <w:b/>
                <w:bCs/>
                <w:sz w:val="20"/>
                <w:szCs w:val="20"/>
                <w:lang w:val="ro-MD"/>
              </w:rPr>
              <w:t>LISTA PROIECTELOR DE INTERES COMUN A UNIUNII</w:t>
            </w:r>
          </w:p>
        </w:tc>
        <w:tc>
          <w:tcPr>
            <w:tcW w:w="112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3A0CD0" w14:textId="77777777" w:rsidR="00D20E2E" w:rsidRPr="00A824DD" w:rsidRDefault="00D20E2E" w:rsidP="00D20E2E">
            <w:pPr>
              <w:spacing w:after="0" w:line="240" w:lineRule="auto"/>
              <w:jc w:val="both"/>
              <w:rPr>
                <w:rFonts w:ascii="Times New Roman" w:eastAsia="Times New Roman" w:hAnsi="Times New Roman" w:cs="Times New Roman"/>
                <w:b/>
                <w:bCs/>
                <w:sz w:val="20"/>
                <w:szCs w:val="20"/>
                <w:lang w:val="ro-MD"/>
              </w:rPr>
            </w:pPr>
          </w:p>
        </w:tc>
        <w:tc>
          <w:tcPr>
            <w:tcW w:w="70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0A3798" w14:textId="175396F4" w:rsidR="00D20E2E" w:rsidRPr="00003790" w:rsidRDefault="00D20E2E" w:rsidP="00D20E2E">
            <w:pPr>
              <w:spacing w:after="0" w:line="240" w:lineRule="auto"/>
              <w:jc w:val="both"/>
              <w:rPr>
                <w:rFonts w:ascii="Times New Roman" w:eastAsia="Times New Roman" w:hAnsi="Times New Roman" w:cs="Times New Roman"/>
                <w:b/>
                <w:bCs/>
                <w:sz w:val="20"/>
                <w:szCs w:val="20"/>
                <w:lang w:val="ro-MD"/>
              </w:rPr>
            </w:pPr>
            <w:r w:rsidRPr="00A824DD">
              <w:rPr>
                <w:rFonts w:ascii="Times New Roman" w:eastAsia="Times New Roman" w:hAnsi="Times New Roman" w:cs="Times New Roman"/>
                <w:bCs/>
                <w:sz w:val="20"/>
                <w:szCs w:val="20"/>
                <w:lang w:val="ro-RO"/>
              </w:rPr>
              <w:t>Prevederi UE neaplicabile</w:t>
            </w:r>
          </w:p>
        </w:tc>
        <w:tc>
          <w:tcPr>
            <w:tcW w:w="612"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038641" w14:textId="045F3A34" w:rsidR="00D20E2E" w:rsidRPr="001174AE" w:rsidRDefault="00D20E2E" w:rsidP="00D20E2E">
            <w:pPr>
              <w:spacing w:after="0" w:line="240" w:lineRule="auto"/>
              <w:jc w:val="both"/>
              <w:rPr>
                <w:rFonts w:ascii="Times New Roman" w:eastAsia="Times New Roman" w:hAnsi="Times New Roman" w:cs="Times New Roman"/>
                <w:sz w:val="20"/>
                <w:szCs w:val="20"/>
                <w:lang w:val="ro-MD"/>
              </w:rPr>
            </w:pPr>
          </w:p>
        </w:tc>
        <w:tc>
          <w:tcPr>
            <w:tcW w:w="57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600369" w14:textId="54489C94" w:rsidR="00A2718B" w:rsidRDefault="00A2718B" w:rsidP="00D20E2E">
            <w:pPr>
              <w:spacing w:after="0" w:line="240" w:lineRule="auto"/>
              <w:jc w:val="both"/>
              <w:rPr>
                <w:rFonts w:ascii="Times New Roman" w:eastAsia="Times New Roman" w:hAnsi="Times New Roman" w:cs="Times New Roman"/>
                <w:sz w:val="20"/>
                <w:szCs w:val="20"/>
                <w:lang w:val="ro-MD"/>
              </w:rPr>
            </w:pPr>
            <w:r w:rsidRPr="00ED5E86">
              <w:rPr>
                <w:rFonts w:ascii="Times New Roman" w:eastAsia="Times New Roman" w:hAnsi="Times New Roman" w:cs="Times New Roman"/>
                <w:sz w:val="20"/>
                <w:szCs w:val="20"/>
                <w:lang w:val="ro-MD"/>
              </w:rPr>
              <w:t>Anexa respectivă vizează exclusiv statele UE.</w:t>
            </w:r>
          </w:p>
          <w:p w14:paraId="624242C1" w14:textId="06DCD18F" w:rsidR="00D20E2E" w:rsidRPr="001174AE" w:rsidRDefault="00B313FB" w:rsidP="00D20E2E">
            <w:pPr>
              <w:spacing w:after="0" w:line="240" w:lineRule="auto"/>
              <w:jc w:val="both"/>
              <w:rPr>
                <w:rFonts w:ascii="Times New Roman" w:eastAsia="Times New Roman" w:hAnsi="Times New Roman" w:cs="Times New Roman"/>
                <w:sz w:val="20"/>
                <w:szCs w:val="20"/>
                <w:lang w:val="ro-MD"/>
              </w:rPr>
            </w:pPr>
            <w:r w:rsidRPr="001174AE">
              <w:rPr>
                <w:rFonts w:ascii="Times New Roman" w:eastAsia="Times New Roman" w:hAnsi="Times New Roman" w:cs="Times New Roman"/>
                <w:sz w:val="20"/>
                <w:szCs w:val="20"/>
                <w:lang w:val="ro-MD"/>
              </w:rPr>
              <w:t xml:space="preserve">În </w:t>
            </w:r>
            <w:r>
              <w:rPr>
                <w:rFonts w:ascii="Times New Roman" w:eastAsia="Times New Roman" w:hAnsi="Times New Roman" w:cs="Times New Roman"/>
                <w:sz w:val="20"/>
                <w:szCs w:val="20"/>
                <w:lang w:val="ro-MD"/>
              </w:rPr>
              <w:t>redacția adaptată și adoptată la nivelul CE, Anexa respectivă a fost exclusă.</w:t>
            </w:r>
          </w:p>
        </w:tc>
        <w:tc>
          <w:tcPr>
            <w:tcW w:w="419"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07C978" w14:textId="77777777" w:rsidR="00D20E2E" w:rsidRPr="00003790" w:rsidRDefault="00D20E2E" w:rsidP="00D20E2E">
            <w:pPr>
              <w:spacing w:after="0" w:line="240" w:lineRule="auto"/>
              <w:jc w:val="both"/>
              <w:rPr>
                <w:rFonts w:ascii="Times New Roman" w:eastAsia="Times New Roman" w:hAnsi="Times New Roman" w:cs="Times New Roman"/>
                <w:b/>
                <w:bCs/>
                <w:sz w:val="20"/>
                <w:szCs w:val="20"/>
                <w:lang w:val="ro-MD"/>
              </w:rPr>
            </w:pPr>
          </w:p>
        </w:tc>
      </w:tr>
    </w:tbl>
    <w:p w14:paraId="3F9BEF91" w14:textId="77777777" w:rsidR="000E3081" w:rsidRPr="00003790" w:rsidRDefault="000E3081" w:rsidP="00AB2391">
      <w:pPr>
        <w:tabs>
          <w:tab w:val="left" w:pos="12467"/>
        </w:tabs>
        <w:rPr>
          <w:rFonts w:ascii="Times New Roman" w:hAnsi="Times New Roman" w:cs="Times New Roman"/>
          <w:sz w:val="20"/>
          <w:szCs w:val="20"/>
          <w:lang w:val="ro-MD"/>
        </w:rPr>
      </w:pPr>
    </w:p>
    <w:sectPr w:rsidR="000E3081" w:rsidRPr="00003790" w:rsidSect="004D4AD9">
      <w:footerReference w:type="default" r:id="rId22"/>
      <w:pgSz w:w="15840" w:h="12240" w:orient="landscape" w:code="1"/>
      <w:pgMar w:top="720" w:right="1138" w:bottom="850" w:left="113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69B21E" w16cid:durableId="281614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B03A9" w14:textId="77777777" w:rsidR="00110F6F" w:rsidRDefault="00110F6F" w:rsidP="00AB2391">
      <w:pPr>
        <w:spacing w:after="0" w:line="240" w:lineRule="auto"/>
      </w:pPr>
      <w:r>
        <w:separator/>
      </w:r>
    </w:p>
  </w:endnote>
  <w:endnote w:type="continuationSeparator" w:id="0">
    <w:p w14:paraId="68B800E1" w14:textId="77777777" w:rsidR="00110F6F" w:rsidRDefault="00110F6F"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052325"/>
      <w:docPartObj>
        <w:docPartGallery w:val="Page Numbers (Bottom of Page)"/>
        <w:docPartUnique/>
      </w:docPartObj>
    </w:sdtPr>
    <w:sdtEndPr/>
    <w:sdtContent>
      <w:p w14:paraId="639F19AB" w14:textId="77777777" w:rsidR="00096F65" w:rsidRDefault="00096F65">
        <w:pPr>
          <w:pStyle w:val="Footer"/>
          <w:jc w:val="right"/>
        </w:pPr>
        <w:r>
          <w:fldChar w:fldCharType="begin"/>
        </w:r>
        <w:r>
          <w:instrText>PAGE   \* MERGEFORMAT</w:instrText>
        </w:r>
        <w:r>
          <w:fldChar w:fldCharType="separate"/>
        </w:r>
        <w:r w:rsidR="001174AE" w:rsidRPr="001174AE">
          <w:rPr>
            <w:noProof/>
            <w:lang w:val="ro-RO"/>
          </w:rPr>
          <w:t>9</w:t>
        </w:r>
        <w:r>
          <w:fldChar w:fldCharType="end"/>
        </w:r>
      </w:p>
    </w:sdtContent>
  </w:sdt>
  <w:p w14:paraId="69A89241" w14:textId="77777777" w:rsidR="00096F65" w:rsidRDefault="0009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44D18" w14:textId="77777777" w:rsidR="00110F6F" w:rsidRDefault="00110F6F" w:rsidP="00AB2391">
      <w:pPr>
        <w:spacing w:after="0" w:line="240" w:lineRule="auto"/>
      </w:pPr>
      <w:r>
        <w:separator/>
      </w:r>
    </w:p>
  </w:footnote>
  <w:footnote w:type="continuationSeparator" w:id="0">
    <w:p w14:paraId="53B724D4" w14:textId="77777777" w:rsidR="00110F6F" w:rsidRDefault="00110F6F" w:rsidP="00AB2391">
      <w:pPr>
        <w:spacing w:after="0" w:line="240" w:lineRule="auto"/>
      </w:pPr>
      <w:r>
        <w:continuationSeparator/>
      </w:r>
    </w:p>
  </w:footnote>
  <w:footnote w:id="1">
    <w:p w14:paraId="0407FF55" w14:textId="77777777" w:rsidR="00096F65" w:rsidRPr="00D20E2E" w:rsidRDefault="00096F65" w:rsidP="002D4194">
      <w:pPr>
        <w:pStyle w:val="yiv0381545019msonormal"/>
        <w:shd w:val="clear" w:color="auto" w:fill="FFFFFF"/>
        <w:spacing w:before="0" w:beforeAutospacing="0" w:after="0" w:afterAutospacing="0"/>
        <w:rPr>
          <w:rFonts w:ascii="Calibri" w:hAnsi="Calibri" w:cs="Calibri"/>
          <w:color w:val="1D2228"/>
          <w:sz w:val="18"/>
          <w:szCs w:val="18"/>
          <w:lang w:val="it-IT"/>
        </w:rPr>
      </w:pPr>
      <w:r>
        <w:rPr>
          <w:rStyle w:val="FootnoteReference"/>
        </w:rPr>
        <w:footnoteRef/>
      </w:r>
      <w:r w:rsidRPr="00D20E2E">
        <w:rPr>
          <w:lang w:val="it-IT"/>
        </w:rPr>
        <w:t xml:space="preserve"> </w:t>
      </w:r>
      <w:r w:rsidRPr="00835C57">
        <w:rPr>
          <w:bCs/>
          <w:sz w:val="18"/>
          <w:szCs w:val="18"/>
          <w:lang w:val="ro-MD"/>
        </w:rPr>
        <w:t>Decizia Consiliului Ministerial</w:t>
      </w:r>
      <w:r w:rsidRPr="00835C57">
        <w:rPr>
          <w:sz w:val="18"/>
          <w:szCs w:val="18"/>
          <w:lang w:val="ro-MD"/>
        </w:rPr>
        <w:t xml:space="preserve"> nr.2015/09/MC-EnC</w:t>
      </w:r>
      <w:r>
        <w:rPr>
          <w:sz w:val="18"/>
          <w:szCs w:val="18"/>
          <w:lang w:val="ro-MD"/>
        </w:rPr>
        <w:t xml:space="preserve"> </w:t>
      </w:r>
      <w:hyperlink r:id="rId1" w:tgtFrame="_blank" w:history="1">
        <w:r w:rsidRPr="00D20E2E">
          <w:rPr>
            <w:rStyle w:val="Hyperlink"/>
            <w:rFonts w:ascii="Calibri" w:hAnsi="Calibri" w:cs="Calibri"/>
            <w:color w:val="0563C1"/>
            <w:sz w:val="18"/>
            <w:szCs w:val="18"/>
            <w:lang w:val="it-IT"/>
          </w:rPr>
          <w:t>https://www.energy-community.org/dam/jcr:767961e3-9ef5-4072-bd69-e670361b2815/REGULATION_347-2013.pdf</w:t>
        </w:r>
      </w:hyperlink>
    </w:p>
    <w:p w14:paraId="41DB1AC6" w14:textId="77777777" w:rsidR="00096F65" w:rsidRPr="00D20E2E" w:rsidRDefault="00096F65" w:rsidP="002D4194">
      <w:pPr>
        <w:pStyle w:val="FootnoteText"/>
        <w:rPr>
          <w:sz w:val="18"/>
          <w:szCs w:val="18"/>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297"/>
    <w:multiLevelType w:val="hybridMultilevel"/>
    <w:tmpl w:val="E3A48678"/>
    <w:lvl w:ilvl="0" w:tplc="551EE6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739A"/>
    <w:multiLevelType w:val="hybridMultilevel"/>
    <w:tmpl w:val="A6DCB7AA"/>
    <w:lvl w:ilvl="0" w:tplc="ACB06DA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E7BC0"/>
    <w:multiLevelType w:val="hybridMultilevel"/>
    <w:tmpl w:val="B86A3E50"/>
    <w:lvl w:ilvl="0" w:tplc="F29C02E4">
      <w:start w:val="1"/>
      <w:numFmt w:val="decimal"/>
      <w:lvlText w:val="(%1)"/>
      <w:lvlJc w:val="left"/>
      <w:pPr>
        <w:ind w:left="1440" w:hanging="360"/>
      </w:pPr>
      <w:rPr>
        <w:rFonts w:hint="default"/>
        <w:b w:val="0"/>
        <w:bCs/>
        <w:color w:val="auto"/>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92022"/>
    <w:multiLevelType w:val="hybridMultilevel"/>
    <w:tmpl w:val="BC1AEB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5"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A4BF8"/>
    <w:multiLevelType w:val="hybridMultilevel"/>
    <w:tmpl w:val="4E42B5A8"/>
    <w:lvl w:ilvl="0" w:tplc="FFFFFFFF">
      <w:start w:val="1"/>
      <w:numFmt w:val="lowerLetter"/>
      <w:lvlText w:val="%1)"/>
      <w:lvlJc w:val="left"/>
      <w:pPr>
        <w:ind w:left="720" w:hanging="360"/>
      </w:pPr>
      <w:rPr>
        <w:rFonts w:ascii="Times New Roman" w:hAnsi="Times New Roman" w:cs="Times New Roman" w:hint="default"/>
        <w:b w:val="0"/>
        <w:bCs/>
        <w:color w:val="auto"/>
      </w:rPr>
    </w:lvl>
    <w:lvl w:ilvl="1" w:tplc="04090019" w:tentative="1">
      <w:start w:val="1"/>
      <w:numFmt w:val="lowerLetter"/>
      <w:lvlText w:val="%2."/>
      <w:lvlJc w:val="left"/>
      <w:pPr>
        <w:ind w:left="1440" w:hanging="360"/>
      </w:pPr>
    </w:lvl>
    <w:lvl w:ilvl="2" w:tplc="68089A30">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7143BF"/>
    <w:multiLevelType w:val="hybridMultilevel"/>
    <w:tmpl w:val="1B3AC68C"/>
    <w:lvl w:ilvl="0" w:tplc="E550CF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76026"/>
    <w:multiLevelType w:val="hybridMultilevel"/>
    <w:tmpl w:val="C9902022"/>
    <w:lvl w:ilvl="0" w:tplc="FFFFFFFF">
      <w:start w:val="1"/>
      <w:numFmt w:val="decimal"/>
      <w:lvlText w:val="(%1)"/>
      <w:lvlJc w:val="left"/>
      <w:pPr>
        <w:ind w:left="2629"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0"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B2ADF"/>
    <w:multiLevelType w:val="hybridMultilevel"/>
    <w:tmpl w:val="8D463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5"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6BDD38C7"/>
    <w:multiLevelType w:val="hybridMultilevel"/>
    <w:tmpl w:val="7690CC76"/>
    <w:lvl w:ilvl="0" w:tplc="3FD07AE0">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74540633"/>
    <w:multiLevelType w:val="hybridMultilevel"/>
    <w:tmpl w:val="D0BE80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8"/>
  </w:num>
  <w:num w:numId="2">
    <w:abstractNumId w:val="0"/>
  </w:num>
  <w:num w:numId="3">
    <w:abstractNumId w:val="9"/>
  </w:num>
  <w:num w:numId="4">
    <w:abstractNumId w:val="29"/>
  </w:num>
  <w:num w:numId="5">
    <w:abstractNumId w:val="12"/>
  </w:num>
  <w:num w:numId="6">
    <w:abstractNumId w:val="2"/>
  </w:num>
  <w:num w:numId="7">
    <w:abstractNumId w:val="22"/>
  </w:num>
  <w:num w:numId="8">
    <w:abstractNumId w:val="17"/>
  </w:num>
  <w:num w:numId="9">
    <w:abstractNumId w:val="4"/>
  </w:num>
  <w:num w:numId="10">
    <w:abstractNumId w:val="31"/>
  </w:num>
  <w:num w:numId="11">
    <w:abstractNumId w:val="26"/>
  </w:num>
  <w:num w:numId="12">
    <w:abstractNumId w:val="5"/>
  </w:num>
  <w:num w:numId="13">
    <w:abstractNumId w:val="7"/>
  </w:num>
  <w:num w:numId="14">
    <w:abstractNumId w:val="13"/>
  </w:num>
  <w:num w:numId="15">
    <w:abstractNumId w:val="24"/>
  </w:num>
  <w:num w:numId="16">
    <w:abstractNumId w:val="10"/>
  </w:num>
  <w:num w:numId="17">
    <w:abstractNumId w:val="11"/>
  </w:num>
  <w:num w:numId="18">
    <w:abstractNumId w:val="3"/>
  </w:num>
  <w:num w:numId="19">
    <w:abstractNumId w:val="25"/>
  </w:num>
  <w:num w:numId="20">
    <w:abstractNumId w:val="14"/>
  </w:num>
  <w:num w:numId="21">
    <w:abstractNumId w:val="32"/>
  </w:num>
  <w:num w:numId="22">
    <w:abstractNumId w:val="33"/>
  </w:num>
  <w:num w:numId="23">
    <w:abstractNumId w:val="15"/>
  </w:num>
  <w:num w:numId="24">
    <w:abstractNumId w:val="23"/>
  </w:num>
  <w:num w:numId="25">
    <w:abstractNumId w:val="20"/>
  </w:num>
  <w:num w:numId="26">
    <w:abstractNumId w:val="6"/>
  </w:num>
  <w:num w:numId="27">
    <w:abstractNumId w:val="8"/>
  </w:num>
  <w:num w:numId="28">
    <w:abstractNumId w:val="19"/>
  </w:num>
  <w:num w:numId="29">
    <w:abstractNumId w:val="18"/>
  </w:num>
  <w:num w:numId="30">
    <w:abstractNumId w:val="16"/>
  </w:num>
  <w:num w:numId="31">
    <w:abstractNumId w:val="27"/>
  </w:num>
  <w:num w:numId="32">
    <w:abstractNumId w:val="30"/>
  </w:num>
  <w:num w:numId="33">
    <w:abstractNumId w:val="2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F7"/>
    <w:rsid w:val="000023A8"/>
    <w:rsid w:val="00003790"/>
    <w:rsid w:val="00006019"/>
    <w:rsid w:val="0001100F"/>
    <w:rsid w:val="00017650"/>
    <w:rsid w:val="0002015A"/>
    <w:rsid w:val="000278F9"/>
    <w:rsid w:val="00031800"/>
    <w:rsid w:val="00035DB8"/>
    <w:rsid w:val="00035F51"/>
    <w:rsid w:val="0003661A"/>
    <w:rsid w:val="00036BDE"/>
    <w:rsid w:val="000419BA"/>
    <w:rsid w:val="00041D0C"/>
    <w:rsid w:val="00047863"/>
    <w:rsid w:val="000517B4"/>
    <w:rsid w:val="00053A70"/>
    <w:rsid w:val="00053AFE"/>
    <w:rsid w:val="0005696D"/>
    <w:rsid w:val="00060598"/>
    <w:rsid w:val="00061E56"/>
    <w:rsid w:val="00062322"/>
    <w:rsid w:val="00064962"/>
    <w:rsid w:val="000656A1"/>
    <w:rsid w:val="000661E6"/>
    <w:rsid w:val="00067A2C"/>
    <w:rsid w:val="00067B22"/>
    <w:rsid w:val="00067DDA"/>
    <w:rsid w:val="00071A1B"/>
    <w:rsid w:val="00073232"/>
    <w:rsid w:val="00073C8D"/>
    <w:rsid w:val="00074517"/>
    <w:rsid w:val="00074581"/>
    <w:rsid w:val="000767C4"/>
    <w:rsid w:val="0008135E"/>
    <w:rsid w:val="0009027F"/>
    <w:rsid w:val="00092C2C"/>
    <w:rsid w:val="0009452E"/>
    <w:rsid w:val="00096F65"/>
    <w:rsid w:val="000A0BAD"/>
    <w:rsid w:val="000A1CD4"/>
    <w:rsid w:val="000A21AE"/>
    <w:rsid w:val="000A2BA8"/>
    <w:rsid w:val="000A3744"/>
    <w:rsid w:val="000A39A1"/>
    <w:rsid w:val="000A6CC6"/>
    <w:rsid w:val="000B2979"/>
    <w:rsid w:val="000B4DF6"/>
    <w:rsid w:val="000B5434"/>
    <w:rsid w:val="000B595A"/>
    <w:rsid w:val="000C0D79"/>
    <w:rsid w:val="000C29B8"/>
    <w:rsid w:val="000C4A1A"/>
    <w:rsid w:val="000C57EE"/>
    <w:rsid w:val="000C586C"/>
    <w:rsid w:val="000D1C86"/>
    <w:rsid w:val="000D3D55"/>
    <w:rsid w:val="000D60EC"/>
    <w:rsid w:val="000E07A4"/>
    <w:rsid w:val="000E3081"/>
    <w:rsid w:val="000E3152"/>
    <w:rsid w:val="000E3545"/>
    <w:rsid w:val="000E4DE7"/>
    <w:rsid w:val="000E6048"/>
    <w:rsid w:val="000F0504"/>
    <w:rsid w:val="000F24FD"/>
    <w:rsid w:val="000F48B1"/>
    <w:rsid w:val="000F4F0B"/>
    <w:rsid w:val="000F56B1"/>
    <w:rsid w:val="000F5C04"/>
    <w:rsid w:val="000F75D7"/>
    <w:rsid w:val="00100E7F"/>
    <w:rsid w:val="001017AF"/>
    <w:rsid w:val="001031D5"/>
    <w:rsid w:val="0011018B"/>
    <w:rsid w:val="00110F6F"/>
    <w:rsid w:val="001114EB"/>
    <w:rsid w:val="00113329"/>
    <w:rsid w:val="00115741"/>
    <w:rsid w:val="001174AE"/>
    <w:rsid w:val="001201EB"/>
    <w:rsid w:val="001210E7"/>
    <w:rsid w:val="00121A39"/>
    <w:rsid w:val="00121FBD"/>
    <w:rsid w:val="00123613"/>
    <w:rsid w:val="00124F05"/>
    <w:rsid w:val="00130492"/>
    <w:rsid w:val="0013085E"/>
    <w:rsid w:val="00132E24"/>
    <w:rsid w:val="001440F7"/>
    <w:rsid w:val="00145AD0"/>
    <w:rsid w:val="00146862"/>
    <w:rsid w:val="0014783A"/>
    <w:rsid w:val="00153E5C"/>
    <w:rsid w:val="001607FF"/>
    <w:rsid w:val="00160B79"/>
    <w:rsid w:val="001632A6"/>
    <w:rsid w:val="0016504D"/>
    <w:rsid w:val="00171852"/>
    <w:rsid w:val="00171C98"/>
    <w:rsid w:val="00173968"/>
    <w:rsid w:val="00173A41"/>
    <w:rsid w:val="001749A7"/>
    <w:rsid w:val="00175A36"/>
    <w:rsid w:val="00177298"/>
    <w:rsid w:val="00184E27"/>
    <w:rsid w:val="00185B5F"/>
    <w:rsid w:val="00186DFD"/>
    <w:rsid w:val="00187A8C"/>
    <w:rsid w:val="00187C7F"/>
    <w:rsid w:val="00187F8F"/>
    <w:rsid w:val="00190698"/>
    <w:rsid w:val="001945EE"/>
    <w:rsid w:val="001956B3"/>
    <w:rsid w:val="001A2219"/>
    <w:rsid w:val="001A35FE"/>
    <w:rsid w:val="001A3DFE"/>
    <w:rsid w:val="001A615F"/>
    <w:rsid w:val="001B2F42"/>
    <w:rsid w:val="001C0638"/>
    <w:rsid w:val="001C4515"/>
    <w:rsid w:val="001C6CA8"/>
    <w:rsid w:val="001C7A3E"/>
    <w:rsid w:val="001D1EAC"/>
    <w:rsid w:val="001D54C9"/>
    <w:rsid w:val="001D71F6"/>
    <w:rsid w:val="001D7A31"/>
    <w:rsid w:val="001E2D50"/>
    <w:rsid w:val="001E5127"/>
    <w:rsid w:val="001E6E35"/>
    <w:rsid w:val="001F2E7F"/>
    <w:rsid w:val="001F7B9C"/>
    <w:rsid w:val="00200895"/>
    <w:rsid w:val="00200C00"/>
    <w:rsid w:val="00202C1D"/>
    <w:rsid w:val="0020550E"/>
    <w:rsid w:val="0020642D"/>
    <w:rsid w:val="002065CB"/>
    <w:rsid w:val="002110FA"/>
    <w:rsid w:val="0021667C"/>
    <w:rsid w:val="0022097D"/>
    <w:rsid w:val="002264FA"/>
    <w:rsid w:val="002278FA"/>
    <w:rsid w:val="00232BD0"/>
    <w:rsid w:val="002435D8"/>
    <w:rsid w:val="00243DBD"/>
    <w:rsid w:val="00244363"/>
    <w:rsid w:val="00244BD9"/>
    <w:rsid w:val="002456B6"/>
    <w:rsid w:val="00247D38"/>
    <w:rsid w:val="00247F65"/>
    <w:rsid w:val="002548CB"/>
    <w:rsid w:val="00255A5A"/>
    <w:rsid w:val="00260CE9"/>
    <w:rsid w:val="00273560"/>
    <w:rsid w:val="0027475C"/>
    <w:rsid w:val="00276BD4"/>
    <w:rsid w:val="00282200"/>
    <w:rsid w:val="002822BE"/>
    <w:rsid w:val="00282310"/>
    <w:rsid w:val="0029189B"/>
    <w:rsid w:val="00292C18"/>
    <w:rsid w:val="00293CA1"/>
    <w:rsid w:val="002942D1"/>
    <w:rsid w:val="002A3E8D"/>
    <w:rsid w:val="002A456E"/>
    <w:rsid w:val="002A5E24"/>
    <w:rsid w:val="002A6D86"/>
    <w:rsid w:val="002B0936"/>
    <w:rsid w:val="002B0DB1"/>
    <w:rsid w:val="002B3F94"/>
    <w:rsid w:val="002B64D2"/>
    <w:rsid w:val="002B751A"/>
    <w:rsid w:val="002C1959"/>
    <w:rsid w:val="002C3139"/>
    <w:rsid w:val="002C370B"/>
    <w:rsid w:val="002C48C5"/>
    <w:rsid w:val="002C77A9"/>
    <w:rsid w:val="002D0FF9"/>
    <w:rsid w:val="002D1B37"/>
    <w:rsid w:val="002D1DD0"/>
    <w:rsid w:val="002D2CCB"/>
    <w:rsid w:val="002D4194"/>
    <w:rsid w:val="002D66C4"/>
    <w:rsid w:val="002D7FB3"/>
    <w:rsid w:val="002E3546"/>
    <w:rsid w:val="002E50F9"/>
    <w:rsid w:val="002E629D"/>
    <w:rsid w:val="002E7F67"/>
    <w:rsid w:val="002F1E4A"/>
    <w:rsid w:val="002F42D7"/>
    <w:rsid w:val="00300780"/>
    <w:rsid w:val="00301B4B"/>
    <w:rsid w:val="00305F0D"/>
    <w:rsid w:val="00310A10"/>
    <w:rsid w:val="00311C6E"/>
    <w:rsid w:val="003130BB"/>
    <w:rsid w:val="003139F4"/>
    <w:rsid w:val="00316584"/>
    <w:rsid w:val="00320B04"/>
    <w:rsid w:val="00326A29"/>
    <w:rsid w:val="003276FD"/>
    <w:rsid w:val="00330BD7"/>
    <w:rsid w:val="00334125"/>
    <w:rsid w:val="00336348"/>
    <w:rsid w:val="00340B75"/>
    <w:rsid w:val="00342FE4"/>
    <w:rsid w:val="0034336C"/>
    <w:rsid w:val="0034464A"/>
    <w:rsid w:val="00344C65"/>
    <w:rsid w:val="00344CB4"/>
    <w:rsid w:val="0034580B"/>
    <w:rsid w:val="0035057F"/>
    <w:rsid w:val="00353241"/>
    <w:rsid w:val="00353BDE"/>
    <w:rsid w:val="00362697"/>
    <w:rsid w:val="003770F0"/>
    <w:rsid w:val="0038152D"/>
    <w:rsid w:val="003858A5"/>
    <w:rsid w:val="00387748"/>
    <w:rsid w:val="00390EA7"/>
    <w:rsid w:val="00391183"/>
    <w:rsid w:val="00391426"/>
    <w:rsid w:val="0039410C"/>
    <w:rsid w:val="00395726"/>
    <w:rsid w:val="00395931"/>
    <w:rsid w:val="00397435"/>
    <w:rsid w:val="003A222D"/>
    <w:rsid w:val="003A397A"/>
    <w:rsid w:val="003A4817"/>
    <w:rsid w:val="003A52D5"/>
    <w:rsid w:val="003A54B4"/>
    <w:rsid w:val="003A5D3C"/>
    <w:rsid w:val="003A6F45"/>
    <w:rsid w:val="003B37D4"/>
    <w:rsid w:val="003C348D"/>
    <w:rsid w:val="003C376F"/>
    <w:rsid w:val="003C7BF5"/>
    <w:rsid w:val="003D166C"/>
    <w:rsid w:val="003D2EB0"/>
    <w:rsid w:val="003D3494"/>
    <w:rsid w:val="003D5BA5"/>
    <w:rsid w:val="003D6AA0"/>
    <w:rsid w:val="003E0CBC"/>
    <w:rsid w:val="003E1D70"/>
    <w:rsid w:val="003E3D55"/>
    <w:rsid w:val="003E5795"/>
    <w:rsid w:val="003E6CB3"/>
    <w:rsid w:val="003F1A6B"/>
    <w:rsid w:val="003F1BD1"/>
    <w:rsid w:val="003F5753"/>
    <w:rsid w:val="003F5DC7"/>
    <w:rsid w:val="00406111"/>
    <w:rsid w:val="00406CEC"/>
    <w:rsid w:val="00413C73"/>
    <w:rsid w:val="00421B72"/>
    <w:rsid w:val="00425FAE"/>
    <w:rsid w:val="004275F4"/>
    <w:rsid w:val="00427DED"/>
    <w:rsid w:val="00442080"/>
    <w:rsid w:val="00442FAB"/>
    <w:rsid w:val="0044453F"/>
    <w:rsid w:val="0044536D"/>
    <w:rsid w:val="004460D0"/>
    <w:rsid w:val="00447CFE"/>
    <w:rsid w:val="00451D53"/>
    <w:rsid w:val="00452748"/>
    <w:rsid w:val="00452C73"/>
    <w:rsid w:val="00453CC8"/>
    <w:rsid w:val="00454541"/>
    <w:rsid w:val="004573AF"/>
    <w:rsid w:val="00462921"/>
    <w:rsid w:val="004668B2"/>
    <w:rsid w:val="00470D9D"/>
    <w:rsid w:val="00472B05"/>
    <w:rsid w:val="00480905"/>
    <w:rsid w:val="00481C47"/>
    <w:rsid w:val="0048278D"/>
    <w:rsid w:val="004863AF"/>
    <w:rsid w:val="00486840"/>
    <w:rsid w:val="00491EE9"/>
    <w:rsid w:val="004941F6"/>
    <w:rsid w:val="00495A17"/>
    <w:rsid w:val="00495F1B"/>
    <w:rsid w:val="00496CBD"/>
    <w:rsid w:val="00496D71"/>
    <w:rsid w:val="00496F4F"/>
    <w:rsid w:val="004A0364"/>
    <w:rsid w:val="004A50DE"/>
    <w:rsid w:val="004A5EB7"/>
    <w:rsid w:val="004A6216"/>
    <w:rsid w:val="004A66CB"/>
    <w:rsid w:val="004A7FD8"/>
    <w:rsid w:val="004B02B2"/>
    <w:rsid w:val="004B1432"/>
    <w:rsid w:val="004B3F33"/>
    <w:rsid w:val="004C2421"/>
    <w:rsid w:val="004C4439"/>
    <w:rsid w:val="004C526B"/>
    <w:rsid w:val="004D3320"/>
    <w:rsid w:val="004D3CC2"/>
    <w:rsid w:val="004D48F5"/>
    <w:rsid w:val="004D4AD9"/>
    <w:rsid w:val="004D65DD"/>
    <w:rsid w:val="004D6BB5"/>
    <w:rsid w:val="004E0C6A"/>
    <w:rsid w:val="004E0FD6"/>
    <w:rsid w:val="004E11AA"/>
    <w:rsid w:val="004E18B0"/>
    <w:rsid w:val="004E1E05"/>
    <w:rsid w:val="004E2E20"/>
    <w:rsid w:val="004E3AE9"/>
    <w:rsid w:val="004E4E04"/>
    <w:rsid w:val="004E6110"/>
    <w:rsid w:val="004F0236"/>
    <w:rsid w:val="004F0985"/>
    <w:rsid w:val="004F71E7"/>
    <w:rsid w:val="004F7689"/>
    <w:rsid w:val="00502B2F"/>
    <w:rsid w:val="005042A6"/>
    <w:rsid w:val="00504CB5"/>
    <w:rsid w:val="00505521"/>
    <w:rsid w:val="005101BD"/>
    <w:rsid w:val="005105CF"/>
    <w:rsid w:val="005172CF"/>
    <w:rsid w:val="00517EA6"/>
    <w:rsid w:val="0052122C"/>
    <w:rsid w:val="005262D1"/>
    <w:rsid w:val="00527633"/>
    <w:rsid w:val="005341CC"/>
    <w:rsid w:val="005346C0"/>
    <w:rsid w:val="005362F4"/>
    <w:rsid w:val="005368EF"/>
    <w:rsid w:val="00537BDD"/>
    <w:rsid w:val="00541096"/>
    <w:rsid w:val="00545573"/>
    <w:rsid w:val="0055133D"/>
    <w:rsid w:val="00555567"/>
    <w:rsid w:val="005627E6"/>
    <w:rsid w:val="00564743"/>
    <w:rsid w:val="00571737"/>
    <w:rsid w:val="00572468"/>
    <w:rsid w:val="00574AB8"/>
    <w:rsid w:val="00577CF9"/>
    <w:rsid w:val="005814FB"/>
    <w:rsid w:val="00581977"/>
    <w:rsid w:val="00584C60"/>
    <w:rsid w:val="00590541"/>
    <w:rsid w:val="00590B33"/>
    <w:rsid w:val="00591E59"/>
    <w:rsid w:val="00593751"/>
    <w:rsid w:val="005945DE"/>
    <w:rsid w:val="00595620"/>
    <w:rsid w:val="00596B67"/>
    <w:rsid w:val="00597F41"/>
    <w:rsid w:val="005A3191"/>
    <w:rsid w:val="005A71AB"/>
    <w:rsid w:val="005A743F"/>
    <w:rsid w:val="005B2182"/>
    <w:rsid w:val="005B2315"/>
    <w:rsid w:val="005B4364"/>
    <w:rsid w:val="005B52B3"/>
    <w:rsid w:val="005B7089"/>
    <w:rsid w:val="005C020C"/>
    <w:rsid w:val="005C3256"/>
    <w:rsid w:val="005C5355"/>
    <w:rsid w:val="005C62FB"/>
    <w:rsid w:val="005C6F16"/>
    <w:rsid w:val="005D1611"/>
    <w:rsid w:val="005D1661"/>
    <w:rsid w:val="005D1B42"/>
    <w:rsid w:val="005D3A58"/>
    <w:rsid w:val="005D466C"/>
    <w:rsid w:val="005D4ECD"/>
    <w:rsid w:val="005D5436"/>
    <w:rsid w:val="005E000A"/>
    <w:rsid w:val="005E2F5A"/>
    <w:rsid w:val="005E329F"/>
    <w:rsid w:val="005E36DE"/>
    <w:rsid w:val="005E3999"/>
    <w:rsid w:val="005E3C22"/>
    <w:rsid w:val="00600510"/>
    <w:rsid w:val="00605351"/>
    <w:rsid w:val="00610BBD"/>
    <w:rsid w:val="006118C8"/>
    <w:rsid w:val="006125CC"/>
    <w:rsid w:val="006141FB"/>
    <w:rsid w:val="006144B4"/>
    <w:rsid w:val="006147D9"/>
    <w:rsid w:val="00620388"/>
    <w:rsid w:val="00621AE3"/>
    <w:rsid w:val="00622B30"/>
    <w:rsid w:val="0062505A"/>
    <w:rsid w:val="0062511C"/>
    <w:rsid w:val="00630EB9"/>
    <w:rsid w:val="00633738"/>
    <w:rsid w:val="00635477"/>
    <w:rsid w:val="006372ED"/>
    <w:rsid w:val="006408EA"/>
    <w:rsid w:val="00641003"/>
    <w:rsid w:val="00643E60"/>
    <w:rsid w:val="00647B82"/>
    <w:rsid w:val="00650014"/>
    <w:rsid w:val="00650613"/>
    <w:rsid w:val="006507EE"/>
    <w:rsid w:val="00653398"/>
    <w:rsid w:val="00655FF8"/>
    <w:rsid w:val="00656291"/>
    <w:rsid w:val="00656DC5"/>
    <w:rsid w:val="006602CF"/>
    <w:rsid w:val="00661716"/>
    <w:rsid w:val="00664966"/>
    <w:rsid w:val="00664AEA"/>
    <w:rsid w:val="00666823"/>
    <w:rsid w:val="00667898"/>
    <w:rsid w:val="006811FD"/>
    <w:rsid w:val="00685770"/>
    <w:rsid w:val="00685CDD"/>
    <w:rsid w:val="00690DDF"/>
    <w:rsid w:val="00694331"/>
    <w:rsid w:val="006949AD"/>
    <w:rsid w:val="00695740"/>
    <w:rsid w:val="006A228D"/>
    <w:rsid w:val="006A55E6"/>
    <w:rsid w:val="006B1DF3"/>
    <w:rsid w:val="006B5B0B"/>
    <w:rsid w:val="006B69C1"/>
    <w:rsid w:val="006B7BB5"/>
    <w:rsid w:val="006C085B"/>
    <w:rsid w:val="006C0FCC"/>
    <w:rsid w:val="006C50D7"/>
    <w:rsid w:val="006C5C00"/>
    <w:rsid w:val="006D0702"/>
    <w:rsid w:val="006D0711"/>
    <w:rsid w:val="006D0A03"/>
    <w:rsid w:val="006D5F64"/>
    <w:rsid w:val="006D6CBC"/>
    <w:rsid w:val="006E1CE7"/>
    <w:rsid w:val="006E441C"/>
    <w:rsid w:val="006E5C29"/>
    <w:rsid w:val="006F24CA"/>
    <w:rsid w:val="006F5E1A"/>
    <w:rsid w:val="0070523A"/>
    <w:rsid w:val="00706A42"/>
    <w:rsid w:val="0071010C"/>
    <w:rsid w:val="00711F1B"/>
    <w:rsid w:val="00713135"/>
    <w:rsid w:val="007141ED"/>
    <w:rsid w:val="00714620"/>
    <w:rsid w:val="007156F0"/>
    <w:rsid w:val="00724A68"/>
    <w:rsid w:val="0072594B"/>
    <w:rsid w:val="00730DDC"/>
    <w:rsid w:val="00731237"/>
    <w:rsid w:val="00733A32"/>
    <w:rsid w:val="007362F5"/>
    <w:rsid w:val="007369F2"/>
    <w:rsid w:val="0073798F"/>
    <w:rsid w:val="00740974"/>
    <w:rsid w:val="0074118D"/>
    <w:rsid w:val="00741EE5"/>
    <w:rsid w:val="00743B91"/>
    <w:rsid w:val="00750DB4"/>
    <w:rsid w:val="0075435D"/>
    <w:rsid w:val="00756610"/>
    <w:rsid w:val="007628E0"/>
    <w:rsid w:val="0076423A"/>
    <w:rsid w:val="0076513A"/>
    <w:rsid w:val="0076561B"/>
    <w:rsid w:val="00770106"/>
    <w:rsid w:val="0077058B"/>
    <w:rsid w:val="007821E7"/>
    <w:rsid w:val="0078292F"/>
    <w:rsid w:val="007858B7"/>
    <w:rsid w:val="00795336"/>
    <w:rsid w:val="007960D9"/>
    <w:rsid w:val="00797A66"/>
    <w:rsid w:val="007A1BB5"/>
    <w:rsid w:val="007A3303"/>
    <w:rsid w:val="007A5439"/>
    <w:rsid w:val="007A615B"/>
    <w:rsid w:val="007A70B4"/>
    <w:rsid w:val="007A77F5"/>
    <w:rsid w:val="007B1583"/>
    <w:rsid w:val="007B25D6"/>
    <w:rsid w:val="007B2DFA"/>
    <w:rsid w:val="007C05E2"/>
    <w:rsid w:val="007C2427"/>
    <w:rsid w:val="007D2DA2"/>
    <w:rsid w:val="007D6EB9"/>
    <w:rsid w:val="007D6F12"/>
    <w:rsid w:val="007E1F6F"/>
    <w:rsid w:val="007E78B7"/>
    <w:rsid w:val="007F7CE4"/>
    <w:rsid w:val="008006A3"/>
    <w:rsid w:val="00800D00"/>
    <w:rsid w:val="00802407"/>
    <w:rsid w:val="00804A27"/>
    <w:rsid w:val="008051AD"/>
    <w:rsid w:val="0080644D"/>
    <w:rsid w:val="00815860"/>
    <w:rsid w:val="00815DE5"/>
    <w:rsid w:val="00815FAA"/>
    <w:rsid w:val="008230DB"/>
    <w:rsid w:val="00823115"/>
    <w:rsid w:val="00824002"/>
    <w:rsid w:val="00826029"/>
    <w:rsid w:val="00832EE4"/>
    <w:rsid w:val="00834C83"/>
    <w:rsid w:val="0083547C"/>
    <w:rsid w:val="00836111"/>
    <w:rsid w:val="0084075D"/>
    <w:rsid w:val="0084590F"/>
    <w:rsid w:val="00851777"/>
    <w:rsid w:val="008527E2"/>
    <w:rsid w:val="00855278"/>
    <w:rsid w:val="00857247"/>
    <w:rsid w:val="00857EBB"/>
    <w:rsid w:val="00861412"/>
    <w:rsid w:val="00861628"/>
    <w:rsid w:val="00865BF3"/>
    <w:rsid w:val="00865DB5"/>
    <w:rsid w:val="00866145"/>
    <w:rsid w:val="0087133F"/>
    <w:rsid w:val="00875A4D"/>
    <w:rsid w:val="008763DA"/>
    <w:rsid w:val="00880A83"/>
    <w:rsid w:val="008850FE"/>
    <w:rsid w:val="00885939"/>
    <w:rsid w:val="00890737"/>
    <w:rsid w:val="00891BEE"/>
    <w:rsid w:val="00892266"/>
    <w:rsid w:val="00896241"/>
    <w:rsid w:val="008966C2"/>
    <w:rsid w:val="00897183"/>
    <w:rsid w:val="008A4D73"/>
    <w:rsid w:val="008A7DD1"/>
    <w:rsid w:val="008B08CF"/>
    <w:rsid w:val="008B4186"/>
    <w:rsid w:val="008B4867"/>
    <w:rsid w:val="008B4B01"/>
    <w:rsid w:val="008B528C"/>
    <w:rsid w:val="008C0E22"/>
    <w:rsid w:val="008C218E"/>
    <w:rsid w:val="008C24F8"/>
    <w:rsid w:val="008C3E3B"/>
    <w:rsid w:val="008C5352"/>
    <w:rsid w:val="008D6D9C"/>
    <w:rsid w:val="008E04D8"/>
    <w:rsid w:val="008E118B"/>
    <w:rsid w:val="008E153E"/>
    <w:rsid w:val="008E52CF"/>
    <w:rsid w:val="008E5F56"/>
    <w:rsid w:val="008E72A7"/>
    <w:rsid w:val="008E795D"/>
    <w:rsid w:val="008E7E87"/>
    <w:rsid w:val="008F14C1"/>
    <w:rsid w:val="008F406F"/>
    <w:rsid w:val="009104EA"/>
    <w:rsid w:val="00911BBB"/>
    <w:rsid w:val="00916241"/>
    <w:rsid w:val="00917221"/>
    <w:rsid w:val="00921B44"/>
    <w:rsid w:val="009220A6"/>
    <w:rsid w:val="00926027"/>
    <w:rsid w:val="0092663D"/>
    <w:rsid w:val="00931E6F"/>
    <w:rsid w:val="00932DB1"/>
    <w:rsid w:val="00933AF0"/>
    <w:rsid w:val="00943562"/>
    <w:rsid w:val="0094780B"/>
    <w:rsid w:val="0095680F"/>
    <w:rsid w:val="009571B4"/>
    <w:rsid w:val="00960CA3"/>
    <w:rsid w:val="00963819"/>
    <w:rsid w:val="00966177"/>
    <w:rsid w:val="00967F3F"/>
    <w:rsid w:val="009753C5"/>
    <w:rsid w:val="0097699E"/>
    <w:rsid w:val="00976FA5"/>
    <w:rsid w:val="00977393"/>
    <w:rsid w:val="00977FFD"/>
    <w:rsid w:val="009804D1"/>
    <w:rsid w:val="00982E3B"/>
    <w:rsid w:val="00983A82"/>
    <w:rsid w:val="009859BD"/>
    <w:rsid w:val="00990494"/>
    <w:rsid w:val="00994AC8"/>
    <w:rsid w:val="00997CD4"/>
    <w:rsid w:val="009A0D11"/>
    <w:rsid w:val="009A2702"/>
    <w:rsid w:val="009A665D"/>
    <w:rsid w:val="009B37B4"/>
    <w:rsid w:val="009B6255"/>
    <w:rsid w:val="009B71CD"/>
    <w:rsid w:val="009B7358"/>
    <w:rsid w:val="009C0D4A"/>
    <w:rsid w:val="009C4174"/>
    <w:rsid w:val="009C47C7"/>
    <w:rsid w:val="009C6BA7"/>
    <w:rsid w:val="009C7EF8"/>
    <w:rsid w:val="009D11FC"/>
    <w:rsid w:val="009D1782"/>
    <w:rsid w:val="009D17F0"/>
    <w:rsid w:val="009D204F"/>
    <w:rsid w:val="009D27C1"/>
    <w:rsid w:val="009D36E2"/>
    <w:rsid w:val="009D5D09"/>
    <w:rsid w:val="009E07CE"/>
    <w:rsid w:val="009E2AAF"/>
    <w:rsid w:val="009E3483"/>
    <w:rsid w:val="009E37EA"/>
    <w:rsid w:val="009E7B22"/>
    <w:rsid w:val="009F21E2"/>
    <w:rsid w:val="009F2AE2"/>
    <w:rsid w:val="009F2D02"/>
    <w:rsid w:val="009F4939"/>
    <w:rsid w:val="009F6896"/>
    <w:rsid w:val="009F6A19"/>
    <w:rsid w:val="00A00D48"/>
    <w:rsid w:val="00A0198D"/>
    <w:rsid w:val="00A03EEB"/>
    <w:rsid w:val="00A0718A"/>
    <w:rsid w:val="00A074A8"/>
    <w:rsid w:val="00A116EE"/>
    <w:rsid w:val="00A1618C"/>
    <w:rsid w:val="00A17B29"/>
    <w:rsid w:val="00A2325B"/>
    <w:rsid w:val="00A24620"/>
    <w:rsid w:val="00A26840"/>
    <w:rsid w:val="00A2718B"/>
    <w:rsid w:val="00A34CFC"/>
    <w:rsid w:val="00A35130"/>
    <w:rsid w:val="00A35F86"/>
    <w:rsid w:val="00A35FDF"/>
    <w:rsid w:val="00A424A5"/>
    <w:rsid w:val="00A4268B"/>
    <w:rsid w:val="00A428A7"/>
    <w:rsid w:val="00A52776"/>
    <w:rsid w:val="00A56A80"/>
    <w:rsid w:val="00A57A5C"/>
    <w:rsid w:val="00A60219"/>
    <w:rsid w:val="00A61FB4"/>
    <w:rsid w:val="00A67627"/>
    <w:rsid w:val="00A67671"/>
    <w:rsid w:val="00A720C4"/>
    <w:rsid w:val="00A75717"/>
    <w:rsid w:val="00A77579"/>
    <w:rsid w:val="00A77EDE"/>
    <w:rsid w:val="00A81214"/>
    <w:rsid w:val="00A824DD"/>
    <w:rsid w:val="00A828C8"/>
    <w:rsid w:val="00A87ABB"/>
    <w:rsid w:val="00A95BC8"/>
    <w:rsid w:val="00AA07A0"/>
    <w:rsid w:val="00AA24A8"/>
    <w:rsid w:val="00AA54CE"/>
    <w:rsid w:val="00AB03E9"/>
    <w:rsid w:val="00AB0D74"/>
    <w:rsid w:val="00AB2391"/>
    <w:rsid w:val="00AB6C58"/>
    <w:rsid w:val="00AB7320"/>
    <w:rsid w:val="00AC37B9"/>
    <w:rsid w:val="00AC56C1"/>
    <w:rsid w:val="00AC5F28"/>
    <w:rsid w:val="00AC7391"/>
    <w:rsid w:val="00AD0CDB"/>
    <w:rsid w:val="00AD1650"/>
    <w:rsid w:val="00AD2660"/>
    <w:rsid w:val="00AD2F7C"/>
    <w:rsid w:val="00AD50AD"/>
    <w:rsid w:val="00AD609B"/>
    <w:rsid w:val="00AE13F2"/>
    <w:rsid w:val="00AE403F"/>
    <w:rsid w:val="00AE4BE2"/>
    <w:rsid w:val="00AE4E54"/>
    <w:rsid w:val="00AF0766"/>
    <w:rsid w:val="00AF0B75"/>
    <w:rsid w:val="00AF37BD"/>
    <w:rsid w:val="00AF5281"/>
    <w:rsid w:val="00B00526"/>
    <w:rsid w:val="00B021AF"/>
    <w:rsid w:val="00B053AF"/>
    <w:rsid w:val="00B05713"/>
    <w:rsid w:val="00B05904"/>
    <w:rsid w:val="00B065B6"/>
    <w:rsid w:val="00B10159"/>
    <w:rsid w:val="00B113C2"/>
    <w:rsid w:val="00B11D34"/>
    <w:rsid w:val="00B11D54"/>
    <w:rsid w:val="00B121A9"/>
    <w:rsid w:val="00B12500"/>
    <w:rsid w:val="00B127C3"/>
    <w:rsid w:val="00B1335C"/>
    <w:rsid w:val="00B14E94"/>
    <w:rsid w:val="00B15007"/>
    <w:rsid w:val="00B22043"/>
    <w:rsid w:val="00B26F7D"/>
    <w:rsid w:val="00B310C5"/>
    <w:rsid w:val="00B313FB"/>
    <w:rsid w:val="00B33DFC"/>
    <w:rsid w:val="00B3476B"/>
    <w:rsid w:val="00B400D7"/>
    <w:rsid w:val="00B411D8"/>
    <w:rsid w:val="00B41B9E"/>
    <w:rsid w:val="00B41E1A"/>
    <w:rsid w:val="00B43C3D"/>
    <w:rsid w:val="00B45F83"/>
    <w:rsid w:val="00B46CDA"/>
    <w:rsid w:val="00B519E4"/>
    <w:rsid w:val="00B52D0C"/>
    <w:rsid w:val="00B54C31"/>
    <w:rsid w:val="00B57B5F"/>
    <w:rsid w:val="00B607D6"/>
    <w:rsid w:val="00B6250D"/>
    <w:rsid w:val="00B6328B"/>
    <w:rsid w:val="00B63BAE"/>
    <w:rsid w:val="00B64A02"/>
    <w:rsid w:val="00B65329"/>
    <w:rsid w:val="00B6566A"/>
    <w:rsid w:val="00B6603C"/>
    <w:rsid w:val="00B6621B"/>
    <w:rsid w:val="00B70816"/>
    <w:rsid w:val="00B7293D"/>
    <w:rsid w:val="00B73B32"/>
    <w:rsid w:val="00B73EA5"/>
    <w:rsid w:val="00B8308A"/>
    <w:rsid w:val="00B857E3"/>
    <w:rsid w:val="00B87698"/>
    <w:rsid w:val="00B87BFE"/>
    <w:rsid w:val="00B87CCA"/>
    <w:rsid w:val="00B90714"/>
    <w:rsid w:val="00B918F5"/>
    <w:rsid w:val="00B92683"/>
    <w:rsid w:val="00B92C8D"/>
    <w:rsid w:val="00B92F42"/>
    <w:rsid w:val="00B93F8D"/>
    <w:rsid w:val="00BA0F12"/>
    <w:rsid w:val="00BA5641"/>
    <w:rsid w:val="00BA60BD"/>
    <w:rsid w:val="00BB4B2B"/>
    <w:rsid w:val="00BB4D7D"/>
    <w:rsid w:val="00BC009A"/>
    <w:rsid w:val="00BC0F31"/>
    <w:rsid w:val="00BC0F33"/>
    <w:rsid w:val="00BC4753"/>
    <w:rsid w:val="00BC494B"/>
    <w:rsid w:val="00BC5949"/>
    <w:rsid w:val="00BC61C6"/>
    <w:rsid w:val="00BD21B5"/>
    <w:rsid w:val="00BD2B8A"/>
    <w:rsid w:val="00BD2F4F"/>
    <w:rsid w:val="00BD320B"/>
    <w:rsid w:val="00BD3529"/>
    <w:rsid w:val="00BD41A5"/>
    <w:rsid w:val="00BE116C"/>
    <w:rsid w:val="00BE3925"/>
    <w:rsid w:val="00BE3D3F"/>
    <w:rsid w:val="00BE4A61"/>
    <w:rsid w:val="00BE72AA"/>
    <w:rsid w:val="00BF1BAC"/>
    <w:rsid w:val="00BF4AD2"/>
    <w:rsid w:val="00BF4D79"/>
    <w:rsid w:val="00BF5287"/>
    <w:rsid w:val="00BF613C"/>
    <w:rsid w:val="00C01D32"/>
    <w:rsid w:val="00C035C0"/>
    <w:rsid w:val="00C063F0"/>
    <w:rsid w:val="00C06FB1"/>
    <w:rsid w:val="00C07D9D"/>
    <w:rsid w:val="00C10454"/>
    <w:rsid w:val="00C10A4C"/>
    <w:rsid w:val="00C111DD"/>
    <w:rsid w:val="00C13B6B"/>
    <w:rsid w:val="00C153CE"/>
    <w:rsid w:val="00C15E40"/>
    <w:rsid w:val="00C15ED8"/>
    <w:rsid w:val="00C226BC"/>
    <w:rsid w:val="00C25493"/>
    <w:rsid w:val="00C30474"/>
    <w:rsid w:val="00C335A8"/>
    <w:rsid w:val="00C341BB"/>
    <w:rsid w:val="00C40160"/>
    <w:rsid w:val="00C432FB"/>
    <w:rsid w:val="00C43B39"/>
    <w:rsid w:val="00C43FAF"/>
    <w:rsid w:val="00C461EA"/>
    <w:rsid w:val="00C51C98"/>
    <w:rsid w:val="00C51D7B"/>
    <w:rsid w:val="00C539F5"/>
    <w:rsid w:val="00C547C8"/>
    <w:rsid w:val="00C60CA5"/>
    <w:rsid w:val="00C615C3"/>
    <w:rsid w:val="00C6422B"/>
    <w:rsid w:val="00C656E4"/>
    <w:rsid w:val="00C66226"/>
    <w:rsid w:val="00C671DB"/>
    <w:rsid w:val="00C67E63"/>
    <w:rsid w:val="00C71029"/>
    <w:rsid w:val="00C723FC"/>
    <w:rsid w:val="00C7502D"/>
    <w:rsid w:val="00C84808"/>
    <w:rsid w:val="00C91081"/>
    <w:rsid w:val="00C92CD1"/>
    <w:rsid w:val="00C9327C"/>
    <w:rsid w:val="00C9483B"/>
    <w:rsid w:val="00C952D4"/>
    <w:rsid w:val="00C95404"/>
    <w:rsid w:val="00CA6ECC"/>
    <w:rsid w:val="00CB1379"/>
    <w:rsid w:val="00CB2370"/>
    <w:rsid w:val="00CB5552"/>
    <w:rsid w:val="00CC084A"/>
    <w:rsid w:val="00CC21B4"/>
    <w:rsid w:val="00CC286B"/>
    <w:rsid w:val="00CC4C3C"/>
    <w:rsid w:val="00CC6203"/>
    <w:rsid w:val="00CC6EFB"/>
    <w:rsid w:val="00CD5E5F"/>
    <w:rsid w:val="00CD73E4"/>
    <w:rsid w:val="00CE161B"/>
    <w:rsid w:val="00CE2036"/>
    <w:rsid w:val="00CE4CEE"/>
    <w:rsid w:val="00CE5B1C"/>
    <w:rsid w:val="00CE7EFF"/>
    <w:rsid w:val="00CF6A5C"/>
    <w:rsid w:val="00D037CE"/>
    <w:rsid w:val="00D04AEC"/>
    <w:rsid w:val="00D10E48"/>
    <w:rsid w:val="00D122D5"/>
    <w:rsid w:val="00D1238B"/>
    <w:rsid w:val="00D15994"/>
    <w:rsid w:val="00D16181"/>
    <w:rsid w:val="00D204D0"/>
    <w:rsid w:val="00D20E2E"/>
    <w:rsid w:val="00D21303"/>
    <w:rsid w:val="00D2302B"/>
    <w:rsid w:val="00D23A77"/>
    <w:rsid w:val="00D23C8C"/>
    <w:rsid w:val="00D260E4"/>
    <w:rsid w:val="00D30540"/>
    <w:rsid w:val="00D30A2A"/>
    <w:rsid w:val="00D314CD"/>
    <w:rsid w:val="00D31CCF"/>
    <w:rsid w:val="00D328BC"/>
    <w:rsid w:val="00D34BB3"/>
    <w:rsid w:val="00D34C36"/>
    <w:rsid w:val="00D34D64"/>
    <w:rsid w:val="00D359EE"/>
    <w:rsid w:val="00D4137A"/>
    <w:rsid w:val="00D423C1"/>
    <w:rsid w:val="00D45FF6"/>
    <w:rsid w:val="00D56E51"/>
    <w:rsid w:val="00D60C48"/>
    <w:rsid w:val="00D62AFD"/>
    <w:rsid w:val="00D64593"/>
    <w:rsid w:val="00D64EC5"/>
    <w:rsid w:val="00D65942"/>
    <w:rsid w:val="00D67F3A"/>
    <w:rsid w:val="00D72DD4"/>
    <w:rsid w:val="00D73341"/>
    <w:rsid w:val="00D73BE9"/>
    <w:rsid w:val="00D73D1C"/>
    <w:rsid w:val="00D75997"/>
    <w:rsid w:val="00D8284E"/>
    <w:rsid w:val="00D835F0"/>
    <w:rsid w:val="00D84476"/>
    <w:rsid w:val="00D85B82"/>
    <w:rsid w:val="00D917CC"/>
    <w:rsid w:val="00D92A3C"/>
    <w:rsid w:val="00D93449"/>
    <w:rsid w:val="00D973AF"/>
    <w:rsid w:val="00DA047C"/>
    <w:rsid w:val="00DA3DE3"/>
    <w:rsid w:val="00DA798D"/>
    <w:rsid w:val="00DB0101"/>
    <w:rsid w:val="00DB05B4"/>
    <w:rsid w:val="00DB1ADC"/>
    <w:rsid w:val="00DB2422"/>
    <w:rsid w:val="00DB4AA0"/>
    <w:rsid w:val="00DB71C6"/>
    <w:rsid w:val="00DC15D4"/>
    <w:rsid w:val="00DD0305"/>
    <w:rsid w:val="00DD0A1D"/>
    <w:rsid w:val="00DD2940"/>
    <w:rsid w:val="00DD3426"/>
    <w:rsid w:val="00DD4724"/>
    <w:rsid w:val="00DD60D2"/>
    <w:rsid w:val="00DD78D8"/>
    <w:rsid w:val="00DE1064"/>
    <w:rsid w:val="00DE11A7"/>
    <w:rsid w:val="00DE4A4F"/>
    <w:rsid w:val="00DE5707"/>
    <w:rsid w:val="00DE571F"/>
    <w:rsid w:val="00DF1488"/>
    <w:rsid w:val="00DF2702"/>
    <w:rsid w:val="00DF3960"/>
    <w:rsid w:val="00DF39A3"/>
    <w:rsid w:val="00DF5926"/>
    <w:rsid w:val="00DF6016"/>
    <w:rsid w:val="00E00022"/>
    <w:rsid w:val="00E020FF"/>
    <w:rsid w:val="00E03B5A"/>
    <w:rsid w:val="00E04205"/>
    <w:rsid w:val="00E06098"/>
    <w:rsid w:val="00E06F8D"/>
    <w:rsid w:val="00E07A7B"/>
    <w:rsid w:val="00E10348"/>
    <w:rsid w:val="00E10D86"/>
    <w:rsid w:val="00E114DC"/>
    <w:rsid w:val="00E11A41"/>
    <w:rsid w:val="00E12066"/>
    <w:rsid w:val="00E13061"/>
    <w:rsid w:val="00E15342"/>
    <w:rsid w:val="00E17373"/>
    <w:rsid w:val="00E17FEC"/>
    <w:rsid w:val="00E20524"/>
    <w:rsid w:val="00E242E6"/>
    <w:rsid w:val="00E26A45"/>
    <w:rsid w:val="00E2780A"/>
    <w:rsid w:val="00E3373C"/>
    <w:rsid w:val="00E379C0"/>
    <w:rsid w:val="00E37AAD"/>
    <w:rsid w:val="00E44A6A"/>
    <w:rsid w:val="00E45BA5"/>
    <w:rsid w:val="00E5006F"/>
    <w:rsid w:val="00E5296B"/>
    <w:rsid w:val="00E530D2"/>
    <w:rsid w:val="00E55135"/>
    <w:rsid w:val="00E56124"/>
    <w:rsid w:val="00E64A54"/>
    <w:rsid w:val="00E64F8C"/>
    <w:rsid w:val="00E66AF7"/>
    <w:rsid w:val="00E67BB2"/>
    <w:rsid w:val="00E7394B"/>
    <w:rsid w:val="00E76E97"/>
    <w:rsid w:val="00E8121E"/>
    <w:rsid w:val="00E84E80"/>
    <w:rsid w:val="00E85FD4"/>
    <w:rsid w:val="00E87144"/>
    <w:rsid w:val="00E8786E"/>
    <w:rsid w:val="00E923C9"/>
    <w:rsid w:val="00E9535A"/>
    <w:rsid w:val="00EA0011"/>
    <w:rsid w:val="00EA0FE2"/>
    <w:rsid w:val="00EA340C"/>
    <w:rsid w:val="00EA4ECE"/>
    <w:rsid w:val="00EA584F"/>
    <w:rsid w:val="00EB200A"/>
    <w:rsid w:val="00EB2F2D"/>
    <w:rsid w:val="00EB4533"/>
    <w:rsid w:val="00EB496E"/>
    <w:rsid w:val="00EB7934"/>
    <w:rsid w:val="00EB7CF1"/>
    <w:rsid w:val="00EC0C03"/>
    <w:rsid w:val="00EC0E7E"/>
    <w:rsid w:val="00EC21C6"/>
    <w:rsid w:val="00EC2B4A"/>
    <w:rsid w:val="00EC5691"/>
    <w:rsid w:val="00EC6085"/>
    <w:rsid w:val="00EC641F"/>
    <w:rsid w:val="00EC754D"/>
    <w:rsid w:val="00ED1860"/>
    <w:rsid w:val="00ED5A43"/>
    <w:rsid w:val="00ED6EF1"/>
    <w:rsid w:val="00EE0361"/>
    <w:rsid w:val="00EE4AAB"/>
    <w:rsid w:val="00EE6CD1"/>
    <w:rsid w:val="00EF4B2F"/>
    <w:rsid w:val="00EF567E"/>
    <w:rsid w:val="00F003E5"/>
    <w:rsid w:val="00F007DA"/>
    <w:rsid w:val="00F02B7A"/>
    <w:rsid w:val="00F031C0"/>
    <w:rsid w:val="00F04C56"/>
    <w:rsid w:val="00F109C2"/>
    <w:rsid w:val="00F12BBF"/>
    <w:rsid w:val="00F13880"/>
    <w:rsid w:val="00F20B22"/>
    <w:rsid w:val="00F21BB1"/>
    <w:rsid w:val="00F22A72"/>
    <w:rsid w:val="00F255A1"/>
    <w:rsid w:val="00F26DA3"/>
    <w:rsid w:val="00F27230"/>
    <w:rsid w:val="00F30383"/>
    <w:rsid w:val="00F30403"/>
    <w:rsid w:val="00F3196D"/>
    <w:rsid w:val="00F32349"/>
    <w:rsid w:val="00F364CF"/>
    <w:rsid w:val="00F36AA2"/>
    <w:rsid w:val="00F37A86"/>
    <w:rsid w:val="00F458A6"/>
    <w:rsid w:val="00F51709"/>
    <w:rsid w:val="00F5743A"/>
    <w:rsid w:val="00F578B8"/>
    <w:rsid w:val="00F617A4"/>
    <w:rsid w:val="00F67F79"/>
    <w:rsid w:val="00F70EB8"/>
    <w:rsid w:val="00F71FC3"/>
    <w:rsid w:val="00F732A2"/>
    <w:rsid w:val="00F803F3"/>
    <w:rsid w:val="00F83FC8"/>
    <w:rsid w:val="00F85A38"/>
    <w:rsid w:val="00F85B0F"/>
    <w:rsid w:val="00F90C3A"/>
    <w:rsid w:val="00F90EFF"/>
    <w:rsid w:val="00F90FF4"/>
    <w:rsid w:val="00F93E2D"/>
    <w:rsid w:val="00F945FD"/>
    <w:rsid w:val="00FA0DC0"/>
    <w:rsid w:val="00FA1B0A"/>
    <w:rsid w:val="00FB091E"/>
    <w:rsid w:val="00FB33C4"/>
    <w:rsid w:val="00FB4988"/>
    <w:rsid w:val="00FC1AA5"/>
    <w:rsid w:val="00FC46FA"/>
    <w:rsid w:val="00FD0EF2"/>
    <w:rsid w:val="00FD5CF0"/>
    <w:rsid w:val="00FE295C"/>
    <w:rsid w:val="00FE4E3C"/>
    <w:rsid w:val="00FE6DA8"/>
    <w:rsid w:val="00FF3E3F"/>
    <w:rsid w:val="00FF4CEE"/>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37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D037CE"/>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9410C"/>
    <w:pPr>
      <w:spacing w:after="0" w:line="240" w:lineRule="auto"/>
    </w:pPr>
  </w:style>
  <w:style w:type="character" w:customStyle="1" w:styleId="UnresolvedMention">
    <w:name w:val="Unresolved Mention"/>
    <w:basedOn w:val="DefaultParagraphFont"/>
    <w:uiPriority w:val="99"/>
    <w:semiHidden/>
    <w:unhideWhenUsed/>
    <w:rsid w:val="00BF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40988096">
      <w:bodyDiv w:val="1"/>
      <w:marLeft w:val="0"/>
      <w:marRight w:val="0"/>
      <w:marTop w:val="0"/>
      <w:marBottom w:val="0"/>
      <w:divBdr>
        <w:top w:val="none" w:sz="0" w:space="0" w:color="auto"/>
        <w:left w:val="none" w:sz="0" w:space="0" w:color="auto"/>
        <w:bottom w:val="none" w:sz="0" w:space="0" w:color="auto"/>
        <w:right w:val="none" w:sz="0" w:space="0" w:color="auto"/>
      </w:divBdr>
      <w:divsChild>
        <w:div w:id="260190181">
          <w:marLeft w:val="0"/>
          <w:marRight w:val="0"/>
          <w:marTop w:val="0"/>
          <w:marBottom w:val="0"/>
          <w:divBdr>
            <w:top w:val="none" w:sz="0" w:space="0" w:color="auto"/>
            <w:left w:val="none" w:sz="0" w:space="0" w:color="auto"/>
            <w:bottom w:val="none" w:sz="0" w:space="0" w:color="auto"/>
            <w:right w:val="none" w:sz="0" w:space="0" w:color="auto"/>
          </w:divBdr>
          <w:divsChild>
            <w:div w:id="98914419">
              <w:marLeft w:val="0"/>
              <w:marRight w:val="0"/>
              <w:marTop w:val="0"/>
              <w:marBottom w:val="0"/>
              <w:divBdr>
                <w:top w:val="none" w:sz="0" w:space="0" w:color="auto"/>
                <w:left w:val="none" w:sz="0" w:space="0" w:color="auto"/>
                <w:bottom w:val="none" w:sz="0" w:space="0" w:color="auto"/>
                <w:right w:val="none" w:sz="0" w:space="0" w:color="auto"/>
              </w:divBdr>
            </w:div>
            <w:div w:id="1402291922">
              <w:marLeft w:val="0"/>
              <w:marRight w:val="0"/>
              <w:marTop w:val="0"/>
              <w:marBottom w:val="0"/>
              <w:divBdr>
                <w:top w:val="none" w:sz="0" w:space="0" w:color="auto"/>
                <w:left w:val="none" w:sz="0" w:space="0" w:color="auto"/>
                <w:bottom w:val="none" w:sz="0" w:space="0" w:color="auto"/>
                <w:right w:val="none" w:sz="0" w:space="0" w:color="auto"/>
              </w:divBdr>
              <w:divsChild>
                <w:div w:id="340200951">
                  <w:marLeft w:val="0"/>
                  <w:marRight w:val="0"/>
                  <w:marTop w:val="0"/>
                  <w:marBottom w:val="0"/>
                  <w:divBdr>
                    <w:top w:val="none" w:sz="0" w:space="0" w:color="auto"/>
                    <w:left w:val="none" w:sz="0" w:space="0" w:color="auto"/>
                    <w:bottom w:val="none" w:sz="0" w:space="0" w:color="auto"/>
                    <w:right w:val="none" w:sz="0" w:space="0" w:color="auto"/>
                  </w:divBdr>
                  <w:divsChild>
                    <w:div w:id="2034378012">
                      <w:marLeft w:val="0"/>
                      <w:marRight w:val="0"/>
                      <w:marTop w:val="0"/>
                      <w:marBottom w:val="0"/>
                      <w:divBdr>
                        <w:top w:val="none" w:sz="0" w:space="0" w:color="auto"/>
                        <w:left w:val="none" w:sz="0" w:space="0" w:color="auto"/>
                        <w:bottom w:val="none" w:sz="0" w:space="0" w:color="auto"/>
                        <w:right w:val="none" w:sz="0" w:space="0" w:color="auto"/>
                      </w:divBdr>
                    </w:div>
                    <w:div w:id="8342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07590">
          <w:marLeft w:val="0"/>
          <w:marRight w:val="0"/>
          <w:marTop w:val="0"/>
          <w:marBottom w:val="0"/>
          <w:divBdr>
            <w:top w:val="none" w:sz="0" w:space="0" w:color="auto"/>
            <w:left w:val="none" w:sz="0" w:space="0" w:color="auto"/>
            <w:bottom w:val="none" w:sz="0" w:space="0" w:color="auto"/>
            <w:right w:val="none" w:sz="0" w:space="0" w:color="auto"/>
          </w:divBdr>
          <w:divsChild>
            <w:div w:id="2096393583">
              <w:marLeft w:val="0"/>
              <w:marRight w:val="0"/>
              <w:marTop w:val="0"/>
              <w:marBottom w:val="0"/>
              <w:divBdr>
                <w:top w:val="none" w:sz="0" w:space="0" w:color="auto"/>
                <w:left w:val="none" w:sz="0" w:space="0" w:color="auto"/>
                <w:bottom w:val="none" w:sz="0" w:space="0" w:color="auto"/>
                <w:right w:val="none" w:sz="0" w:space="0" w:color="auto"/>
              </w:divBdr>
            </w:div>
            <w:div w:id="18533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RO/TXT/HTML/?uri=CELEX:02013R0347-20220428&amp;from=EN" TargetMode="External"/><Relationship Id="rId18" Type="http://schemas.openxmlformats.org/officeDocument/2006/relationships/hyperlink" Target="https://eur-lex.europa.eu/legal-content/RO/TXT/HTML/?uri=CELEX:02013R0347-20220428&amp;from=EN" TargetMode="External"/><Relationship Id="rId3" Type="http://schemas.openxmlformats.org/officeDocument/2006/relationships/customXml" Target="../customXml/item3.xml"/><Relationship Id="rId21" Type="http://schemas.openxmlformats.org/officeDocument/2006/relationships/hyperlink" Target="https://eur-lex.europa.eu/legal-content/RO/TXT/HTML/?uri=CELEX:02013R0347-20220428&amp;from=EN" TargetMode="External"/><Relationship Id="rId7" Type="http://schemas.openxmlformats.org/officeDocument/2006/relationships/settings" Target="settings.xml"/><Relationship Id="rId12" Type="http://schemas.openxmlformats.org/officeDocument/2006/relationships/hyperlink" Target="https://eur-lex.europa.eu/legal-content/RO/TXT/HTML/?uri=CELEX:02013R0347-20220428&amp;from=EN" TargetMode="External"/><Relationship Id="rId17" Type="http://schemas.openxmlformats.org/officeDocument/2006/relationships/hyperlink" Target="https://eur-lex.europa.eu/legal-content/RO/TXT/HTML/?uri=CELEX:02013R0347-20220428&amp;from=EN"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eur-lex.europa.eu/legal-content/RO/TXT/HTML/?uri=CELEX:02013R0347-20220428&amp;from=EN" TargetMode="External"/><Relationship Id="rId20" Type="http://schemas.openxmlformats.org/officeDocument/2006/relationships/hyperlink" Target="https://eur-lex.europa.eu/legal-content/RO/TXT/HTML/?uri=CELEX:02013R0347-20220428&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HTML/?uri=CELEX:02013R0347-20220428&amp;from=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RO/TXT/HTML/?uri=CELEX:02013R0347-2022042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RO/TXT/HTML/?uri=CELEX:02013R0347-20220428&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RO/TXT/HTML/?uri=CELEX:02013R0347-20220428&amp;from=E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nergy-community.org/dam/jcr:767961e3-9ef5-4072-bd69-e670361b2815/REGULATION_347-2013.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7a69ff-81d4-40cd-96f4-d5a0dae7ab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BB747873D4545ADE3390F074B6F09" ma:contentTypeVersion="4" ma:contentTypeDescription="Create a new document." ma:contentTypeScope="" ma:versionID="04f5b264de423bfc2dcc381e4e10cb48">
  <xsd:schema xmlns:xsd="http://www.w3.org/2001/XMLSchema" xmlns:xs="http://www.w3.org/2001/XMLSchema" xmlns:p="http://schemas.microsoft.com/office/2006/metadata/properties" xmlns:ns3="ae7a69ff-81d4-40cd-96f4-d5a0dae7ab4f" targetNamespace="http://schemas.microsoft.com/office/2006/metadata/properties" ma:root="true" ma:fieldsID="a816f37315ef22ca19b0aa439b2627d0" ns3:_="">
    <xsd:import namespace="ae7a69ff-81d4-40cd-96f4-d5a0dae7ab4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69ff-81d4-40cd-96f4-d5a0dae7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F58C-B3BE-4483-8C72-8B14BB43049D}">
  <ds:schemaRefs>
    <ds:schemaRef ds:uri="http://schemas.microsoft.com/office/2006/metadata/properties"/>
    <ds:schemaRef ds:uri="http://schemas.microsoft.com/office/infopath/2007/PartnerControls"/>
    <ds:schemaRef ds:uri="ae7a69ff-81d4-40cd-96f4-d5a0dae7ab4f"/>
  </ds:schemaRefs>
</ds:datastoreItem>
</file>

<file path=customXml/itemProps2.xml><?xml version="1.0" encoding="utf-8"?>
<ds:datastoreItem xmlns:ds="http://schemas.openxmlformats.org/officeDocument/2006/customXml" ds:itemID="{1AA5B0D7-7F8B-4993-AD02-2B33FDB9E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a69ff-81d4-40cd-96f4-d5a0dae7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C8D94-8B74-44C9-99B6-16CF78756EB5}">
  <ds:schemaRefs>
    <ds:schemaRef ds:uri="http://schemas.microsoft.com/sharepoint/v3/contenttype/forms"/>
  </ds:schemaRefs>
</ds:datastoreItem>
</file>

<file path=customXml/itemProps4.xml><?xml version="1.0" encoding="utf-8"?>
<ds:datastoreItem xmlns:ds="http://schemas.openxmlformats.org/officeDocument/2006/customXml" ds:itemID="{B1A001EB-3D7E-4115-8EF1-975F59C4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88</Pages>
  <Words>32377</Words>
  <Characters>184550</Characters>
  <Application>Microsoft Office Word</Application>
  <DocSecurity>0</DocSecurity>
  <Lines>1537</Lines>
  <Paragraphs>432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Microsoft account</cp:lastModifiedBy>
  <cp:revision>860</cp:revision>
  <dcterms:created xsi:type="dcterms:W3CDTF">2023-05-22T13:20:00Z</dcterms:created>
  <dcterms:modified xsi:type="dcterms:W3CDTF">2023-05-24T10:09:00Z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0x010100268BB747873D4545ADE3390F074B6F09</vt:lpwstr>
  </property>
</Properties>
</file>