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836A" w14:textId="77777777" w:rsidR="00D73C84" w:rsidRPr="00D73C84" w:rsidRDefault="00D73C84" w:rsidP="00CC4671">
      <w:pPr>
        <w:spacing w:after="0"/>
        <w:jc w:val="center"/>
        <w:rPr>
          <w:b/>
          <w:sz w:val="26"/>
          <w:szCs w:val="26"/>
          <w:lang w:val="ro-MD"/>
        </w:rPr>
      </w:pPr>
      <w:r w:rsidRPr="008775EC">
        <w:rPr>
          <w:b/>
          <w:sz w:val="26"/>
          <w:szCs w:val="26"/>
          <w:lang w:val="ro-MD"/>
        </w:rPr>
        <w:t>NOTA DE FUNDAMENTARE</w:t>
      </w:r>
    </w:p>
    <w:p w14:paraId="110BD0D7" w14:textId="6CE19D74" w:rsidR="00D73C84" w:rsidRDefault="00CC4671" w:rsidP="00CC4671">
      <w:pPr>
        <w:tabs>
          <w:tab w:val="left" w:pos="884"/>
          <w:tab w:val="left" w:pos="1196"/>
        </w:tabs>
        <w:spacing w:after="0"/>
        <w:ind w:right="193"/>
        <w:jc w:val="center"/>
        <w:rPr>
          <w:b/>
          <w:sz w:val="26"/>
          <w:szCs w:val="26"/>
          <w:lang w:val="ro-MD"/>
        </w:rPr>
      </w:pPr>
      <w:r w:rsidRPr="00CC4671">
        <w:rPr>
          <w:b/>
          <w:sz w:val="26"/>
          <w:szCs w:val="26"/>
          <w:lang w:val="ro-MD"/>
        </w:rPr>
        <w:t>la proiectul</w:t>
      </w:r>
      <w:r w:rsidR="004B11DE">
        <w:rPr>
          <w:b/>
          <w:sz w:val="26"/>
          <w:szCs w:val="26"/>
          <w:lang w:val="ro-MD"/>
        </w:rPr>
        <w:t xml:space="preserve"> </w:t>
      </w:r>
      <w:r w:rsidRPr="00CC4671">
        <w:rPr>
          <w:b/>
          <w:sz w:val="26"/>
          <w:szCs w:val="26"/>
          <w:lang w:val="ro-MD"/>
        </w:rPr>
        <w:t>hotărâr</w:t>
      </w:r>
      <w:r w:rsidR="004B11DE">
        <w:rPr>
          <w:b/>
          <w:sz w:val="26"/>
          <w:szCs w:val="26"/>
          <w:lang w:val="ro-MD"/>
        </w:rPr>
        <w:t>ii Guvernului</w:t>
      </w:r>
      <w:r w:rsidRPr="00CC4671">
        <w:rPr>
          <w:b/>
          <w:sz w:val="26"/>
          <w:szCs w:val="26"/>
          <w:lang w:val="ro-MD"/>
        </w:rPr>
        <w:t xml:space="preserve"> </w:t>
      </w:r>
      <w:r w:rsidR="00F93E02" w:rsidRPr="00F93E02">
        <w:rPr>
          <w:b/>
          <w:sz w:val="26"/>
          <w:szCs w:val="26"/>
          <w:lang w:val="ro-MD"/>
        </w:rPr>
        <w:t>cu privire la modificarea unor hotărâri ale Guvernului (includerea în sistemele informaționale automatizate a datelor de contact ale persoanei)</w:t>
      </w:r>
    </w:p>
    <w:p w14:paraId="17D62CAA" w14:textId="77777777" w:rsidR="00F93E02" w:rsidRPr="009361B9" w:rsidRDefault="00F93E02" w:rsidP="00CC4671">
      <w:pPr>
        <w:tabs>
          <w:tab w:val="left" w:pos="884"/>
          <w:tab w:val="left" w:pos="1196"/>
        </w:tabs>
        <w:spacing w:after="0"/>
        <w:ind w:right="193"/>
        <w:jc w:val="center"/>
        <w:rPr>
          <w:b/>
          <w:sz w:val="24"/>
          <w:szCs w:val="24"/>
          <w:vertAlign w:val="superscript"/>
          <w:lang w:val="ro-MD"/>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5"/>
      </w:tblGrid>
      <w:tr w:rsidR="008D6564" w:rsidRPr="005144EB" w14:paraId="18B31631" w14:textId="77777777" w:rsidTr="00D73C84">
        <w:tc>
          <w:tcPr>
            <w:tcW w:w="5000" w:type="pct"/>
            <w:shd w:val="clear" w:color="auto" w:fill="BFBFBF" w:themeFill="background1" w:themeFillShade="BF"/>
          </w:tcPr>
          <w:p w14:paraId="2599CF51" w14:textId="21358CAC" w:rsidR="008D6564" w:rsidRPr="00D73C84" w:rsidRDefault="00D73C84" w:rsidP="00F55CBF">
            <w:pPr>
              <w:spacing w:after="0"/>
              <w:ind w:firstLine="697"/>
              <w:jc w:val="both"/>
              <w:rPr>
                <w:b/>
                <w:bCs/>
                <w:sz w:val="26"/>
                <w:szCs w:val="26"/>
              </w:rPr>
            </w:pPr>
            <w:r w:rsidRPr="00D73C84">
              <w:rPr>
                <w:b/>
                <w:bCs/>
                <w:sz w:val="26"/>
                <w:szCs w:val="26"/>
              </w:rPr>
              <w:t>1. Denumirea sau numele autorului și, după caz, a/al participanților la elaborarea proiectului actului normativ</w:t>
            </w:r>
          </w:p>
        </w:tc>
      </w:tr>
      <w:tr w:rsidR="008D6564" w:rsidRPr="005144EB" w14:paraId="742BB450" w14:textId="77777777" w:rsidTr="00BC517C">
        <w:tc>
          <w:tcPr>
            <w:tcW w:w="5000" w:type="pct"/>
            <w:tcBorders>
              <w:bottom w:val="single" w:sz="4" w:space="0" w:color="auto"/>
            </w:tcBorders>
          </w:tcPr>
          <w:p w14:paraId="1B16902D" w14:textId="77777777" w:rsidR="00D73C84" w:rsidRPr="00D73C84" w:rsidRDefault="00D73C84" w:rsidP="00F55CBF">
            <w:pPr>
              <w:spacing w:after="0"/>
              <w:ind w:firstLine="697"/>
              <w:jc w:val="both"/>
              <w:rPr>
                <w:b/>
                <w:bCs/>
                <w:sz w:val="26"/>
                <w:szCs w:val="26"/>
              </w:rPr>
            </w:pPr>
            <w:r w:rsidRPr="00D73C84">
              <w:rPr>
                <w:b/>
                <w:bCs/>
                <w:sz w:val="26"/>
                <w:szCs w:val="26"/>
              </w:rPr>
              <w:t>1.1 Denumirea sau numele autorului și, după caz, a/al participanților la elaborarea proiectului actului normativ</w:t>
            </w:r>
          </w:p>
          <w:p w14:paraId="29671F62" w14:textId="05DE7210" w:rsidR="006E4AB2" w:rsidRPr="00CC4671" w:rsidRDefault="00D73C84" w:rsidP="00F55CBF">
            <w:pPr>
              <w:spacing w:after="0"/>
              <w:ind w:firstLine="697"/>
              <w:jc w:val="both"/>
              <w:rPr>
                <w:sz w:val="26"/>
                <w:szCs w:val="26"/>
              </w:rPr>
            </w:pPr>
            <w:r w:rsidRPr="00FB5145">
              <w:rPr>
                <w:i/>
                <w:iCs/>
                <w:sz w:val="26"/>
                <w:szCs w:val="26"/>
              </w:rPr>
              <w:t>Autor:</w:t>
            </w:r>
            <w:r w:rsidRPr="00FB5145">
              <w:rPr>
                <w:sz w:val="26"/>
                <w:szCs w:val="26"/>
              </w:rPr>
              <w:t xml:space="preserve"> Ministerul Afacerilor Interne</w:t>
            </w:r>
            <w:r w:rsidR="00E02032" w:rsidRPr="00FB5145">
              <w:rPr>
                <w:sz w:val="26"/>
                <w:szCs w:val="26"/>
              </w:rPr>
              <w:t>.</w:t>
            </w:r>
          </w:p>
        </w:tc>
      </w:tr>
      <w:tr w:rsidR="008D6564" w:rsidRPr="005144EB" w14:paraId="6AE54DCD" w14:textId="77777777" w:rsidTr="00BC517C">
        <w:tc>
          <w:tcPr>
            <w:tcW w:w="5000" w:type="pct"/>
            <w:tcBorders>
              <w:bottom w:val="single" w:sz="4" w:space="0" w:color="auto"/>
            </w:tcBorders>
            <w:shd w:val="clear" w:color="auto" w:fill="BFBFBF" w:themeFill="background1" w:themeFillShade="BF"/>
          </w:tcPr>
          <w:p w14:paraId="4BB1465D" w14:textId="31D4AEC8" w:rsidR="008D6564" w:rsidRPr="002C2E09" w:rsidRDefault="002C2E09" w:rsidP="00F55CBF">
            <w:pPr>
              <w:spacing w:after="0"/>
              <w:ind w:firstLine="697"/>
              <w:jc w:val="both"/>
              <w:rPr>
                <w:b/>
                <w:bCs/>
                <w:sz w:val="26"/>
                <w:szCs w:val="26"/>
              </w:rPr>
            </w:pPr>
            <w:r w:rsidRPr="002C2E09">
              <w:rPr>
                <w:b/>
                <w:bCs/>
                <w:sz w:val="26"/>
                <w:szCs w:val="26"/>
              </w:rPr>
              <w:t>2. Condițiile ce au impus elaborarea proiectului actului normativ</w:t>
            </w:r>
          </w:p>
        </w:tc>
      </w:tr>
      <w:tr w:rsidR="002C2E09" w:rsidRPr="005144EB" w14:paraId="354FF721" w14:textId="77777777" w:rsidTr="00BC517C">
        <w:tc>
          <w:tcPr>
            <w:tcW w:w="5000" w:type="pct"/>
            <w:tcBorders>
              <w:bottom w:val="single" w:sz="4" w:space="0" w:color="auto"/>
            </w:tcBorders>
            <w:shd w:val="clear" w:color="auto" w:fill="F2F2F2" w:themeFill="background1" w:themeFillShade="F2"/>
          </w:tcPr>
          <w:p w14:paraId="490A9055" w14:textId="04ACC447" w:rsidR="002C2E09" w:rsidRPr="002C2E09" w:rsidRDefault="002C2E09" w:rsidP="00F55CBF">
            <w:pPr>
              <w:spacing w:after="0"/>
              <w:ind w:firstLine="697"/>
              <w:jc w:val="both"/>
              <w:rPr>
                <w:b/>
                <w:bCs/>
                <w:sz w:val="26"/>
                <w:szCs w:val="26"/>
              </w:rPr>
            </w:pPr>
            <w:r w:rsidRPr="002C2E09">
              <w:rPr>
                <w:b/>
                <w:bCs/>
                <w:sz w:val="26"/>
                <w:szCs w:val="26"/>
              </w:rPr>
              <w:t>2.1 Temeiul legal sau, după caz, sursa proiectului actului normativ</w:t>
            </w:r>
          </w:p>
        </w:tc>
      </w:tr>
      <w:tr w:rsidR="00BD7B90" w:rsidRPr="005144EB" w14:paraId="262BC79E" w14:textId="77777777" w:rsidTr="00BC517C">
        <w:tc>
          <w:tcPr>
            <w:tcW w:w="5000" w:type="pct"/>
            <w:tcBorders>
              <w:bottom w:val="single" w:sz="4" w:space="0" w:color="auto"/>
            </w:tcBorders>
            <w:shd w:val="clear" w:color="auto" w:fill="FFFFFF" w:themeFill="background1"/>
          </w:tcPr>
          <w:p w14:paraId="6BFD85D5" w14:textId="635FE8DE" w:rsidR="00F93E02" w:rsidRPr="00F93E02" w:rsidRDefault="00E97780" w:rsidP="00F93E02">
            <w:pPr>
              <w:spacing w:after="0"/>
              <w:ind w:firstLine="697"/>
              <w:jc w:val="both"/>
              <w:rPr>
                <w:rFonts w:eastAsia="Times New Roman" w:cs="Times New Roman"/>
                <w:sz w:val="26"/>
                <w:szCs w:val="26"/>
              </w:rPr>
            </w:pPr>
            <w:r w:rsidRPr="005879EB">
              <w:rPr>
                <w:rFonts w:eastAsia="Times New Roman" w:cs="Times New Roman"/>
                <w:sz w:val="26"/>
                <w:szCs w:val="26"/>
              </w:rPr>
              <w:t xml:space="preserve">Proiectul actului normativ a fost elaborat din proprie inițiativă </w:t>
            </w:r>
            <w:r w:rsidR="00F93E02">
              <w:rPr>
                <w:rFonts w:eastAsia="Times New Roman" w:cs="Times New Roman"/>
                <w:sz w:val="26"/>
                <w:szCs w:val="26"/>
              </w:rPr>
              <w:t xml:space="preserve">pentru înlăturarea lacunelor în procesul de citare a persoanelor, precum și </w:t>
            </w:r>
            <w:r w:rsidR="00F93E02" w:rsidRPr="00F93E02">
              <w:rPr>
                <w:rFonts w:eastAsia="Times New Roman" w:cs="Times New Roman"/>
                <w:sz w:val="26"/>
                <w:szCs w:val="26"/>
              </w:rPr>
              <w:t xml:space="preserve">instituirea obligației autorităților/instituțiilor publice de a completa sistemele informaționale automatizate din gestiune cu datele de contact ale persoanei, și anume: adresa electronică și numărul de </w:t>
            </w:r>
            <w:r w:rsidR="00F93E02">
              <w:rPr>
                <w:rFonts w:eastAsia="Times New Roman" w:cs="Times New Roman"/>
                <w:sz w:val="26"/>
                <w:szCs w:val="26"/>
              </w:rPr>
              <w:t>contact (</w:t>
            </w:r>
            <w:r w:rsidR="00F93E02" w:rsidRPr="00F93E02">
              <w:rPr>
                <w:rFonts w:eastAsia="Times New Roman" w:cs="Times New Roman"/>
                <w:sz w:val="26"/>
                <w:szCs w:val="26"/>
              </w:rPr>
              <w:t>mobil</w:t>
            </w:r>
            <w:r w:rsidR="00F93E02">
              <w:rPr>
                <w:rFonts w:eastAsia="Times New Roman" w:cs="Times New Roman"/>
                <w:sz w:val="26"/>
                <w:szCs w:val="26"/>
              </w:rPr>
              <w:t>)</w:t>
            </w:r>
            <w:r w:rsidR="00F93E02" w:rsidRPr="00F93E02">
              <w:rPr>
                <w:rFonts w:eastAsia="Times New Roman" w:cs="Times New Roman"/>
                <w:sz w:val="26"/>
                <w:szCs w:val="26"/>
              </w:rPr>
              <w:t>.</w:t>
            </w:r>
          </w:p>
          <w:p w14:paraId="2655019E" w14:textId="010467C3" w:rsidR="00D537D6" w:rsidRPr="00F93E02" w:rsidRDefault="00F93E02" w:rsidP="00F93E02">
            <w:pPr>
              <w:spacing w:after="0"/>
              <w:ind w:firstLine="697"/>
              <w:jc w:val="both"/>
              <w:rPr>
                <w:rFonts w:eastAsia="Times New Roman" w:cs="Times New Roman"/>
                <w:sz w:val="26"/>
                <w:szCs w:val="26"/>
              </w:rPr>
            </w:pPr>
            <w:r w:rsidRPr="00F93E02">
              <w:rPr>
                <w:rFonts w:eastAsia="Times New Roman" w:cs="Times New Roman"/>
                <w:sz w:val="26"/>
                <w:szCs w:val="26"/>
              </w:rPr>
              <w:t>Extinderea tipului de informație ce se impune a fi colectată și prelucrată este îndreptată spre facilitarea accesului reprezentanților statului la datele de contact ale cetățenilor prin intermediul comunicațiilor electronice, re</w:t>
            </w:r>
            <w:r w:rsidR="00965833">
              <w:rPr>
                <w:rFonts w:eastAsia="Times New Roman" w:cs="Times New Roman"/>
                <w:sz w:val="26"/>
                <w:szCs w:val="26"/>
              </w:rPr>
              <w:t xml:space="preserve">ducerea </w:t>
            </w:r>
            <w:r w:rsidRPr="00F93E02">
              <w:rPr>
                <w:rFonts w:eastAsia="Times New Roman" w:cs="Times New Roman"/>
                <w:sz w:val="26"/>
                <w:szCs w:val="26"/>
              </w:rPr>
              <w:t>costurilor destinate citării și despovărarea căilor birocratice de comunicare practicate la moment.</w:t>
            </w:r>
          </w:p>
        </w:tc>
      </w:tr>
      <w:tr w:rsidR="00BD7B90" w:rsidRPr="005144EB" w14:paraId="6DBFAB68" w14:textId="77777777" w:rsidTr="00BC517C">
        <w:tc>
          <w:tcPr>
            <w:tcW w:w="5000" w:type="pct"/>
            <w:tcBorders>
              <w:bottom w:val="single" w:sz="4" w:space="0" w:color="auto"/>
            </w:tcBorders>
            <w:shd w:val="clear" w:color="auto" w:fill="F2F2F2" w:themeFill="background1" w:themeFillShade="F2"/>
          </w:tcPr>
          <w:p w14:paraId="233CC78A" w14:textId="4D3AB3B4" w:rsidR="00BD7B90" w:rsidRPr="002C2E09" w:rsidRDefault="00BD7B90" w:rsidP="00F55CBF">
            <w:pPr>
              <w:spacing w:after="0"/>
              <w:ind w:firstLine="697"/>
              <w:jc w:val="both"/>
              <w:rPr>
                <w:b/>
                <w:bCs/>
                <w:sz w:val="26"/>
                <w:szCs w:val="26"/>
              </w:rPr>
            </w:pPr>
            <w:r w:rsidRPr="00BD7B90">
              <w:rPr>
                <w:b/>
                <w:bCs/>
                <w:sz w:val="26"/>
                <w:szCs w:val="26"/>
              </w:rPr>
              <w:t>2.2. Descrierea situației actuale și a problemelor care impun intervenția, inclusiv a cadrului normativ aplicabil și a deficiențelor/lacunelor normative</w:t>
            </w:r>
          </w:p>
        </w:tc>
      </w:tr>
      <w:tr w:rsidR="00CC4671" w:rsidRPr="005144EB" w14:paraId="199A3739" w14:textId="77777777" w:rsidTr="00BC517C">
        <w:tc>
          <w:tcPr>
            <w:tcW w:w="5000" w:type="pct"/>
            <w:tcBorders>
              <w:bottom w:val="single" w:sz="4" w:space="0" w:color="auto"/>
            </w:tcBorders>
            <w:shd w:val="clear" w:color="auto" w:fill="FFFFFF" w:themeFill="background1"/>
          </w:tcPr>
          <w:p w14:paraId="26ACBED0" w14:textId="656765D8" w:rsidR="009C2EF3" w:rsidRPr="009C2EF3" w:rsidRDefault="009C2EF3" w:rsidP="009C2EF3">
            <w:pPr>
              <w:tabs>
                <w:tab w:val="left" w:pos="2835"/>
              </w:tabs>
              <w:spacing w:after="0"/>
              <w:ind w:firstLine="603"/>
              <w:jc w:val="both"/>
              <w:rPr>
                <w:rFonts w:eastAsia="Times New Roman" w:cs="Times New Roman"/>
                <w:sz w:val="26"/>
                <w:szCs w:val="26"/>
                <w:lang w:eastAsia="ru-RU"/>
              </w:rPr>
            </w:pPr>
            <w:r w:rsidRPr="009C2EF3">
              <w:rPr>
                <w:rFonts w:eastAsia="Times New Roman" w:cs="Times New Roman"/>
                <w:sz w:val="26"/>
                <w:szCs w:val="26"/>
                <w:lang w:eastAsia="ru-RU"/>
              </w:rPr>
              <w:t>Potrivit art.</w:t>
            </w:r>
            <w:r>
              <w:rPr>
                <w:rFonts w:eastAsia="Times New Roman" w:cs="Times New Roman"/>
                <w:sz w:val="26"/>
                <w:szCs w:val="26"/>
                <w:lang w:eastAsia="ru-RU"/>
              </w:rPr>
              <w:t xml:space="preserve"> </w:t>
            </w:r>
            <w:r w:rsidRPr="009C2EF3">
              <w:rPr>
                <w:rFonts w:eastAsia="Times New Roman" w:cs="Times New Roman"/>
                <w:sz w:val="26"/>
                <w:szCs w:val="26"/>
                <w:lang w:eastAsia="ru-RU"/>
              </w:rPr>
              <w:t>8 din Legea nr.476/2003 cu privire la informatizare și la resursele informaționale de stat,  resursele informaționale de stat, documentul ce conține informație prelucrată în sistemul informațional automatizat dobândește putere juridică după autentificarea lui, în modul stabilit, inclusiv prin semnătură electronică avansată calificată, de către persoana cu funcție de răspundere abilitată.</w:t>
            </w:r>
          </w:p>
          <w:p w14:paraId="4C20FE24" w14:textId="2B476D5B" w:rsidR="009C2EF3" w:rsidRPr="009C2EF3" w:rsidRDefault="009C2EF3" w:rsidP="009C2EF3">
            <w:pPr>
              <w:tabs>
                <w:tab w:val="left" w:pos="2835"/>
              </w:tabs>
              <w:spacing w:after="0"/>
              <w:ind w:firstLine="603"/>
              <w:jc w:val="both"/>
              <w:rPr>
                <w:rFonts w:eastAsia="Times New Roman" w:cs="Times New Roman"/>
                <w:sz w:val="26"/>
                <w:szCs w:val="26"/>
                <w:lang w:eastAsia="ru-RU"/>
              </w:rPr>
            </w:pPr>
            <w:r w:rsidRPr="009C2EF3">
              <w:rPr>
                <w:rFonts w:eastAsia="Times New Roman" w:cs="Times New Roman"/>
                <w:sz w:val="26"/>
                <w:szCs w:val="26"/>
                <w:lang w:eastAsia="ru-RU"/>
              </w:rPr>
              <w:t>De asemenea, în conformitate cu art.</w:t>
            </w:r>
            <w:r>
              <w:rPr>
                <w:rFonts w:eastAsia="Times New Roman" w:cs="Times New Roman"/>
                <w:sz w:val="26"/>
                <w:szCs w:val="26"/>
                <w:lang w:eastAsia="ru-RU"/>
              </w:rPr>
              <w:t xml:space="preserve"> </w:t>
            </w:r>
            <w:r w:rsidRPr="009C2EF3">
              <w:rPr>
                <w:rFonts w:eastAsia="Times New Roman" w:cs="Times New Roman"/>
                <w:sz w:val="26"/>
                <w:szCs w:val="26"/>
                <w:lang w:eastAsia="ru-RU"/>
              </w:rPr>
              <w:t>11  alin.</w:t>
            </w:r>
            <w:r>
              <w:rPr>
                <w:rFonts w:eastAsia="Times New Roman" w:cs="Times New Roman"/>
                <w:sz w:val="26"/>
                <w:szCs w:val="26"/>
                <w:lang w:eastAsia="ru-RU"/>
              </w:rPr>
              <w:t xml:space="preserve"> </w:t>
            </w:r>
            <w:r w:rsidRPr="009C2EF3">
              <w:rPr>
                <w:rFonts w:eastAsia="Times New Roman" w:cs="Times New Roman"/>
                <w:sz w:val="26"/>
                <w:szCs w:val="26"/>
                <w:lang w:eastAsia="ru-RU"/>
              </w:rPr>
              <w:t>(1) din Legea nr.476/2003,  resursele informaționale de stat constituie un complex integrat al resurselor informaționale reprezentate sub formă de bănci de date a căror creare și utilizare țin de competența autorităților și instituțiilor publice.</w:t>
            </w:r>
          </w:p>
          <w:p w14:paraId="28C276FB" w14:textId="43A8ED76" w:rsidR="009C2EF3" w:rsidRPr="009C2EF3" w:rsidRDefault="009C2EF3" w:rsidP="009C2EF3">
            <w:pPr>
              <w:tabs>
                <w:tab w:val="left" w:pos="2835"/>
              </w:tabs>
              <w:spacing w:after="0"/>
              <w:ind w:firstLine="603"/>
              <w:jc w:val="both"/>
              <w:rPr>
                <w:rFonts w:eastAsia="Times New Roman" w:cs="Times New Roman"/>
                <w:sz w:val="26"/>
                <w:szCs w:val="26"/>
                <w:lang w:eastAsia="ru-RU"/>
              </w:rPr>
            </w:pPr>
            <w:r w:rsidRPr="009C2EF3">
              <w:rPr>
                <w:rFonts w:eastAsia="Times New Roman" w:cs="Times New Roman"/>
                <w:sz w:val="26"/>
                <w:szCs w:val="26"/>
                <w:lang w:eastAsia="ru-RU"/>
              </w:rPr>
              <w:t xml:space="preserve">În context, se concluzionează că datele privind adresa electronică și numărul de </w:t>
            </w:r>
            <w:r>
              <w:rPr>
                <w:rFonts w:eastAsia="Times New Roman" w:cs="Times New Roman"/>
                <w:sz w:val="26"/>
                <w:szCs w:val="26"/>
                <w:lang w:eastAsia="ru-RU"/>
              </w:rPr>
              <w:t xml:space="preserve">contact </w:t>
            </w:r>
            <w:r w:rsidRPr="009C2EF3">
              <w:rPr>
                <w:rFonts w:eastAsia="Times New Roman" w:cs="Times New Roman"/>
                <w:sz w:val="26"/>
                <w:szCs w:val="26"/>
                <w:lang w:eastAsia="ru-RU"/>
              </w:rPr>
              <w:t>(mobil) ale cetățenilor din sistemele informaționale automatizate „Automobilul”, ,,Registrul de stat al unităților de drept”, „Registrul de stat al populației” și ,,Registrul de stat al conducătorilor de vehicule” constituie o informație veridică (oficială) ce poate fi utilizată pentru citarea persoanelor în ordinea stabilită de legislația contravențională și cea procesual</w:t>
            </w:r>
            <w:r>
              <w:rPr>
                <w:rFonts w:eastAsia="Times New Roman" w:cs="Times New Roman"/>
                <w:sz w:val="26"/>
                <w:szCs w:val="26"/>
                <w:lang w:eastAsia="ru-RU"/>
              </w:rPr>
              <w:t xml:space="preserve"> </w:t>
            </w:r>
            <w:r w:rsidRPr="009C2EF3">
              <w:rPr>
                <w:rFonts w:eastAsia="Times New Roman" w:cs="Times New Roman"/>
                <w:sz w:val="26"/>
                <w:szCs w:val="26"/>
                <w:lang w:eastAsia="ru-RU"/>
              </w:rPr>
              <w:t xml:space="preserve">penală. </w:t>
            </w:r>
          </w:p>
          <w:p w14:paraId="475B5519" w14:textId="35B12F47" w:rsidR="009C2EF3" w:rsidRPr="009C2EF3" w:rsidRDefault="009C2EF3" w:rsidP="009C2EF3">
            <w:pPr>
              <w:tabs>
                <w:tab w:val="left" w:pos="2835"/>
              </w:tabs>
              <w:spacing w:after="0"/>
              <w:ind w:firstLine="567"/>
              <w:jc w:val="both"/>
              <w:rPr>
                <w:rFonts w:eastAsia="Times New Roman" w:cs="Times New Roman"/>
                <w:sz w:val="26"/>
                <w:szCs w:val="26"/>
                <w:lang w:eastAsia="ru-RU"/>
              </w:rPr>
            </w:pPr>
            <w:r w:rsidRPr="009C2EF3">
              <w:rPr>
                <w:rFonts w:eastAsia="Times New Roman" w:cs="Times New Roman"/>
                <w:sz w:val="26"/>
                <w:szCs w:val="26"/>
                <w:lang w:eastAsia="ru-RU"/>
              </w:rPr>
              <w:t>Concomitent, se precizează că în conformitate cu art.382 alin.</w:t>
            </w:r>
            <w:r>
              <w:rPr>
                <w:rFonts w:eastAsia="Times New Roman" w:cs="Times New Roman"/>
                <w:sz w:val="26"/>
                <w:szCs w:val="26"/>
                <w:lang w:eastAsia="ru-RU"/>
              </w:rPr>
              <w:t xml:space="preserve"> </w:t>
            </w:r>
            <w:r w:rsidRPr="009C2EF3">
              <w:rPr>
                <w:rFonts w:eastAsia="Times New Roman" w:cs="Times New Roman"/>
                <w:sz w:val="26"/>
                <w:szCs w:val="26"/>
                <w:lang w:eastAsia="ru-RU"/>
              </w:rPr>
              <w:t>(2) din Codul contravențional nr.218/2008, citarea se face [.....], prin poștă electronică sau prin alt mijloc în cazul în care autoritatea poate dovedi că citația a fost primită sau a fost transmisă persoanei citate, dar aceasta a refuzat să o primească, iar art.236 alin.</w:t>
            </w:r>
            <w:r>
              <w:rPr>
                <w:rFonts w:eastAsia="Times New Roman" w:cs="Times New Roman"/>
                <w:sz w:val="26"/>
                <w:szCs w:val="26"/>
                <w:lang w:eastAsia="ru-RU"/>
              </w:rPr>
              <w:t xml:space="preserve"> </w:t>
            </w:r>
            <w:r w:rsidRPr="009C2EF3">
              <w:rPr>
                <w:rFonts w:eastAsia="Times New Roman" w:cs="Times New Roman"/>
                <w:sz w:val="26"/>
                <w:szCs w:val="26"/>
                <w:lang w:eastAsia="ru-RU"/>
              </w:rPr>
              <w:t>(1</w:t>
            </w:r>
            <w:r w:rsidRPr="009C2EF3">
              <w:rPr>
                <w:rFonts w:eastAsia="Times New Roman" w:cs="Times New Roman"/>
                <w:sz w:val="26"/>
                <w:szCs w:val="26"/>
                <w:vertAlign w:val="superscript"/>
                <w:lang w:eastAsia="ru-RU"/>
              </w:rPr>
              <w:t>1</w:t>
            </w:r>
            <w:r w:rsidRPr="009C2EF3">
              <w:rPr>
                <w:rFonts w:eastAsia="Times New Roman" w:cs="Times New Roman"/>
                <w:sz w:val="26"/>
                <w:szCs w:val="26"/>
                <w:lang w:eastAsia="ru-RU"/>
              </w:rPr>
              <w:t>) din Codul de procedură penală nr.122/2003, precizează că citarea se poate face și prin intermediul poștei electronice sau prin orice alt sistem de mesagerie electronică în cazul în care ofițerul de urmărire penală, procurorul, instanța de judecată dispun de mijloacele tehnice necesare pentru a dovedi că citația a fost primită.</w:t>
            </w:r>
          </w:p>
          <w:p w14:paraId="15DC78BA" w14:textId="696F8F82" w:rsidR="009C2EF3" w:rsidRPr="009C2EF3" w:rsidRDefault="009C2EF3" w:rsidP="009C2EF3">
            <w:pPr>
              <w:tabs>
                <w:tab w:val="left" w:pos="2835"/>
              </w:tabs>
              <w:spacing w:after="0"/>
              <w:ind w:firstLine="567"/>
              <w:jc w:val="both"/>
              <w:rPr>
                <w:rFonts w:eastAsia="Times New Roman" w:cs="Times New Roman"/>
                <w:sz w:val="26"/>
                <w:szCs w:val="26"/>
                <w:lang w:eastAsia="ru-RU"/>
              </w:rPr>
            </w:pPr>
            <w:r w:rsidRPr="009C2EF3">
              <w:rPr>
                <w:rFonts w:eastAsia="Times New Roman" w:cs="Times New Roman"/>
                <w:sz w:val="26"/>
                <w:szCs w:val="26"/>
                <w:lang w:eastAsia="ru-RU"/>
              </w:rPr>
              <w:t>Este de notat faptul că, deși se cunoaște adresa de domiciliu sau viza de reședință, persoanele nu pot fi citate întrucât acestea, de facto, nu se află la adresele respective.</w:t>
            </w:r>
          </w:p>
          <w:p w14:paraId="73BFA141" w14:textId="7E61CDA9" w:rsidR="00F97F86" w:rsidRPr="00F97F86" w:rsidRDefault="009C2EF3" w:rsidP="00F97F86">
            <w:pPr>
              <w:tabs>
                <w:tab w:val="left" w:pos="2835"/>
              </w:tabs>
              <w:spacing w:after="0"/>
              <w:ind w:firstLine="567"/>
              <w:jc w:val="both"/>
              <w:rPr>
                <w:rFonts w:eastAsia="Times New Roman" w:cs="Times New Roman"/>
                <w:sz w:val="26"/>
                <w:szCs w:val="26"/>
                <w:lang w:eastAsia="ru-RU"/>
              </w:rPr>
            </w:pPr>
            <w:r w:rsidRPr="009C2EF3">
              <w:rPr>
                <w:rFonts w:eastAsia="Times New Roman" w:cs="Times New Roman"/>
                <w:sz w:val="26"/>
                <w:szCs w:val="26"/>
                <w:lang w:eastAsia="ru-RU"/>
              </w:rPr>
              <w:lastRenderedPageBreak/>
              <w:t>Cu titlu de informare, se relevă că, pentru serviciile poștale, Poliția a achitat în anul 2022  - 1.583.883, 3 lei, în anul 2023 - 1.833.245,7 lei, iar pentru anul 2024 s-au alocat (precizat) 1.980.485.46 lei, dintre care la 01.08.2024 deja erau contractate și achitate servicii în valoare de 1.821.184,66 lei.</w:t>
            </w:r>
          </w:p>
        </w:tc>
      </w:tr>
      <w:tr w:rsidR="00CC4671" w:rsidRPr="005144EB" w14:paraId="1FA8C94A" w14:textId="77777777" w:rsidTr="00BC517C">
        <w:tc>
          <w:tcPr>
            <w:tcW w:w="5000" w:type="pct"/>
            <w:tcBorders>
              <w:bottom w:val="single" w:sz="4" w:space="0" w:color="auto"/>
            </w:tcBorders>
            <w:shd w:val="clear" w:color="auto" w:fill="BFBFBF" w:themeFill="background1" w:themeFillShade="BF"/>
          </w:tcPr>
          <w:p w14:paraId="79E6A083" w14:textId="3F03D8B3" w:rsidR="00CC4671" w:rsidRPr="00C909DD" w:rsidRDefault="00CC4671" w:rsidP="00F55CBF">
            <w:pPr>
              <w:spacing w:after="0"/>
              <w:ind w:firstLine="697"/>
              <w:jc w:val="both"/>
              <w:rPr>
                <w:b/>
                <w:bCs/>
                <w:sz w:val="26"/>
                <w:szCs w:val="26"/>
              </w:rPr>
            </w:pPr>
            <w:r w:rsidRPr="00C909DD">
              <w:rPr>
                <w:b/>
                <w:bCs/>
                <w:sz w:val="26"/>
                <w:szCs w:val="26"/>
              </w:rPr>
              <w:lastRenderedPageBreak/>
              <w:t>3. Obiectivele urmărite și soluțiile propuse</w:t>
            </w:r>
          </w:p>
        </w:tc>
      </w:tr>
      <w:tr w:rsidR="00CC4671" w:rsidRPr="005144EB" w14:paraId="5CAAE223" w14:textId="77777777" w:rsidTr="00BC517C">
        <w:tc>
          <w:tcPr>
            <w:tcW w:w="5000" w:type="pct"/>
            <w:shd w:val="clear" w:color="auto" w:fill="F2F2F2" w:themeFill="background1" w:themeFillShade="F2"/>
          </w:tcPr>
          <w:p w14:paraId="3BA24E84" w14:textId="2E764AE5" w:rsidR="00CC4671" w:rsidRPr="00C909DD" w:rsidRDefault="00CC4671" w:rsidP="00F55CBF">
            <w:pPr>
              <w:spacing w:after="0"/>
              <w:ind w:firstLine="697"/>
              <w:jc w:val="both"/>
              <w:rPr>
                <w:b/>
                <w:bCs/>
                <w:sz w:val="26"/>
                <w:szCs w:val="26"/>
              </w:rPr>
            </w:pPr>
            <w:r w:rsidRPr="00C909DD">
              <w:rPr>
                <w:b/>
                <w:bCs/>
                <w:sz w:val="26"/>
                <w:szCs w:val="26"/>
              </w:rPr>
              <w:t>3.1. Principalele prevederi ale proiectului și evidențierea elementelor noi</w:t>
            </w:r>
          </w:p>
        </w:tc>
      </w:tr>
      <w:tr w:rsidR="00CC4671" w:rsidRPr="005144EB" w14:paraId="3AFAA481" w14:textId="77777777" w:rsidTr="00BC517C">
        <w:tc>
          <w:tcPr>
            <w:tcW w:w="5000" w:type="pct"/>
            <w:tcBorders>
              <w:bottom w:val="single" w:sz="4" w:space="0" w:color="auto"/>
            </w:tcBorders>
          </w:tcPr>
          <w:p w14:paraId="5937CABA" w14:textId="210D48A2" w:rsidR="001332AB" w:rsidRPr="001332AB" w:rsidRDefault="001332AB" w:rsidP="001332AB">
            <w:pPr>
              <w:spacing w:after="0"/>
              <w:ind w:firstLine="598"/>
              <w:jc w:val="both"/>
              <w:rPr>
                <w:rFonts w:eastAsia="Times New Roman" w:cs="Times New Roman"/>
                <w:i/>
                <w:iCs/>
                <w:sz w:val="26"/>
                <w:szCs w:val="26"/>
                <w:lang w:eastAsia="ro-RO"/>
              </w:rPr>
            </w:pPr>
            <w:r w:rsidRPr="001332AB">
              <w:rPr>
                <w:rFonts w:eastAsia="Times New Roman" w:cs="Times New Roman"/>
                <w:sz w:val="26"/>
                <w:szCs w:val="26"/>
                <w:lang w:eastAsia="ro-RO"/>
              </w:rPr>
              <w:t xml:space="preserve">Modificările propuse au ca scop instituirea obligației autorităților/instituțiilor publice de a completa sistemele informaționale automatizate din gestiune cu datele de contact ale persoanei, și anume: adresa electronică și numărul de </w:t>
            </w:r>
            <w:r>
              <w:rPr>
                <w:rFonts w:eastAsia="Times New Roman" w:cs="Times New Roman"/>
                <w:sz w:val="26"/>
                <w:szCs w:val="26"/>
                <w:lang w:eastAsia="ro-RO"/>
              </w:rPr>
              <w:t>contact (</w:t>
            </w:r>
            <w:r w:rsidRPr="001332AB">
              <w:rPr>
                <w:rFonts w:eastAsia="Times New Roman" w:cs="Times New Roman"/>
                <w:sz w:val="26"/>
                <w:szCs w:val="26"/>
                <w:lang w:eastAsia="ro-RO"/>
              </w:rPr>
              <w:t>mobil</w:t>
            </w:r>
            <w:r>
              <w:rPr>
                <w:rFonts w:eastAsia="Times New Roman" w:cs="Times New Roman"/>
                <w:sz w:val="26"/>
                <w:szCs w:val="26"/>
                <w:lang w:eastAsia="ro-RO"/>
              </w:rPr>
              <w:t>)</w:t>
            </w:r>
            <w:r w:rsidRPr="001332AB">
              <w:rPr>
                <w:rFonts w:eastAsia="Times New Roman" w:cs="Times New Roman"/>
                <w:i/>
                <w:iCs/>
                <w:sz w:val="26"/>
                <w:szCs w:val="26"/>
                <w:lang w:eastAsia="ro-RO"/>
              </w:rPr>
              <w:t>.</w:t>
            </w:r>
          </w:p>
          <w:p w14:paraId="4C6921ED" w14:textId="7A1F434F" w:rsidR="001332AB" w:rsidRPr="001332AB" w:rsidRDefault="001332AB" w:rsidP="001332AB">
            <w:pPr>
              <w:spacing w:after="0"/>
              <w:ind w:firstLine="598"/>
              <w:jc w:val="both"/>
              <w:rPr>
                <w:rFonts w:eastAsia="Times New Roman" w:cs="Times New Roman"/>
                <w:sz w:val="26"/>
                <w:szCs w:val="26"/>
                <w:lang w:eastAsia="ro-RO"/>
              </w:rPr>
            </w:pPr>
            <w:r w:rsidRPr="001332AB">
              <w:rPr>
                <w:rFonts w:eastAsia="Times New Roman" w:cs="Times New Roman"/>
                <w:sz w:val="26"/>
                <w:szCs w:val="26"/>
                <w:lang w:eastAsia="ro-RO"/>
              </w:rPr>
              <w:t xml:space="preserve">Extinderea tipului de informație ce se impune a fi colectată și prelucrată este îndreptată spre facilitarea accesului reprezentanților statului la datele de contact ale cetățenilor prin intermediul comunicațiilor electronice, </w:t>
            </w:r>
            <w:r w:rsidR="00965833">
              <w:rPr>
                <w:rFonts w:eastAsia="Times New Roman" w:cs="Times New Roman"/>
                <w:sz w:val="26"/>
                <w:szCs w:val="26"/>
                <w:lang w:eastAsia="ro-RO"/>
              </w:rPr>
              <w:t xml:space="preserve">reducerea </w:t>
            </w:r>
            <w:r w:rsidRPr="001332AB">
              <w:rPr>
                <w:rFonts w:eastAsia="Times New Roman" w:cs="Times New Roman"/>
                <w:sz w:val="26"/>
                <w:szCs w:val="26"/>
                <w:lang w:eastAsia="ro-RO"/>
              </w:rPr>
              <w:t>costurilor destinate citării și despovărarea căilor birocratice de comunicare practicate la moment.</w:t>
            </w:r>
          </w:p>
          <w:p w14:paraId="78477190" w14:textId="6BE0EE08" w:rsidR="001332AB" w:rsidRPr="001332AB" w:rsidRDefault="001332AB" w:rsidP="001332AB">
            <w:pPr>
              <w:spacing w:after="0"/>
              <w:ind w:firstLine="598"/>
              <w:jc w:val="both"/>
              <w:rPr>
                <w:rFonts w:eastAsia="Times New Roman" w:cs="Times New Roman"/>
                <w:sz w:val="26"/>
                <w:szCs w:val="26"/>
                <w:lang w:eastAsia="ro-RO"/>
              </w:rPr>
            </w:pPr>
            <w:r w:rsidRPr="001332AB">
              <w:rPr>
                <w:rFonts w:eastAsia="Times New Roman" w:cs="Times New Roman"/>
                <w:sz w:val="26"/>
                <w:szCs w:val="26"/>
                <w:lang w:eastAsia="ro-RO"/>
              </w:rPr>
              <w:t xml:space="preserve">Categoria </w:t>
            </w:r>
            <w:r w:rsidRPr="001332AB">
              <w:rPr>
                <w:rFonts w:eastAsia="Times New Roman" w:cs="Times New Roman"/>
                <w:sz w:val="26"/>
                <w:szCs w:val="26"/>
                <w:lang w:val="ro-MD" w:eastAsia="ru-RU"/>
              </w:rPr>
              <w:t>de informație ce se impune a fi colectată și prelucrată este similară informației indicate în Conceptul sistemului informațional „Registrul de stat al unităților de drept”, aprobat prin Hotărârea Guvernului nr.</w:t>
            </w:r>
            <w:r>
              <w:rPr>
                <w:rFonts w:eastAsia="Times New Roman" w:cs="Times New Roman"/>
                <w:sz w:val="26"/>
                <w:szCs w:val="26"/>
                <w:lang w:val="ro-MD" w:eastAsia="ru-RU"/>
              </w:rPr>
              <w:t xml:space="preserve"> </w:t>
            </w:r>
            <w:r w:rsidRPr="001332AB">
              <w:rPr>
                <w:rFonts w:eastAsia="Times New Roman" w:cs="Times New Roman"/>
                <w:sz w:val="26"/>
                <w:szCs w:val="26"/>
                <w:lang w:val="ro-MD" w:eastAsia="ru-RU"/>
              </w:rPr>
              <w:t>955/2022 (a se vedea pct.28 subpct.</w:t>
            </w:r>
            <w:r>
              <w:rPr>
                <w:rFonts w:eastAsia="Times New Roman" w:cs="Times New Roman"/>
                <w:sz w:val="26"/>
                <w:szCs w:val="26"/>
                <w:lang w:val="ro-MD" w:eastAsia="ru-RU"/>
              </w:rPr>
              <w:t xml:space="preserve"> </w:t>
            </w:r>
            <w:r w:rsidRPr="001332AB">
              <w:rPr>
                <w:rFonts w:eastAsia="Times New Roman" w:cs="Times New Roman"/>
                <w:sz w:val="26"/>
                <w:szCs w:val="26"/>
                <w:lang w:val="ro-MD" w:eastAsia="ru-RU"/>
              </w:rPr>
              <w:t>1) lit.</w:t>
            </w:r>
            <w:r>
              <w:rPr>
                <w:rFonts w:eastAsia="Times New Roman" w:cs="Times New Roman"/>
                <w:sz w:val="26"/>
                <w:szCs w:val="26"/>
                <w:lang w:val="ro-MD" w:eastAsia="ru-RU"/>
              </w:rPr>
              <w:t xml:space="preserve"> </w:t>
            </w:r>
            <w:r w:rsidRPr="001332AB">
              <w:rPr>
                <w:rFonts w:eastAsia="Times New Roman" w:cs="Times New Roman"/>
                <w:sz w:val="26"/>
                <w:szCs w:val="26"/>
                <w:lang w:val="ro-MD" w:eastAsia="ru-RU"/>
              </w:rPr>
              <w:t>f), g) și m) din Concept).</w:t>
            </w:r>
          </w:p>
          <w:p w14:paraId="67DC93CD" w14:textId="4120ED89" w:rsidR="001332AB" w:rsidRPr="001332AB" w:rsidRDefault="001332AB" w:rsidP="001332AB">
            <w:pPr>
              <w:spacing w:after="0"/>
              <w:ind w:firstLine="598"/>
              <w:jc w:val="both"/>
              <w:rPr>
                <w:rFonts w:eastAsia="Times New Roman" w:cs="Times New Roman"/>
                <w:sz w:val="26"/>
                <w:szCs w:val="26"/>
                <w:lang w:val="ro-MD" w:eastAsia="ru-RU"/>
              </w:rPr>
            </w:pPr>
            <w:r w:rsidRPr="001332AB">
              <w:rPr>
                <w:rFonts w:eastAsia="Times New Roman" w:cs="Times New Roman"/>
                <w:sz w:val="26"/>
                <w:szCs w:val="26"/>
                <w:lang w:val="ro-MD" w:eastAsia="ru-RU"/>
              </w:rPr>
              <w:t>Consecvent, amendamentele înaintate sunt incidente priorităților politicilor sectoriale consemnate în Programul de activitate al Guvernului „Moldova prosperă, sigură, europeană”, aprobat prin Hotărârea Parlamentului nr.</w:t>
            </w:r>
            <w:r>
              <w:rPr>
                <w:rFonts w:eastAsia="Times New Roman" w:cs="Times New Roman"/>
                <w:sz w:val="26"/>
                <w:szCs w:val="26"/>
                <w:lang w:val="ro-MD" w:eastAsia="ru-RU"/>
              </w:rPr>
              <w:t xml:space="preserve"> </w:t>
            </w:r>
            <w:r w:rsidRPr="001332AB">
              <w:rPr>
                <w:rFonts w:eastAsia="Times New Roman" w:cs="Times New Roman"/>
                <w:sz w:val="26"/>
                <w:szCs w:val="26"/>
                <w:lang w:val="ro-MD" w:eastAsia="ru-RU"/>
              </w:rPr>
              <w:t>28/2023. Astfel, potrivit priorității din domeniul afacerilor interne reflectate în documentul de politici indicat supra se optează pentru dezvoltarea continuă a sistemelor inteligente pentru eficientizarea, transparentizarea proceselor, utilizarea rațională a resurselor, creșterea și modernizarea capabilităților și a proceselor de combatere a infracțiunilor comise în mediul online și cu utilizarea tehnologiilor digitale prin ajustarea cadrului legal, implementarea mecanismelor și a sistemelor moderne de investigare.</w:t>
            </w:r>
          </w:p>
          <w:p w14:paraId="141F0E4B" w14:textId="005B2645" w:rsidR="001332AB" w:rsidRPr="00F97F86" w:rsidRDefault="001332AB" w:rsidP="001332AB">
            <w:pPr>
              <w:tabs>
                <w:tab w:val="left" w:pos="2835"/>
              </w:tabs>
              <w:spacing w:after="0"/>
              <w:ind w:firstLine="567"/>
              <w:jc w:val="both"/>
              <w:rPr>
                <w:rFonts w:eastAsia="Times New Roman" w:cs="Times New Roman"/>
                <w:sz w:val="26"/>
                <w:szCs w:val="26"/>
                <w:lang w:val="ro-MD" w:eastAsia="ru-RU"/>
              </w:rPr>
            </w:pPr>
            <w:r w:rsidRPr="001332AB">
              <w:rPr>
                <w:rFonts w:eastAsia="Times New Roman" w:cs="Times New Roman"/>
                <w:sz w:val="26"/>
                <w:szCs w:val="26"/>
                <w:lang w:val="ro-MD" w:eastAsia="ru-RU"/>
              </w:rPr>
              <w:t xml:space="preserve">Aprobarea modificărilor înaintate sunt binevenite nu doar pentru Poliție, dar și </w:t>
            </w:r>
            <w:r w:rsidRPr="00F97F86">
              <w:rPr>
                <w:rFonts w:eastAsia="Times New Roman" w:cs="Times New Roman"/>
                <w:sz w:val="26"/>
                <w:szCs w:val="26"/>
                <w:lang w:val="ro-MD" w:eastAsia="ru-RU"/>
              </w:rPr>
              <w:t>pentru autoritățile care au calitatea de autoritate competentă să soluționeze cauzele contravenționale (a se vedea art.393 din Codul contravențional nr.218/2008), procuraturi, organe de urmărire penală (Ministerul Afacerilor Interne, Serviciul Vamal, Centrul Național Anticorupție și Serviciul Fiscal de Stat), or cheltuielile pentru citarea participanților din cadrul dosarelor contravenționale sau penale sunt impunătoare deopotrivă pentru toate autoritățile/instituțiile publice prenotate.</w:t>
            </w:r>
          </w:p>
          <w:p w14:paraId="19032E8F" w14:textId="08C14687" w:rsidR="001332AB" w:rsidRPr="00F97F86" w:rsidRDefault="001332AB" w:rsidP="001332AB">
            <w:pPr>
              <w:spacing w:after="0"/>
              <w:ind w:left="29" w:right="-108" w:firstLine="703"/>
              <w:jc w:val="both"/>
              <w:rPr>
                <w:rFonts w:eastAsia="Times New Roman" w:cs="Times New Roman"/>
                <w:sz w:val="26"/>
                <w:szCs w:val="26"/>
                <w:lang w:eastAsia="ro-RO"/>
              </w:rPr>
            </w:pPr>
            <w:r w:rsidRPr="00F97F86">
              <w:rPr>
                <w:rFonts w:eastAsia="Times New Roman" w:cs="Times New Roman"/>
                <w:sz w:val="26"/>
                <w:szCs w:val="26"/>
                <w:lang w:val="ro-MD" w:eastAsia="ru-RU"/>
              </w:rPr>
              <w:t xml:space="preserve">În această ordine de idei, urmează a fi </w:t>
            </w:r>
            <w:r w:rsidRPr="00F97F86">
              <w:rPr>
                <w:rFonts w:eastAsia="Times New Roman" w:cs="Times New Roman"/>
                <w:sz w:val="26"/>
                <w:szCs w:val="26"/>
                <w:lang w:eastAsia="ro-RO"/>
              </w:rPr>
              <w:t>modificate prevederile:</w:t>
            </w:r>
          </w:p>
          <w:p w14:paraId="2A1DEFB4" w14:textId="77777777" w:rsidR="001332AB" w:rsidRPr="00F97F86" w:rsidRDefault="001332AB" w:rsidP="001332AB">
            <w:pPr>
              <w:widowControl w:val="0"/>
              <w:numPr>
                <w:ilvl w:val="0"/>
                <w:numId w:val="22"/>
              </w:numPr>
              <w:tabs>
                <w:tab w:val="left" w:pos="1023"/>
              </w:tabs>
              <w:autoSpaceDE w:val="0"/>
              <w:autoSpaceDN w:val="0"/>
              <w:spacing w:after="0"/>
              <w:ind w:left="29" w:firstLine="703"/>
              <w:jc w:val="both"/>
              <w:rPr>
                <w:rFonts w:eastAsia="Times New Roman" w:cs="Times New Roman"/>
                <w:sz w:val="26"/>
                <w:szCs w:val="26"/>
                <w:lang w:eastAsia="ro-RO"/>
              </w:rPr>
            </w:pPr>
            <w:r w:rsidRPr="00F97F86">
              <w:rPr>
                <w:rFonts w:eastAsia="Times New Roman" w:cs="Times New Roman"/>
                <w:sz w:val="26"/>
                <w:szCs w:val="26"/>
                <w:lang w:eastAsia="ro-RO"/>
              </w:rPr>
              <w:t>Hotărârii Guvernului nr.1047/1999 cu privire la reorganizarea Sistemului informațional automatizat de căutare „Automobilul” în Registrul de stat al transporturilor și introducerea testării autovehiculelor și remorcilor acestora;</w:t>
            </w:r>
          </w:p>
          <w:p w14:paraId="33DE497C" w14:textId="43CB3CED" w:rsidR="001332AB" w:rsidRPr="00F97F86" w:rsidRDefault="001332AB" w:rsidP="001332AB">
            <w:pPr>
              <w:widowControl w:val="0"/>
              <w:numPr>
                <w:ilvl w:val="0"/>
                <w:numId w:val="22"/>
              </w:numPr>
              <w:tabs>
                <w:tab w:val="left" w:pos="1023"/>
              </w:tabs>
              <w:autoSpaceDE w:val="0"/>
              <w:autoSpaceDN w:val="0"/>
              <w:spacing w:after="0"/>
              <w:ind w:left="29" w:firstLine="703"/>
              <w:jc w:val="both"/>
              <w:rPr>
                <w:rFonts w:eastAsia="Times New Roman" w:cs="Times New Roman"/>
                <w:sz w:val="26"/>
                <w:szCs w:val="26"/>
                <w:lang w:eastAsia="ro-RO"/>
              </w:rPr>
            </w:pPr>
            <w:r w:rsidRPr="00F97F86">
              <w:rPr>
                <w:rFonts w:eastAsia="Times New Roman" w:cs="Times New Roman"/>
                <w:sz w:val="26"/>
                <w:szCs w:val="26"/>
                <w:lang w:eastAsia="ro-RO"/>
              </w:rPr>
              <w:t>Hotărârii Guvernului nr.272/2002 despre măsurile privind crearea sistemului informațional automatizat ,,Registrul de stat al unităților de drept”;</w:t>
            </w:r>
          </w:p>
          <w:p w14:paraId="05846960" w14:textId="77777777" w:rsidR="001332AB" w:rsidRPr="00F97F86" w:rsidRDefault="001332AB" w:rsidP="001332AB">
            <w:pPr>
              <w:widowControl w:val="0"/>
              <w:numPr>
                <w:ilvl w:val="0"/>
                <w:numId w:val="22"/>
              </w:numPr>
              <w:tabs>
                <w:tab w:val="left" w:pos="1023"/>
              </w:tabs>
              <w:autoSpaceDE w:val="0"/>
              <w:autoSpaceDN w:val="0"/>
              <w:spacing w:after="0"/>
              <w:ind w:left="29" w:firstLine="703"/>
              <w:jc w:val="both"/>
              <w:rPr>
                <w:rFonts w:eastAsia="Times New Roman" w:cs="Times New Roman"/>
                <w:sz w:val="26"/>
                <w:szCs w:val="26"/>
                <w:lang w:eastAsia="ro-RO"/>
              </w:rPr>
            </w:pPr>
            <w:r w:rsidRPr="00F97F86">
              <w:rPr>
                <w:rFonts w:eastAsia="Times New Roman" w:cs="Times New Roman"/>
                <w:sz w:val="26"/>
                <w:szCs w:val="26"/>
                <w:lang w:eastAsia="ro-RO"/>
              </w:rPr>
              <w:t>Hotărârii Guvernului nr.333/2002 pentru aprobarea Concepției sistemului informațional automatizat ,,Registrul de stat al unităților de drept” și Regulamentului cu privire la Registrul de stat al populației;</w:t>
            </w:r>
          </w:p>
          <w:p w14:paraId="01DDF488" w14:textId="44E97668" w:rsidR="00DF1C6B" w:rsidRPr="00F97F86" w:rsidRDefault="001332AB" w:rsidP="001332AB">
            <w:pPr>
              <w:widowControl w:val="0"/>
              <w:numPr>
                <w:ilvl w:val="0"/>
                <w:numId w:val="22"/>
              </w:numPr>
              <w:tabs>
                <w:tab w:val="left" w:pos="1023"/>
              </w:tabs>
              <w:autoSpaceDE w:val="0"/>
              <w:autoSpaceDN w:val="0"/>
              <w:spacing w:after="0"/>
              <w:ind w:left="29" w:firstLine="703"/>
              <w:jc w:val="both"/>
              <w:rPr>
                <w:rFonts w:eastAsia="Times New Roman" w:cs="Times New Roman"/>
                <w:sz w:val="26"/>
                <w:szCs w:val="26"/>
                <w:lang w:eastAsia="ro-RO"/>
              </w:rPr>
            </w:pPr>
            <w:r w:rsidRPr="00F97F86">
              <w:rPr>
                <w:rFonts w:eastAsia="Times New Roman" w:cs="Times New Roman"/>
                <w:sz w:val="26"/>
                <w:szCs w:val="26"/>
                <w:lang w:eastAsia="ro-RO"/>
              </w:rPr>
              <w:t xml:space="preserve"> Hotărârii Guvernului nr.1058/2002 cu privire la crearea sistemului informațional automatizat ,,Registrul de stat al conducătorilor de vehicule”.</w:t>
            </w:r>
          </w:p>
        </w:tc>
      </w:tr>
      <w:tr w:rsidR="00CC4671" w:rsidRPr="005144EB" w14:paraId="5B917348" w14:textId="77777777" w:rsidTr="00202A44">
        <w:tc>
          <w:tcPr>
            <w:tcW w:w="5000" w:type="pct"/>
            <w:tcBorders>
              <w:bottom w:val="single" w:sz="4" w:space="0" w:color="auto"/>
            </w:tcBorders>
            <w:shd w:val="clear" w:color="auto" w:fill="F2F2F2" w:themeFill="background1" w:themeFillShade="F2"/>
          </w:tcPr>
          <w:p w14:paraId="16231962" w14:textId="1DFEB897" w:rsidR="00CC4671" w:rsidRPr="00C909DD" w:rsidRDefault="00CC4671" w:rsidP="00F55CBF">
            <w:pPr>
              <w:spacing w:after="0"/>
              <w:ind w:firstLine="697"/>
              <w:jc w:val="both"/>
              <w:rPr>
                <w:b/>
                <w:bCs/>
                <w:sz w:val="26"/>
                <w:szCs w:val="26"/>
              </w:rPr>
            </w:pPr>
            <w:r w:rsidRPr="00BC517C">
              <w:rPr>
                <w:b/>
                <w:bCs/>
                <w:sz w:val="26"/>
                <w:szCs w:val="26"/>
              </w:rPr>
              <w:t>3.2. Opțiunile alternative analizate și motivele pentru care acestea nu au fost luate în considerare</w:t>
            </w:r>
          </w:p>
        </w:tc>
      </w:tr>
      <w:tr w:rsidR="00CC4671" w:rsidRPr="005144EB" w14:paraId="540BAA79" w14:textId="77777777" w:rsidTr="00202A44">
        <w:tc>
          <w:tcPr>
            <w:tcW w:w="5000" w:type="pct"/>
            <w:tcBorders>
              <w:bottom w:val="single" w:sz="4" w:space="0" w:color="auto"/>
            </w:tcBorders>
            <w:shd w:val="clear" w:color="auto" w:fill="FFFFFF" w:themeFill="background1"/>
          </w:tcPr>
          <w:p w14:paraId="1CFA93FA" w14:textId="6C62EE39" w:rsidR="00CC4671" w:rsidRPr="00D537D6" w:rsidRDefault="00D537D6" w:rsidP="00F55CBF">
            <w:pPr>
              <w:spacing w:after="0"/>
              <w:ind w:firstLine="697"/>
              <w:jc w:val="both"/>
              <w:rPr>
                <w:sz w:val="26"/>
                <w:szCs w:val="26"/>
              </w:rPr>
            </w:pPr>
            <w:r w:rsidRPr="00D537D6">
              <w:rPr>
                <w:sz w:val="26"/>
                <w:szCs w:val="26"/>
              </w:rPr>
              <w:t>Nu este aplicabil</w:t>
            </w:r>
          </w:p>
        </w:tc>
      </w:tr>
      <w:tr w:rsidR="00CC4671" w:rsidRPr="005144EB" w14:paraId="29B7B637" w14:textId="77777777" w:rsidTr="00BC517C">
        <w:tc>
          <w:tcPr>
            <w:tcW w:w="5000" w:type="pct"/>
            <w:tcBorders>
              <w:bottom w:val="single" w:sz="4" w:space="0" w:color="auto"/>
            </w:tcBorders>
            <w:shd w:val="clear" w:color="auto" w:fill="BFBFBF" w:themeFill="background1" w:themeFillShade="BF"/>
          </w:tcPr>
          <w:p w14:paraId="7D4DB8CE" w14:textId="206EDFC3" w:rsidR="00CC4671" w:rsidRPr="00BC517C" w:rsidRDefault="00CC4671" w:rsidP="00F55CBF">
            <w:pPr>
              <w:spacing w:after="0"/>
              <w:ind w:firstLine="697"/>
              <w:jc w:val="both"/>
              <w:rPr>
                <w:b/>
                <w:bCs/>
                <w:sz w:val="26"/>
                <w:szCs w:val="26"/>
              </w:rPr>
            </w:pPr>
            <w:r>
              <w:rPr>
                <w:b/>
                <w:bCs/>
                <w:sz w:val="26"/>
                <w:szCs w:val="26"/>
              </w:rPr>
              <w:t xml:space="preserve">4. </w:t>
            </w:r>
            <w:r w:rsidRPr="00BC517C">
              <w:rPr>
                <w:b/>
                <w:bCs/>
                <w:sz w:val="26"/>
                <w:szCs w:val="26"/>
              </w:rPr>
              <w:t>Analiza impactului de reglementare</w:t>
            </w:r>
          </w:p>
        </w:tc>
      </w:tr>
      <w:tr w:rsidR="00CC4671" w:rsidRPr="005144EB" w14:paraId="5227E7ED" w14:textId="77777777" w:rsidTr="00652B64">
        <w:tc>
          <w:tcPr>
            <w:tcW w:w="5000" w:type="pct"/>
            <w:tcBorders>
              <w:bottom w:val="single" w:sz="4" w:space="0" w:color="auto"/>
            </w:tcBorders>
            <w:shd w:val="clear" w:color="auto" w:fill="F2F2F2" w:themeFill="background1" w:themeFillShade="F2"/>
          </w:tcPr>
          <w:p w14:paraId="6A080EAD" w14:textId="2C3A6620" w:rsidR="00CC4671" w:rsidRDefault="00CC4671" w:rsidP="00F55CBF">
            <w:pPr>
              <w:spacing w:after="0"/>
              <w:ind w:firstLine="697"/>
              <w:jc w:val="both"/>
              <w:rPr>
                <w:b/>
                <w:bCs/>
                <w:sz w:val="26"/>
                <w:szCs w:val="26"/>
              </w:rPr>
            </w:pPr>
            <w:r w:rsidRPr="00BC517C">
              <w:rPr>
                <w:b/>
                <w:bCs/>
                <w:sz w:val="26"/>
                <w:szCs w:val="26"/>
              </w:rPr>
              <w:lastRenderedPageBreak/>
              <w:t>4.1. Impactul asupra sectorului public</w:t>
            </w:r>
          </w:p>
        </w:tc>
      </w:tr>
      <w:tr w:rsidR="00D537D6" w:rsidRPr="005144EB" w14:paraId="3281DE47" w14:textId="77777777" w:rsidTr="00836EB7">
        <w:tc>
          <w:tcPr>
            <w:tcW w:w="5000" w:type="pct"/>
            <w:tcBorders>
              <w:bottom w:val="single" w:sz="4" w:space="0" w:color="auto"/>
            </w:tcBorders>
            <w:shd w:val="clear" w:color="auto" w:fill="FFFFFF" w:themeFill="background1"/>
          </w:tcPr>
          <w:p w14:paraId="7FF9F03A" w14:textId="37200A81" w:rsidR="00D537D6" w:rsidRPr="00652B64" w:rsidRDefault="00D537D6" w:rsidP="00F55CBF">
            <w:pPr>
              <w:spacing w:after="0"/>
              <w:ind w:firstLine="697"/>
              <w:jc w:val="both"/>
              <w:rPr>
                <w:sz w:val="26"/>
                <w:szCs w:val="26"/>
              </w:rPr>
            </w:pPr>
            <w:r w:rsidRPr="00E41FA2">
              <w:rPr>
                <w:sz w:val="26"/>
                <w:szCs w:val="26"/>
              </w:rPr>
              <w:t>Nu este aplicabil.</w:t>
            </w:r>
          </w:p>
        </w:tc>
      </w:tr>
      <w:tr w:rsidR="00D537D6" w:rsidRPr="005144EB" w14:paraId="46307C74" w14:textId="77777777" w:rsidTr="00836EB7">
        <w:tc>
          <w:tcPr>
            <w:tcW w:w="5000" w:type="pct"/>
            <w:shd w:val="clear" w:color="auto" w:fill="F2F2F2" w:themeFill="background1" w:themeFillShade="F2"/>
          </w:tcPr>
          <w:p w14:paraId="22FFB0DB" w14:textId="65438235" w:rsidR="00D537D6" w:rsidRPr="00836EB7" w:rsidRDefault="00D537D6" w:rsidP="00F55CBF">
            <w:pPr>
              <w:spacing w:after="0"/>
              <w:ind w:firstLine="697"/>
              <w:jc w:val="both"/>
              <w:rPr>
                <w:b/>
                <w:bCs/>
                <w:sz w:val="26"/>
                <w:szCs w:val="26"/>
              </w:rPr>
            </w:pPr>
            <w:r w:rsidRPr="00836EB7">
              <w:rPr>
                <w:b/>
                <w:bCs/>
                <w:sz w:val="26"/>
                <w:szCs w:val="26"/>
              </w:rPr>
              <w:t>4.2 Impactul financiar și argumentarea costurilor estimative</w:t>
            </w:r>
          </w:p>
        </w:tc>
      </w:tr>
      <w:tr w:rsidR="00D537D6" w:rsidRPr="005144EB" w14:paraId="397C90DA" w14:textId="77777777" w:rsidTr="00836EB7">
        <w:tc>
          <w:tcPr>
            <w:tcW w:w="5000" w:type="pct"/>
            <w:tcBorders>
              <w:bottom w:val="single" w:sz="4" w:space="0" w:color="auto"/>
            </w:tcBorders>
            <w:shd w:val="clear" w:color="auto" w:fill="FFFFFF" w:themeFill="background1"/>
          </w:tcPr>
          <w:p w14:paraId="5C3A091D" w14:textId="6F4600A0" w:rsidR="00D537D6" w:rsidRPr="00652B64" w:rsidRDefault="001332AB" w:rsidP="00F55CBF">
            <w:pPr>
              <w:spacing w:after="0"/>
              <w:ind w:firstLine="697"/>
              <w:jc w:val="both"/>
              <w:rPr>
                <w:sz w:val="26"/>
                <w:szCs w:val="26"/>
              </w:rPr>
            </w:pPr>
            <w:r w:rsidRPr="00DC1DC6">
              <w:rPr>
                <w:sz w:val="26"/>
                <w:szCs w:val="26"/>
              </w:rPr>
              <w:t>Implementarea acestui proiect nu necesită alocarea unor resurse financiare suplimentare de la bugetul de stat</w:t>
            </w:r>
            <w:r>
              <w:rPr>
                <w:sz w:val="26"/>
                <w:szCs w:val="26"/>
              </w:rPr>
              <w:t>,</w:t>
            </w:r>
          </w:p>
        </w:tc>
      </w:tr>
      <w:tr w:rsidR="00D537D6" w:rsidRPr="005144EB" w14:paraId="784F6E7C" w14:textId="77777777" w:rsidTr="00836EB7">
        <w:tc>
          <w:tcPr>
            <w:tcW w:w="5000" w:type="pct"/>
            <w:shd w:val="clear" w:color="auto" w:fill="F2F2F2" w:themeFill="background1" w:themeFillShade="F2"/>
          </w:tcPr>
          <w:p w14:paraId="644CFB3E" w14:textId="71BFDBE3" w:rsidR="00D537D6" w:rsidRPr="00836EB7" w:rsidRDefault="00D537D6" w:rsidP="00F55CBF">
            <w:pPr>
              <w:spacing w:after="0"/>
              <w:ind w:firstLine="697"/>
              <w:jc w:val="both"/>
              <w:rPr>
                <w:b/>
                <w:bCs/>
                <w:sz w:val="26"/>
                <w:szCs w:val="26"/>
              </w:rPr>
            </w:pPr>
            <w:r w:rsidRPr="00836EB7">
              <w:rPr>
                <w:b/>
                <w:bCs/>
                <w:sz w:val="26"/>
                <w:szCs w:val="26"/>
              </w:rPr>
              <w:t>4.3 Impactul asupra sectorului privat</w:t>
            </w:r>
          </w:p>
        </w:tc>
      </w:tr>
      <w:tr w:rsidR="00D537D6" w:rsidRPr="005144EB" w14:paraId="1E76BA8D" w14:textId="77777777" w:rsidTr="00DC7429">
        <w:tc>
          <w:tcPr>
            <w:tcW w:w="5000" w:type="pct"/>
            <w:tcBorders>
              <w:bottom w:val="single" w:sz="4" w:space="0" w:color="auto"/>
            </w:tcBorders>
            <w:shd w:val="clear" w:color="auto" w:fill="FFFFFF" w:themeFill="background1"/>
          </w:tcPr>
          <w:p w14:paraId="4F2D788E" w14:textId="3790D51C"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6805150B" w14:textId="77777777" w:rsidTr="00DC7429">
        <w:tc>
          <w:tcPr>
            <w:tcW w:w="5000" w:type="pct"/>
            <w:shd w:val="clear" w:color="auto" w:fill="F2F2F2" w:themeFill="background1" w:themeFillShade="F2"/>
          </w:tcPr>
          <w:p w14:paraId="3027200B" w14:textId="25FC418C" w:rsidR="00D537D6" w:rsidRPr="008A0D54" w:rsidRDefault="00D537D6" w:rsidP="00F55CBF">
            <w:pPr>
              <w:spacing w:after="0"/>
              <w:ind w:firstLine="697"/>
              <w:jc w:val="both"/>
              <w:rPr>
                <w:b/>
                <w:bCs/>
                <w:sz w:val="26"/>
                <w:szCs w:val="26"/>
              </w:rPr>
            </w:pPr>
            <w:r w:rsidRPr="008A0D54">
              <w:rPr>
                <w:b/>
                <w:bCs/>
                <w:sz w:val="26"/>
                <w:szCs w:val="26"/>
              </w:rPr>
              <w:t>4.4 Impactul social</w:t>
            </w:r>
          </w:p>
        </w:tc>
      </w:tr>
      <w:tr w:rsidR="00D537D6" w:rsidRPr="005144EB" w14:paraId="499AED95" w14:textId="77777777" w:rsidTr="00DC7429">
        <w:tc>
          <w:tcPr>
            <w:tcW w:w="5000" w:type="pct"/>
            <w:tcBorders>
              <w:bottom w:val="single" w:sz="4" w:space="0" w:color="auto"/>
            </w:tcBorders>
            <w:shd w:val="clear" w:color="auto" w:fill="FFFFFF" w:themeFill="background1"/>
          </w:tcPr>
          <w:p w14:paraId="3169F9A5" w14:textId="17C7320A"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5D59476D" w14:textId="77777777" w:rsidTr="00DC7429">
        <w:tc>
          <w:tcPr>
            <w:tcW w:w="5000" w:type="pct"/>
            <w:shd w:val="clear" w:color="auto" w:fill="F2F2F2" w:themeFill="background1" w:themeFillShade="F2"/>
          </w:tcPr>
          <w:p w14:paraId="07E7A95F" w14:textId="187C52A1" w:rsidR="00D537D6" w:rsidRPr="008A0D54" w:rsidRDefault="00D537D6" w:rsidP="00F55CBF">
            <w:pPr>
              <w:spacing w:after="0"/>
              <w:ind w:firstLine="697"/>
              <w:jc w:val="both"/>
              <w:rPr>
                <w:b/>
                <w:bCs/>
                <w:sz w:val="26"/>
                <w:szCs w:val="26"/>
              </w:rPr>
            </w:pPr>
            <w:r w:rsidRPr="008A0D54">
              <w:rPr>
                <w:b/>
                <w:bCs/>
                <w:sz w:val="26"/>
                <w:szCs w:val="26"/>
              </w:rPr>
              <w:t>4.4.1 Impactul asupra datelor cu caracter personal</w:t>
            </w:r>
          </w:p>
        </w:tc>
      </w:tr>
      <w:tr w:rsidR="00D537D6" w:rsidRPr="005144EB" w14:paraId="06E3D7D8" w14:textId="77777777" w:rsidTr="00DC7429">
        <w:tc>
          <w:tcPr>
            <w:tcW w:w="5000" w:type="pct"/>
            <w:tcBorders>
              <w:bottom w:val="single" w:sz="4" w:space="0" w:color="auto"/>
            </w:tcBorders>
            <w:shd w:val="clear" w:color="auto" w:fill="FFFFFF" w:themeFill="background1"/>
          </w:tcPr>
          <w:p w14:paraId="76B1324E" w14:textId="235BC93D"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08A48050" w14:textId="77777777" w:rsidTr="00DC7429">
        <w:tc>
          <w:tcPr>
            <w:tcW w:w="5000" w:type="pct"/>
            <w:shd w:val="clear" w:color="auto" w:fill="F2F2F2" w:themeFill="background1" w:themeFillShade="F2"/>
          </w:tcPr>
          <w:p w14:paraId="20556F88" w14:textId="738EBBA8" w:rsidR="00D537D6" w:rsidRPr="008A0D54" w:rsidRDefault="00D537D6" w:rsidP="00F55CBF">
            <w:pPr>
              <w:spacing w:after="0"/>
              <w:ind w:firstLine="697"/>
              <w:jc w:val="both"/>
              <w:rPr>
                <w:b/>
                <w:bCs/>
                <w:sz w:val="26"/>
                <w:szCs w:val="26"/>
              </w:rPr>
            </w:pPr>
            <w:r w:rsidRPr="008A0D54">
              <w:rPr>
                <w:b/>
                <w:bCs/>
                <w:sz w:val="26"/>
                <w:szCs w:val="26"/>
              </w:rPr>
              <w:t>4.4.2 Impactul asupra echității și egalității de gen</w:t>
            </w:r>
          </w:p>
        </w:tc>
      </w:tr>
      <w:tr w:rsidR="00D537D6" w:rsidRPr="005144EB" w14:paraId="5CFFF51D" w14:textId="77777777" w:rsidTr="00DC7429">
        <w:tc>
          <w:tcPr>
            <w:tcW w:w="5000" w:type="pct"/>
            <w:tcBorders>
              <w:bottom w:val="single" w:sz="4" w:space="0" w:color="auto"/>
            </w:tcBorders>
            <w:shd w:val="clear" w:color="auto" w:fill="FFFFFF" w:themeFill="background1"/>
          </w:tcPr>
          <w:p w14:paraId="58E4CFAD" w14:textId="4C572B05"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2796927F" w14:textId="77777777" w:rsidTr="00DC7429">
        <w:tc>
          <w:tcPr>
            <w:tcW w:w="5000" w:type="pct"/>
            <w:shd w:val="clear" w:color="auto" w:fill="F2F2F2" w:themeFill="background1" w:themeFillShade="F2"/>
          </w:tcPr>
          <w:p w14:paraId="3E60EDFB" w14:textId="13266EAC" w:rsidR="00D537D6" w:rsidRPr="008A0D54" w:rsidRDefault="00D537D6" w:rsidP="00F55CBF">
            <w:pPr>
              <w:spacing w:after="0"/>
              <w:ind w:firstLine="697"/>
              <w:jc w:val="both"/>
              <w:rPr>
                <w:b/>
                <w:bCs/>
                <w:sz w:val="26"/>
                <w:szCs w:val="26"/>
              </w:rPr>
            </w:pPr>
            <w:r w:rsidRPr="008A0D54">
              <w:rPr>
                <w:b/>
                <w:bCs/>
                <w:sz w:val="26"/>
                <w:szCs w:val="26"/>
              </w:rPr>
              <w:t>4.5 Impactul asupra mediului</w:t>
            </w:r>
          </w:p>
        </w:tc>
      </w:tr>
      <w:tr w:rsidR="00D537D6" w:rsidRPr="005144EB" w14:paraId="266B1269" w14:textId="77777777" w:rsidTr="00DC7429">
        <w:tc>
          <w:tcPr>
            <w:tcW w:w="5000" w:type="pct"/>
            <w:tcBorders>
              <w:bottom w:val="single" w:sz="4" w:space="0" w:color="auto"/>
            </w:tcBorders>
            <w:shd w:val="clear" w:color="auto" w:fill="FFFFFF" w:themeFill="background1"/>
          </w:tcPr>
          <w:p w14:paraId="5CEDB5FA" w14:textId="6C941247"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4DAFB01A" w14:textId="77777777" w:rsidTr="00DC7429">
        <w:tc>
          <w:tcPr>
            <w:tcW w:w="5000" w:type="pct"/>
            <w:shd w:val="clear" w:color="auto" w:fill="F2F2F2" w:themeFill="background1" w:themeFillShade="F2"/>
          </w:tcPr>
          <w:p w14:paraId="29055C39" w14:textId="1AA8E27F" w:rsidR="00D537D6" w:rsidRPr="008A0D54" w:rsidRDefault="00D537D6" w:rsidP="00F55CBF">
            <w:pPr>
              <w:spacing w:after="0"/>
              <w:ind w:firstLine="697"/>
              <w:jc w:val="both"/>
              <w:rPr>
                <w:b/>
                <w:bCs/>
                <w:sz w:val="26"/>
                <w:szCs w:val="26"/>
              </w:rPr>
            </w:pPr>
            <w:r w:rsidRPr="008A0D54">
              <w:rPr>
                <w:b/>
                <w:bCs/>
                <w:sz w:val="26"/>
                <w:szCs w:val="26"/>
              </w:rPr>
              <w:t>4.6 Alte impacturi și informații relevante</w:t>
            </w:r>
          </w:p>
        </w:tc>
      </w:tr>
      <w:tr w:rsidR="00D537D6" w:rsidRPr="005144EB" w14:paraId="14DA068A" w14:textId="77777777" w:rsidTr="00E33B7B">
        <w:tc>
          <w:tcPr>
            <w:tcW w:w="5000" w:type="pct"/>
            <w:tcBorders>
              <w:bottom w:val="single" w:sz="4" w:space="0" w:color="auto"/>
            </w:tcBorders>
            <w:shd w:val="clear" w:color="auto" w:fill="FFFFFF" w:themeFill="background1"/>
          </w:tcPr>
          <w:p w14:paraId="71318C23" w14:textId="4FF00FB9"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11F3AD80" w14:textId="77777777" w:rsidTr="00E33B7B">
        <w:tc>
          <w:tcPr>
            <w:tcW w:w="5000" w:type="pct"/>
            <w:tcBorders>
              <w:bottom w:val="single" w:sz="4" w:space="0" w:color="auto"/>
            </w:tcBorders>
            <w:shd w:val="clear" w:color="auto" w:fill="BFBFBF" w:themeFill="background1" w:themeFillShade="BF"/>
          </w:tcPr>
          <w:p w14:paraId="52FB68E3" w14:textId="6898CEE7" w:rsidR="00D537D6" w:rsidRPr="00E33B7B" w:rsidRDefault="00D537D6" w:rsidP="00F55CBF">
            <w:pPr>
              <w:spacing w:after="0"/>
              <w:ind w:firstLine="697"/>
              <w:jc w:val="both"/>
              <w:rPr>
                <w:b/>
                <w:bCs/>
                <w:sz w:val="26"/>
                <w:szCs w:val="26"/>
              </w:rPr>
            </w:pPr>
            <w:r w:rsidRPr="00E33B7B">
              <w:rPr>
                <w:b/>
                <w:bCs/>
                <w:sz w:val="26"/>
                <w:szCs w:val="26"/>
              </w:rPr>
              <w:t>5. Compatibilitatea proiectului actului normativ cu legislația UE</w:t>
            </w:r>
          </w:p>
        </w:tc>
      </w:tr>
      <w:tr w:rsidR="00D537D6" w:rsidRPr="005144EB" w14:paraId="33FF6DB5" w14:textId="77777777" w:rsidTr="00E33B7B">
        <w:tc>
          <w:tcPr>
            <w:tcW w:w="5000" w:type="pct"/>
            <w:tcBorders>
              <w:bottom w:val="single" w:sz="4" w:space="0" w:color="auto"/>
            </w:tcBorders>
            <w:shd w:val="clear" w:color="auto" w:fill="F2F2F2" w:themeFill="background1" w:themeFillShade="F2"/>
          </w:tcPr>
          <w:p w14:paraId="2D15AFA1" w14:textId="11A06A37" w:rsidR="00D537D6" w:rsidRPr="00E33B7B" w:rsidRDefault="00D537D6" w:rsidP="00F55CBF">
            <w:pPr>
              <w:spacing w:after="0"/>
              <w:ind w:firstLine="697"/>
              <w:jc w:val="both"/>
              <w:rPr>
                <w:b/>
                <w:bCs/>
                <w:sz w:val="26"/>
                <w:szCs w:val="26"/>
              </w:rPr>
            </w:pPr>
            <w:r w:rsidRPr="00E33B7B">
              <w:rPr>
                <w:b/>
                <w:bCs/>
                <w:sz w:val="26"/>
                <w:szCs w:val="26"/>
              </w:rPr>
              <w:t>5.1. Măsuri normative necesare pentru transpunerea actelor juridice ale UE în legislația națională</w:t>
            </w:r>
          </w:p>
        </w:tc>
      </w:tr>
      <w:tr w:rsidR="00D537D6" w:rsidRPr="005144EB" w14:paraId="34FA6F7D" w14:textId="77777777" w:rsidTr="00E33B7B">
        <w:tc>
          <w:tcPr>
            <w:tcW w:w="5000" w:type="pct"/>
            <w:shd w:val="clear" w:color="auto" w:fill="FFFFFF" w:themeFill="background1"/>
          </w:tcPr>
          <w:p w14:paraId="693F1AF7" w14:textId="7F2120A4" w:rsidR="00D537D6" w:rsidRPr="00E33B7B" w:rsidRDefault="00D537D6" w:rsidP="00F55CBF">
            <w:pPr>
              <w:spacing w:after="0"/>
              <w:ind w:firstLine="697"/>
              <w:jc w:val="both"/>
              <w:rPr>
                <w:sz w:val="26"/>
                <w:szCs w:val="26"/>
              </w:rPr>
            </w:pPr>
            <w:r w:rsidRPr="00E33B7B">
              <w:rPr>
                <w:sz w:val="26"/>
                <w:szCs w:val="26"/>
              </w:rPr>
              <w:t>Prezentul proiect nu presupune armonizarea legislației naționale la prevederile legislației Uniunii Europene.</w:t>
            </w:r>
          </w:p>
        </w:tc>
      </w:tr>
      <w:tr w:rsidR="00D537D6" w:rsidRPr="005144EB" w14:paraId="7E1A1DC0" w14:textId="77777777" w:rsidTr="00E33B7B">
        <w:tc>
          <w:tcPr>
            <w:tcW w:w="5000" w:type="pct"/>
            <w:tcBorders>
              <w:bottom w:val="single" w:sz="4" w:space="0" w:color="auto"/>
            </w:tcBorders>
            <w:shd w:val="clear" w:color="auto" w:fill="F2F2F2" w:themeFill="background1" w:themeFillShade="F2"/>
          </w:tcPr>
          <w:p w14:paraId="4F86B6A8" w14:textId="35E8A381" w:rsidR="00D537D6" w:rsidRPr="00E33B7B" w:rsidRDefault="00D537D6" w:rsidP="00F55CBF">
            <w:pPr>
              <w:spacing w:after="0"/>
              <w:ind w:firstLine="697"/>
              <w:jc w:val="both"/>
              <w:rPr>
                <w:b/>
                <w:bCs/>
                <w:sz w:val="26"/>
                <w:szCs w:val="26"/>
              </w:rPr>
            </w:pPr>
            <w:r w:rsidRPr="00E33B7B">
              <w:rPr>
                <w:b/>
                <w:bCs/>
                <w:sz w:val="26"/>
                <w:szCs w:val="26"/>
              </w:rPr>
              <w:t>5.2. Măsuri normative care urmăresc crearea cadrului juridic intern necesar pentru implementarea legislației UE</w:t>
            </w:r>
          </w:p>
        </w:tc>
      </w:tr>
      <w:tr w:rsidR="00D537D6" w:rsidRPr="005144EB" w14:paraId="299DA14D" w14:textId="77777777" w:rsidTr="00E33B7B">
        <w:tc>
          <w:tcPr>
            <w:tcW w:w="5000" w:type="pct"/>
            <w:tcBorders>
              <w:bottom w:val="single" w:sz="4" w:space="0" w:color="auto"/>
            </w:tcBorders>
            <w:shd w:val="clear" w:color="auto" w:fill="FFFFFF" w:themeFill="background1"/>
          </w:tcPr>
          <w:p w14:paraId="6E46B514" w14:textId="6F21C3EF" w:rsidR="00D537D6" w:rsidRPr="00E33B7B" w:rsidRDefault="00D537D6" w:rsidP="00F55CBF">
            <w:pPr>
              <w:spacing w:after="0"/>
              <w:ind w:firstLine="697"/>
              <w:jc w:val="both"/>
              <w:rPr>
                <w:sz w:val="26"/>
                <w:szCs w:val="26"/>
              </w:rPr>
            </w:pPr>
            <w:r w:rsidRPr="00E41FA2">
              <w:rPr>
                <w:sz w:val="26"/>
                <w:szCs w:val="26"/>
              </w:rPr>
              <w:t>Nu este aplicabil.</w:t>
            </w:r>
          </w:p>
        </w:tc>
      </w:tr>
      <w:tr w:rsidR="00D537D6" w:rsidRPr="005144EB" w14:paraId="4F53C56B" w14:textId="77777777" w:rsidTr="00E33B7B">
        <w:tc>
          <w:tcPr>
            <w:tcW w:w="5000" w:type="pct"/>
            <w:shd w:val="clear" w:color="auto" w:fill="BFBFBF" w:themeFill="background1" w:themeFillShade="BF"/>
          </w:tcPr>
          <w:p w14:paraId="0C08F961" w14:textId="3113C606" w:rsidR="00D537D6" w:rsidRPr="00E33B7B" w:rsidRDefault="00D537D6" w:rsidP="00F55CBF">
            <w:pPr>
              <w:spacing w:after="0"/>
              <w:ind w:firstLine="697"/>
              <w:jc w:val="both"/>
              <w:rPr>
                <w:b/>
                <w:bCs/>
                <w:sz w:val="26"/>
                <w:szCs w:val="26"/>
              </w:rPr>
            </w:pPr>
            <w:r w:rsidRPr="00E33B7B">
              <w:rPr>
                <w:b/>
                <w:bCs/>
                <w:sz w:val="26"/>
                <w:szCs w:val="26"/>
              </w:rPr>
              <w:t>6. Avizarea și consultarea publică a proiectului actului normativ</w:t>
            </w:r>
          </w:p>
        </w:tc>
      </w:tr>
      <w:tr w:rsidR="00D537D6" w:rsidRPr="005144EB" w14:paraId="77FD8356" w14:textId="77777777" w:rsidTr="00E33B7B">
        <w:tc>
          <w:tcPr>
            <w:tcW w:w="5000" w:type="pct"/>
            <w:tcBorders>
              <w:bottom w:val="single" w:sz="4" w:space="0" w:color="auto"/>
            </w:tcBorders>
          </w:tcPr>
          <w:p w14:paraId="226943FC" w14:textId="77777777" w:rsidR="00DB6E39" w:rsidRDefault="00D537D6" w:rsidP="001332AB">
            <w:pPr>
              <w:spacing w:after="0"/>
              <w:ind w:firstLine="738"/>
              <w:jc w:val="both"/>
              <w:rPr>
                <w:sz w:val="26"/>
                <w:szCs w:val="26"/>
              </w:rPr>
            </w:pPr>
            <w:r w:rsidRPr="00140972">
              <w:rPr>
                <w:sz w:val="26"/>
                <w:szCs w:val="26"/>
              </w:rPr>
              <w:t>În scopul respectării prevederilor Legii nr. 239/2008 privind transparența în procesul decizional și Regulamentului cu privire la procedurile de consultare publică cu societatea civilă în procesul decizional, aprobat prin Hotărârea Guvernului</w:t>
            </w:r>
            <w:r>
              <w:rPr>
                <w:sz w:val="26"/>
                <w:szCs w:val="26"/>
              </w:rPr>
              <w:t xml:space="preserve"> </w:t>
            </w:r>
            <w:r w:rsidRPr="00140972">
              <w:rPr>
                <w:sz w:val="26"/>
                <w:szCs w:val="26"/>
              </w:rPr>
              <w:t xml:space="preserve">nr. 967/2016, </w:t>
            </w:r>
            <w:r w:rsidR="00DB6E39">
              <w:rPr>
                <w:sz w:val="26"/>
                <w:szCs w:val="26"/>
              </w:rPr>
              <w:t xml:space="preserve">anunțul privind elaborarea </w:t>
            </w:r>
            <w:r w:rsidR="00DB6E39" w:rsidRPr="00140972">
              <w:rPr>
                <w:sz w:val="26"/>
                <w:szCs w:val="26"/>
              </w:rPr>
              <w:t>proiectu</w:t>
            </w:r>
            <w:r w:rsidR="00DB6E39">
              <w:rPr>
                <w:sz w:val="26"/>
                <w:szCs w:val="26"/>
              </w:rPr>
              <w:t>lui</w:t>
            </w:r>
            <w:r w:rsidRPr="00140972">
              <w:rPr>
                <w:sz w:val="26"/>
                <w:szCs w:val="26"/>
              </w:rPr>
              <w:t xml:space="preserve"> </w:t>
            </w:r>
            <w:r w:rsidR="00DB6E39">
              <w:rPr>
                <w:sz w:val="26"/>
                <w:szCs w:val="26"/>
              </w:rPr>
              <w:t xml:space="preserve">a fost plasat </w:t>
            </w:r>
            <w:r w:rsidRPr="00140972">
              <w:rPr>
                <w:sz w:val="26"/>
                <w:szCs w:val="26"/>
              </w:rPr>
              <w:t>pe pagina web oficială a Ministerului Afacerilor Interne (https</w:t>
            </w:r>
            <w:r w:rsidR="00AA71CE">
              <w:rPr>
                <w:sz w:val="26"/>
                <w:szCs w:val="26"/>
              </w:rPr>
              <w:t>:</w:t>
            </w:r>
            <w:r w:rsidRPr="00140972">
              <w:rPr>
                <w:sz w:val="26"/>
                <w:szCs w:val="26"/>
              </w:rPr>
              <w:t>//www.mai.gov.md), la compartimentul „Transparența”, rubrica „Consultări publice”, precum și pe platforma guvernamentală</w:t>
            </w:r>
            <w:r w:rsidR="00DE4D30">
              <w:rPr>
                <w:sz w:val="26"/>
                <w:szCs w:val="26"/>
              </w:rPr>
              <w:t xml:space="preserve"> particip.gov.md</w:t>
            </w:r>
            <w:r w:rsidRPr="00140972">
              <w:rPr>
                <w:sz w:val="26"/>
                <w:szCs w:val="26"/>
              </w:rPr>
              <w:t>.</w:t>
            </w:r>
          </w:p>
          <w:p w14:paraId="5120F255" w14:textId="3457C4C6" w:rsidR="0073631C" w:rsidRPr="0073631C" w:rsidRDefault="0073631C" w:rsidP="001332AB">
            <w:pPr>
              <w:spacing w:after="0"/>
              <w:ind w:firstLine="738"/>
              <w:jc w:val="both"/>
              <w:rPr>
                <w:sz w:val="26"/>
                <w:szCs w:val="26"/>
              </w:rPr>
            </w:pPr>
            <w:hyperlink r:id="rId7" w:history="1">
              <w:r w:rsidRPr="0073631C">
                <w:rPr>
                  <w:rStyle w:val="a6"/>
                  <w:sz w:val="26"/>
                  <w:szCs w:val="26"/>
                </w:rPr>
                <w:t>https://particip.gov.md/ro/document/stages/*/13457</w:t>
              </w:r>
            </w:hyperlink>
            <w:r w:rsidRPr="0073631C">
              <w:rPr>
                <w:sz w:val="26"/>
                <w:szCs w:val="26"/>
              </w:rPr>
              <w:t xml:space="preserve"> </w:t>
            </w:r>
          </w:p>
        </w:tc>
      </w:tr>
      <w:tr w:rsidR="00D537D6" w:rsidRPr="005144EB" w14:paraId="68CEEF97" w14:textId="77777777" w:rsidTr="00E33B7B">
        <w:tc>
          <w:tcPr>
            <w:tcW w:w="5000" w:type="pct"/>
            <w:shd w:val="clear" w:color="auto" w:fill="BFBFBF" w:themeFill="background1" w:themeFillShade="BF"/>
          </w:tcPr>
          <w:p w14:paraId="53A47FFD" w14:textId="65CE9B09" w:rsidR="00D537D6" w:rsidRPr="00E33B7B" w:rsidRDefault="00D537D6" w:rsidP="00F55CBF">
            <w:pPr>
              <w:spacing w:after="0"/>
              <w:ind w:firstLine="697"/>
              <w:jc w:val="both"/>
              <w:rPr>
                <w:b/>
                <w:bCs/>
                <w:sz w:val="26"/>
                <w:szCs w:val="26"/>
              </w:rPr>
            </w:pPr>
            <w:r w:rsidRPr="00E33B7B">
              <w:rPr>
                <w:b/>
                <w:bCs/>
                <w:sz w:val="26"/>
                <w:szCs w:val="26"/>
              </w:rPr>
              <w:t>7. Concluziile expertizelor</w:t>
            </w:r>
          </w:p>
        </w:tc>
      </w:tr>
      <w:tr w:rsidR="00D537D6" w:rsidRPr="005144EB" w14:paraId="1E5848B9" w14:textId="77777777" w:rsidTr="00E33B7B">
        <w:tc>
          <w:tcPr>
            <w:tcW w:w="5000" w:type="pct"/>
            <w:tcBorders>
              <w:bottom w:val="single" w:sz="4" w:space="0" w:color="auto"/>
            </w:tcBorders>
          </w:tcPr>
          <w:p w14:paraId="65CA5629" w14:textId="720AAC13" w:rsidR="00D537D6" w:rsidRPr="00480797" w:rsidRDefault="00D537D6" w:rsidP="00F55CBF">
            <w:pPr>
              <w:spacing w:after="0"/>
              <w:ind w:firstLine="738"/>
              <w:jc w:val="both"/>
              <w:rPr>
                <w:sz w:val="26"/>
                <w:szCs w:val="26"/>
              </w:rPr>
            </w:pPr>
            <w:r w:rsidRPr="00480797">
              <w:rPr>
                <w:sz w:val="26"/>
                <w:szCs w:val="26"/>
              </w:rPr>
              <w:t>Proiectul urmează a fi supus expertize</w:t>
            </w:r>
            <w:r>
              <w:rPr>
                <w:sz w:val="26"/>
                <w:szCs w:val="26"/>
              </w:rPr>
              <w:t>lor</w:t>
            </w:r>
            <w:r w:rsidRPr="00480797">
              <w:rPr>
                <w:sz w:val="26"/>
                <w:szCs w:val="26"/>
              </w:rPr>
              <w:t xml:space="preserve"> anticorupție</w:t>
            </w:r>
            <w:r>
              <w:rPr>
                <w:sz w:val="26"/>
                <w:szCs w:val="26"/>
              </w:rPr>
              <w:t xml:space="preserve"> și </w:t>
            </w:r>
            <w:r w:rsidRPr="00480797">
              <w:rPr>
                <w:sz w:val="26"/>
                <w:szCs w:val="26"/>
              </w:rPr>
              <w:t>expertizei juridice</w:t>
            </w:r>
            <w:r>
              <w:rPr>
                <w:sz w:val="26"/>
                <w:szCs w:val="26"/>
              </w:rPr>
              <w:t>,</w:t>
            </w:r>
            <w:r w:rsidRPr="00480797">
              <w:rPr>
                <w:sz w:val="26"/>
                <w:szCs w:val="26"/>
              </w:rPr>
              <w:t xml:space="preserve"> conform art. 3</w:t>
            </w:r>
            <w:r w:rsidR="004B4BBC">
              <w:rPr>
                <w:sz w:val="26"/>
                <w:szCs w:val="26"/>
              </w:rPr>
              <w:t>6</w:t>
            </w:r>
            <w:r>
              <w:rPr>
                <w:sz w:val="26"/>
                <w:szCs w:val="26"/>
              </w:rPr>
              <w:t xml:space="preserve"> și 37</w:t>
            </w:r>
            <w:r w:rsidRPr="00480797">
              <w:rPr>
                <w:sz w:val="26"/>
                <w:szCs w:val="26"/>
              </w:rPr>
              <w:t xml:space="preserve"> din Legea nr. 100/2017 cu privire la actele normative.</w:t>
            </w:r>
          </w:p>
        </w:tc>
      </w:tr>
      <w:tr w:rsidR="00D537D6" w:rsidRPr="005144EB" w14:paraId="363936FD" w14:textId="77777777" w:rsidTr="00E33B7B">
        <w:tc>
          <w:tcPr>
            <w:tcW w:w="5000" w:type="pct"/>
            <w:shd w:val="clear" w:color="auto" w:fill="BFBFBF" w:themeFill="background1" w:themeFillShade="BF"/>
          </w:tcPr>
          <w:p w14:paraId="3BEAB547" w14:textId="49B56289" w:rsidR="00D537D6" w:rsidRPr="00E33B7B" w:rsidRDefault="00D537D6" w:rsidP="00F55CBF">
            <w:pPr>
              <w:spacing w:after="0"/>
              <w:ind w:firstLine="738"/>
              <w:jc w:val="both"/>
              <w:rPr>
                <w:b/>
                <w:bCs/>
                <w:sz w:val="26"/>
                <w:szCs w:val="26"/>
              </w:rPr>
            </w:pPr>
            <w:r w:rsidRPr="00E33B7B">
              <w:rPr>
                <w:b/>
                <w:bCs/>
                <w:sz w:val="26"/>
                <w:szCs w:val="26"/>
              </w:rPr>
              <w:t>8. Modul de încorporare a actului în cadrul normativ existent</w:t>
            </w:r>
          </w:p>
        </w:tc>
      </w:tr>
      <w:tr w:rsidR="00D537D6" w:rsidRPr="005144EB" w14:paraId="20D42339" w14:textId="77777777" w:rsidTr="00E33B7B">
        <w:tc>
          <w:tcPr>
            <w:tcW w:w="5000" w:type="pct"/>
            <w:tcBorders>
              <w:bottom w:val="single" w:sz="4" w:space="0" w:color="auto"/>
            </w:tcBorders>
          </w:tcPr>
          <w:p w14:paraId="4BFF6BB7" w14:textId="39D7AB03" w:rsidR="00D537D6" w:rsidRPr="00480797" w:rsidRDefault="00D537D6" w:rsidP="00F55CBF">
            <w:pPr>
              <w:spacing w:after="0"/>
              <w:ind w:firstLine="697"/>
              <w:jc w:val="both"/>
              <w:rPr>
                <w:sz w:val="26"/>
                <w:szCs w:val="26"/>
              </w:rPr>
            </w:pPr>
            <w:r w:rsidRPr="00E30D6D">
              <w:rPr>
                <w:sz w:val="26"/>
                <w:szCs w:val="26"/>
              </w:rPr>
              <w:t>Proiectul de lege se încadrează în cadrul normativ și aprobarea acestuia nu necesită modificarea altor acte normative.</w:t>
            </w:r>
          </w:p>
        </w:tc>
      </w:tr>
      <w:tr w:rsidR="00D537D6" w:rsidRPr="005144EB" w14:paraId="1E6DCF52" w14:textId="77777777" w:rsidTr="00E33B7B">
        <w:tc>
          <w:tcPr>
            <w:tcW w:w="5000" w:type="pct"/>
            <w:shd w:val="clear" w:color="auto" w:fill="BFBFBF" w:themeFill="background1" w:themeFillShade="BF"/>
          </w:tcPr>
          <w:p w14:paraId="05581016" w14:textId="07A5ADCA" w:rsidR="00D537D6" w:rsidRPr="00E33B7B" w:rsidRDefault="00D537D6" w:rsidP="00F55CBF">
            <w:pPr>
              <w:spacing w:after="0"/>
              <w:ind w:firstLine="697"/>
              <w:jc w:val="both"/>
              <w:rPr>
                <w:b/>
                <w:bCs/>
                <w:sz w:val="26"/>
                <w:szCs w:val="26"/>
              </w:rPr>
            </w:pPr>
            <w:r w:rsidRPr="00E33B7B">
              <w:rPr>
                <w:b/>
                <w:bCs/>
                <w:sz w:val="26"/>
                <w:szCs w:val="26"/>
              </w:rPr>
              <w:t>9. Măsurile necesare pentru implementarea prevederilor proiectului actului normativ</w:t>
            </w:r>
          </w:p>
        </w:tc>
      </w:tr>
      <w:tr w:rsidR="00D537D6" w:rsidRPr="005144EB" w14:paraId="12333650" w14:textId="77777777" w:rsidTr="009912BC">
        <w:tc>
          <w:tcPr>
            <w:tcW w:w="5000" w:type="pct"/>
          </w:tcPr>
          <w:p w14:paraId="75B74085" w14:textId="2BE701F1" w:rsidR="00D537D6" w:rsidRPr="00480797" w:rsidRDefault="00DE4D30" w:rsidP="00F55CBF">
            <w:pPr>
              <w:spacing w:after="0"/>
              <w:ind w:firstLine="738"/>
              <w:jc w:val="both"/>
              <w:rPr>
                <w:sz w:val="26"/>
                <w:szCs w:val="26"/>
              </w:rPr>
            </w:pPr>
            <w:r w:rsidRPr="00DE4D30">
              <w:rPr>
                <w:sz w:val="26"/>
                <w:szCs w:val="26"/>
              </w:rPr>
              <w:t>Nu este aplicabil</w:t>
            </w:r>
          </w:p>
        </w:tc>
      </w:tr>
    </w:tbl>
    <w:p w14:paraId="66259DFD" w14:textId="77777777" w:rsidR="0034662A" w:rsidRDefault="0034662A" w:rsidP="0027652F">
      <w:pPr>
        <w:tabs>
          <w:tab w:val="left" w:pos="6699"/>
        </w:tabs>
        <w:spacing w:after="0"/>
        <w:ind w:right="189"/>
        <w:jc w:val="both"/>
        <w:rPr>
          <w:b/>
          <w:bCs/>
        </w:rPr>
      </w:pPr>
    </w:p>
    <w:p w14:paraId="1BB92C2C" w14:textId="77777777" w:rsidR="00F97F86" w:rsidRDefault="00F97F86" w:rsidP="0027652F">
      <w:pPr>
        <w:tabs>
          <w:tab w:val="left" w:pos="6699"/>
        </w:tabs>
        <w:spacing w:after="0"/>
        <w:ind w:right="189"/>
        <w:jc w:val="both"/>
        <w:rPr>
          <w:b/>
          <w:bCs/>
        </w:rPr>
      </w:pPr>
    </w:p>
    <w:p w14:paraId="59D8A866" w14:textId="30916F4E" w:rsidR="00DA3FFC" w:rsidRPr="001332AB" w:rsidRDefault="00B25FBC" w:rsidP="00F97F86">
      <w:pPr>
        <w:tabs>
          <w:tab w:val="left" w:pos="6699"/>
        </w:tabs>
        <w:spacing w:after="0"/>
        <w:ind w:right="189"/>
        <w:jc w:val="both"/>
        <w:rPr>
          <w:b/>
          <w:bCs/>
        </w:rPr>
      </w:pPr>
      <w:r>
        <w:rPr>
          <w:b/>
          <w:bCs/>
        </w:rPr>
        <w:t>Ministră                                                                        Daniella MISAIL-NICHITIN</w:t>
      </w:r>
      <w:r w:rsidR="00F97F86">
        <w:rPr>
          <w:b/>
          <w:bCs/>
        </w:rPr>
        <w:t xml:space="preserve">                   </w:t>
      </w:r>
    </w:p>
    <w:sectPr w:rsidR="00DA3FFC" w:rsidRPr="001332AB" w:rsidSect="008775E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5971" w14:textId="77777777" w:rsidR="0026418F" w:rsidRDefault="0026418F" w:rsidP="002D3222">
      <w:pPr>
        <w:spacing w:after="0"/>
      </w:pPr>
      <w:r>
        <w:separator/>
      </w:r>
    </w:p>
  </w:endnote>
  <w:endnote w:type="continuationSeparator" w:id="0">
    <w:p w14:paraId="1360199F" w14:textId="77777777" w:rsidR="0026418F" w:rsidRDefault="0026418F" w:rsidP="002D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A1EA" w14:textId="77777777" w:rsidR="0026418F" w:rsidRDefault="0026418F" w:rsidP="002D3222">
      <w:pPr>
        <w:spacing w:after="0"/>
      </w:pPr>
      <w:r>
        <w:separator/>
      </w:r>
    </w:p>
  </w:footnote>
  <w:footnote w:type="continuationSeparator" w:id="0">
    <w:p w14:paraId="6DB3610F" w14:textId="77777777" w:rsidR="0026418F" w:rsidRDefault="0026418F" w:rsidP="002D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9D5"/>
    <w:multiLevelType w:val="hybridMultilevel"/>
    <w:tmpl w:val="BD18ED3A"/>
    <w:lvl w:ilvl="0" w:tplc="04180001">
      <w:start w:val="1"/>
      <w:numFmt w:val="bullet"/>
      <w:lvlText w:val=""/>
      <w:lvlJc w:val="left"/>
      <w:pPr>
        <w:ind w:left="1057" w:hanging="360"/>
      </w:pPr>
      <w:rPr>
        <w:rFonts w:ascii="Symbol" w:hAnsi="Symbol"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 w15:restartNumberingAfterBreak="0">
    <w:nsid w:val="09B877C1"/>
    <w:multiLevelType w:val="hybridMultilevel"/>
    <w:tmpl w:val="0A1C1F4A"/>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2" w15:restartNumberingAfterBreak="0">
    <w:nsid w:val="235832AE"/>
    <w:multiLevelType w:val="hybridMultilevel"/>
    <w:tmpl w:val="FCDE86F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444A0A"/>
    <w:multiLevelType w:val="hybridMultilevel"/>
    <w:tmpl w:val="4B3CABE6"/>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4" w15:restartNumberingAfterBreak="0">
    <w:nsid w:val="337B2479"/>
    <w:multiLevelType w:val="hybridMultilevel"/>
    <w:tmpl w:val="E4702284"/>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5" w15:restartNumberingAfterBreak="0">
    <w:nsid w:val="3B4463A8"/>
    <w:multiLevelType w:val="hybridMultilevel"/>
    <w:tmpl w:val="F4F61AB2"/>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6" w15:restartNumberingAfterBreak="0">
    <w:nsid w:val="44326C50"/>
    <w:multiLevelType w:val="hybridMultilevel"/>
    <w:tmpl w:val="E566FC4C"/>
    <w:lvl w:ilvl="0" w:tplc="9F0E52D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7" w15:restartNumberingAfterBreak="0">
    <w:nsid w:val="47F12F91"/>
    <w:multiLevelType w:val="hybridMultilevel"/>
    <w:tmpl w:val="0F00C52A"/>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8" w15:restartNumberingAfterBreak="0">
    <w:nsid w:val="504529E4"/>
    <w:multiLevelType w:val="hybridMultilevel"/>
    <w:tmpl w:val="761C8D4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5449472A"/>
    <w:multiLevelType w:val="hybridMultilevel"/>
    <w:tmpl w:val="2D1620EC"/>
    <w:lvl w:ilvl="0" w:tplc="CF7082D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D751919"/>
    <w:multiLevelType w:val="hybridMultilevel"/>
    <w:tmpl w:val="2F1496A2"/>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1" w15:restartNumberingAfterBreak="0">
    <w:nsid w:val="62145F77"/>
    <w:multiLevelType w:val="hybridMultilevel"/>
    <w:tmpl w:val="718A2F26"/>
    <w:lvl w:ilvl="0" w:tplc="28F23A6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2" w15:restartNumberingAfterBreak="0">
    <w:nsid w:val="65C05500"/>
    <w:multiLevelType w:val="hybridMultilevel"/>
    <w:tmpl w:val="1AA206BE"/>
    <w:lvl w:ilvl="0" w:tplc="12D83EBC">
      <w:start w:val="27"/>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3" w15:restartNumberingAfterBreak="0">
    <w:nsid w:val="65CB78E1"/>
    <w:multiLevelType w:val="hybridMultilevel"/>
    <w:tmpl w:val="0FD232C8"/>
    <w:lvl w:ilvl="0" w:tplc="7BA2528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6A1E6026"/>
    <w:multiLevelType w:val="hybridMultilevel"/>
    <w:tmpl w:val="A7D401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4D4DBA"/>
    <w:multiLevelType w:val="hybridMultilevel"/>
    <w:tmpl w:val="51301F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F86579"/>
    <w:multiLevelType w:val="hybridMultilevel"/>
    <w:tmpl w:val="A8961EDA"/>
    <w:lvl w:ilvl="0" w:tplc="FFFFFFFF">
      <w:start w:val="1"/>
      <w:numFmt w:val="decimal"/>
      <w:lvlText w:val="%1)"/>
      <w:lvlJc w:val="left"/>
      <w:pPr>
        <w:ind w:left="720" w:hanging="360"/>
      </w:pPr>
      <w:rPr>
        <w:rFonts w:hint="default"/>
        <w:b/>
        <w:bCs w:val="0"/>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6E24B2"/>
    <w:multiLevelType w:val="hybridMultilevel"/>
    <w:tmpl w:val="E65630D4"/>
    <w:lvl w:ilvl="0" w:tplc="651ECC6C">
      <w:start w:val="1"/>
      <w:numFmt w:val="decimal"/>
      <w:lvlText w:val="%1."/>
      <w:lvlJc w:val="left"/>
      <w:pPr>
        <w:ind w:left="981" w:hanging="384"/>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9" w15:restartNumberingAfterBreak="0">
    <w:nsid w:val="79894309"/>
    <w:multiLevelType w:val="hybridMultilevel"/>
    <w:tmpl w:val="18AC057A"/>
    <w:lvl w:ilvl="0" w:tplc="AF8AC16E">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20"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C42C6"/>
    <w:multiLevelType w:val="hybridMultilevel"/>
    <w:tmpl w:val="60F4D126"/>
    <w:lvl w:ilvl="0" w:tplc="2208E50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8083596">
    <w:abstractNumId w:val="14"/>
  </w:num>
  <w:num w:numId="2" w16cid:durableId="821391498">
    <w:abstractNumId w:val="20"/>
  </w:num>
  <w:num w:numId="3" w16cid:durableId="86732195">
    <w:abstractNumId w:val="17"/>
  </w:num>
  <w:num w:numId="4" w16cid:durableId="1033460122">
    <w:abstractNumId w:val="19"/>
  </w:num>
  <w:num w:numId="5" w16cid:durableId="96487527">
    <w:abstractNumId w:val="15"/>
  </w:num>
  <w:num w:numId="6" w16cid:durableId="772017801">
    <w:abstractNumId w:val="0"/>
  </w:num>
  <w:num w:numId="7" w16cid:durableId="818233980">
    <w:abstractNumId w:val="10"/>
  </w:num>
  <w:num w:numId="8" w16cid:durableId="772358253">
    <w:abstractNumId w:val="3"/>
  </w:num>
  <w:num w:numId="9" w16cid:durableId="1910188577">
    <w:abstractNumId w:val="16"/>
  </w:num>
  <w:num w:numId="10" w16cid:durableId="646478019">
    <w:abstractNumId w:val="2"/>
  </w:num>
  <w:num w:numId="11" w16cid:durableId="1958443563">
    <w:abstractNumId w:val="9"/>
  </w:num>
  <w:num w:numId="12" w16cid:durableId="245186141">
    <w:abstractNumId w:val="21"/>
  </w:num>
  <w:num w:numId="13" w16cid:durableId="1778863260">
    <w:abstractNumId w:val="6"/>
  </w:num>
  <w:num w:numId="14" w16cid:durableId="1037313494">
    <w:abstractNumId w:val="13"/>
  </w:num>
  <w:num w:numId="15" w16cid:durableId="2068338394">
    <w:abstractNumId w:val="11"/>
  </w:num>
  <w:num w:numId="16" w16cid:durableId="1653177605">
    <w:abstractNumId w:val="12"/>
  </w:num>
  <w:num w:numId="17" w16cid:durableId="1468086109">
    <w:abstractNumId w:val="1"/>
  </w:num>
  <w:num w:numId="18" w16cid:durableId="1568494361">
    <w:abstractNumId w:val="7"/>
  </w:num>
  <w:num w:numId="19" w16cid:durableId="1841118605">
    <w:abstractNumId w:val="5"/>
  </w:num>
  <w:num w:numId="20" w16cid:durableId="774054657">
    <w:abstractNumId w:val="8"/>
  </w:num>
  <w:num w:numId="21" w16cid:durableId="962540105">
    <w:abstractNumId w:val="4"/>
  </w:num>
  <w:num w:numId="22" w16cid:durableId="778988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64"/>
    <w:rsid w:val="00000665"/>
    <w:rsid w:val="000020F6"/>
    <w:rsid w:val="00005D52"/>
    <w:rsid w:val="00011E87"/>
    <w:rsid w:val="00012BC3"/>
    <w:rsid w:val="00015BFB"/>
    <w:rsid w:val="00020F5B"/>
    <w:rsid w:val="0002100F"/>
    <w:rsid w:val="00022470"/>
    <w:rsid w:val="00030B21"/>
    <w:rsid w:val="000431D6"/>
    <w:rsid w:val="00067924"/>
    <w:rsid w:val="00073EE4"/>
    <w:rsid w:val="000776A9"/>
    <w:rsid w:val="00083892"/>
    <w:rsid w:val="0008567E"/>
    <w:rsid w:val="00093F06"/>
    <w:rsid w:val="000A79C8"/>
    <w:rsid w:val="000B3E2A"/>
    <w:rsid w:val="000D544C"/>
    <w:rsid w:val="000D67C9"/>
    <w:rsid w:val="000E33CD"/>
    <w:rsid w:val="000E698B"/>
    <w:rsid w:val="000E746B"/>
    <w:rsid w:val="000F438F"/>
    <w:rsid w:val="00101B56"/>
    <w:rsid w:val="00103C8E"/>
    <w:rsid w:val="00107927"/>
    <w:rsid w:val="00125311"/>
    <w:rsid w:val="00132587"/>
    <w:rsid w:val="001332AB"/>
    <w:rsid w:val="00134E84"/>
    <w:rsid w:val="0013735A"/>
    <w:rsid w:val="00140972"/>
    <w:rsid w:val="00141B5C"/>
    <w:rsid w:val="00145B05"/>
    <w:rsid w:val="00163049"/>
    <w:rsid w:val="00167D6E"/>
    <w:rsid w:val="001916CB"/>
    <w:rsid w:val="00193DFD"/>
    <w:rsid w:val="00196429"/>
    <w:rsid w:val="001B3A6D"/>
    <w:rsid w:val="001B5044"/>
    <w:rsid w:val="001B6701"/>
    <w:rsid w:val="001B7217"/>
    <w:rsid w:val="001B7FBF"/>
    <w:rsid w:val="001D2E1E"/>
    <w:rsid w:val="001D6E8D"/>
    <w:rsid w:val="001E06D1"/>
    <w:rsid w:val="001E3E6B"/>
    <w:rsid w:val="001E71D0"/>
    <w:rsid w:val="001F20BE"/>
    <w:rsid w:val="001F2872"/>
    <w:rsid w:val="00202A44"/>
    <w:rsid w:val="00203398"/>
    <w:rsid w:val="0020794A"/>
    <w:rsid w:val="00211ACA"/>
    <w:rsid w:val="00215499"/>
    <w:rsid w:val="00220375"/>
    <w:rsid w:val="00231019"/>
    <w:rsid w:val="00232D1C"/>
    <w:rsid w:val="00235D53"/>
    <w:rsid w:val="0024051E"/>
    <w:rsid w:val="0026418F"/>
    <w:rsid w:val="0027652F"/>
    <w:rsid w:val="00292B9C"/>
    <w:rsid w:val="002967A9"/>
    <w:rsid w:val="002A29F0"/>
    <w:rsid w:val="002A3C84"/>
    <w:rsid w:val="002B355C"/>
    <w:rsid w:val="002C2E09"/>
    <w:rsid w:val="002D3222"/>
    <w:rsid w:val="002D5F49"/>
    <w:rsid w:val="002F0543"/>
    <w:rsid w:val="0030070A"/>
    <w:rsid w:val="00314495"/>
    <w:rsid w:val="003146D4"/>
    <w:rsid w:val="003457C1"/>
    <w:rsid w:val="0034662A"/>
    <w:rsid w:val="003556BE"/>
    <w:rsid w:val="003600C8"/>
    <w:rsid w:val="00362C31"/>
    <w:rsid w:val="00364066"/>
    <w:rsid w:val="00372401"/>
    <w:rsid w:val="00372FA3"/>
    <w:rsid w:val="00382034"/>
    <w:rsid w:val="00392723"/>
    <w:rsid w:val="0039313A"/>
    <w:rsid w:val="00396488"/>
    <w:rsid w:val="003A239F"/>
    <w:rsid w:val="003B60E9"/>
    <w:rsid w:val="003C3CD3"/>
    <w:rsid w:val="0041527F"/>
    <w:rsid w:val="0043488F"/>
    <w:rsid w:val="004432DA"/>
    <w:rsid w:val="00443B0D"/>
    <w:rsid w:val="00444C27"/>
    <w:rsid w:val="00445CCB"/>
    <w:rsid w:val="0045291A"/>
    <w:rsid w:val="0046203C"/>
    <w:rsid w:val="00464D22"/>
    <w:rsid w:val="00470650"/>
    <w:rsid w:val="00480797"/>
    <w:rsid w:val="004B11DE"/>
    <w:rsid w:val="004B17B3"/>
    <w:rsid w:val="004B4BBC"/>
    <w:rsid w:val="004B793B"/>
    <w:rsid w:val="004C378F"/>
    <w:rsid w:val="004D009F"/>
    <w:rsid w:val="004D40F6"/>
    <w:rsid w:val="0050030A"/>
    <w:rsid w:val="0050633B"/>
    <w:rsid w:val="0050795A"/>
    <w:rsid w:val="00507EDF"/>
    <w:rsid w:val="00511381"/>
    <w:rsid w:val="005144EB"/>
    <w:rsid w:val="005252D4"/>
    <w:rsid w:val="005258EE"/>
    <w:rsid w:val="00525C82"/>
    <w:rsid w:val="00530D34"/>
    <w:rsid w:val="005324B0"/>
    <w:rsid w:val="0053286B"/>
    <w:rsid w:val="005569E3"/>
    <w:rsid w:val="005628B8"/>
    <w:rsid w:val="00564FE9"/>
    <w:rsid w:val="00570458"/>
    <w:rsid w:val="005806F9"/>
    <w:rsid w:val="005879EB"/>
    <w:rsid w:val="005A787C"/>
    <w:rsid w:val="005C5A5A"/>
    <w:rsid w:val="005D0FEF"/>
    <w:rsid w:val="005D4526"/>
    <w:rsid w:val="005D5B30"/>
    <w:rsid w:val="005E14A3"/>
    <w:rsid w:val="005E55D0"/>
    <w:rsid w:val="005E56D2"/>
    <w:rsid w:val="0060330F"/>
    <w:rsid w:val="00623514"/>
    <w:rsid w:val="006236AD"/>
    <w:rsid w:val="00631243"/>
    <w:rsid w:val="00635E78"/>
    <w:rsid w:val="00640843"/>
    <w:rsid w:val="00643A27"/>
    <w:rsid w:val="0064618B"/>
    <w:rsid w:val="00647AB5"/>
    <w:rsid w:val="00652B64"/>
    <w:rsid w:val="00667C3C"/>
    <w:rsid w:val="0067774E"/>
    <w:rsid w:val="00681D3D"/>
    <w:rsid w:val="00683B06"/>
    <w:rsid w:val="00686C46"/>
    <w:rsid w:val="006B0E43"/>
    <w:rsid w:val="006C0B77"/>
    <w:rsid w:val="006C1D9D"/>
    <w:rsid w:val="006D104A"/>
    <w:rsid w:val="006D1F8B"/>
    <w:rsid w:val="006D394F"/>
    <w:rsid w:val="006E20B4"/>
    <w:rsid w:val="006E4AB2"/>
    <w:rsid w:val="006E712F"/>
    <w:rsid w:val="006F5972"/>
    <w:rsid w:val="007070E6"/>
    <w:rsid w:val="0070775C"/>
    <w:rsid w:val="00710B48"/>
    <w:rsid w:val="00715246"/>
    <w:rsid w:val="007210B1"/>
    <w:rsid w:val="007347EC"/>
    <w:rsid w:val="0073631C"/>
    <w:rsid w:val="00737656"/>
    <w:rsid w:val="007413A1"/>
    <w:rsid w:val="00756348"/>
    <w:rsid w:val="00761E96"/>
    <w:rsid w:val="0076633A"/>
    <w:rsid w:val="00767D2E"/>
    <w:rsid w:val="007814A8"/>
    <w:rsid w:val="00794CFE"/>
    <w:rsid w:val="007A27CC"/>
    <w:rsid w:val="007A6061"/>
    <w:rsid w:val="007C5F26"/>
    <w:rsid w:val="007E1665"/>
    <w:rsid w:val="007F2728"/>
    <w:rsid w:val="008045CC"/>
    <w:rsid w:val="00807A93"/>
    <w:rsid w:val="008159DF"/>
    <w:rsid w:val="008242FF"/>
    <w:rsid w:val="0082485B"/>
    <w:rsid w:val="00826D87"/>
    <w:rsid w:val="00827159"/>
    <w:rsid w:val="008333DC"/>
    <w:rsid w:val="00836607"/>
    <w:rsid w:val="00836EB7"/>
    <w:rsid w:val="0085036C"/>
    <w:rsid w:val="00851F47"/>
    <w:rsid w:val="00854357"/>
    <w:rsid w:val="008573E5"/>
    <w:rsid w:val="00861475"/>
    <w:rsid w:val="00866919"/>
    <w:rsid w:val="00870751"/>
    <w:rsid w:val="008708FB"/>
    <w:rsid w:val="00873492"/>
    <w:rsid w:val="00873DCA"/>
    <w:rsid w:val="008775EC"/>
    <w:rsid w:val="008A0D54"/>
    <w:rsid w:val="008B5413"/>
    <w:rsid w:val="008C1250"/>
    <w:rsid w:val="008D4683"/>
    <w:rsid w:val="008D6564"/>
    <w:rsid w:val="008D6E2F"/>
    <w:rsid w:val="008E457D"/>
    <w:rsid w:val="008F14ED"/>
    <w:rsid w:val="008F5D90"/>
    <w:rsid w:val="008F6B48"/>
    <w:rsid w:val="00907DF2"/>
    <w:rsid w:val="00913307"/>
    <w:rsid w:val="0091387F"/>
    <w:rsid w:val="009205B8"/>
    <w:rsid w:val="00922C48"/>
    <w:rsid w:val="00923F6D"/>
    <w:rsid w:val="009325B3"/>
    <w:rsid w:val="00945C75"/>
    <w:rsid w:val="00947A93"/>
    <w:rsid w:val="00950C49"/>
    <w:rsid w:val="00954D39"/>
    <w:rsid w:val="00960E9B"/>
    <w:rsid w:val="00965833"/>
    <w:rsid w:val="00972AEB"/>
    <w:rsid w:val="009740AB"/>
    <w:rsid w:val="00974D40"/>
    <w:rsid w:val="009844F4"/>
    <w:rsid w:val="009857FC"/>
    <w:rsid w:val="00987540"/>
    <w:rsid w:val="009875AA"/>
    <w:rsid w:val="00990FBC"/>
    <w:rsid w:val="009912BC"/>
    <w:rsid w:val="009A3D18"/>
    <w:rsid w:val="009C2EF3"/>
    <w:rsid w:val="009F1C49"/>
    <w:rsid w:val="009F2C8C"/>
    <w:rsid w:val="00A03DEB"/>
    <w:rsid w:val="00A34060"/>
    <w:rsid w:val="00A35C41"/>
    <w:rsid w:val="00A659F6"/>
    <w:rsid w:val="00A710EC"/>
    <w:rsid w:val="00AA38AD"/>
    <w:rsid w:val="00AA71CE"/>
    <w:rsid w:val="00AA76BC"/>
    <w:rsid w:val="00AB4206"/>
    <w:rsid w:val="00AD71A2"/>
    <w:rsid w:val="00AE49F0"/>
    <w:rsid w:val="00AF59B7"/>
    <w:rsid w:val="00B13660"/>
    <w:rsid w:val="00B25EEB"/>
    <w:rsid w:val="00B25FBC"/>
    <w:rsid w:val="00B30AF7"/>
    <w:rsid w:val="00B344B0"/>
    <w:rsid w:val="00B36E86"/>
    <w:rsid w:val="00B45D63"/>
    <w:rsid w:val="00B47735"/>
    <w:rsid w:val="00B5029B"/>
    <w:rsid w:val="00B516F4"/>
    <w:rsid w:val="00B60FEC"/>
    <w:rsid w:val="00B63997"/>
    <w:rsid w:val="00B7468E"/>
    <w:rsid w:val="00B74742"/>
    <w:rsid w:val="00B915B7"/>
    <w:rsid w:val="00BA687C"/>
    <w:rsid w:val="00BC05C9"/>
    <w:rsid w:val="00BC299F"/>
    <w:rsid w:val="00BC517C"/>
    <w:rsid w:val="00BC7ED0"/>
    <w:rsid w:val="00BD7B90"/>
    <w:rsid w:val="00BE3EB9"/>
    <w:rsid w:val="00BF3B89"/>
    <w:rsid w:val="00BF7DA6"/>
    <w:rsid w:val="00C0395C"/>
    <w:rsid w:val="00C03FE1"/>
    <w:rsid w:val="00C1468F"/>
    <w:rsid w:val="00C26312"/>
    <w:rsid w:val="00C42B4F"/>
    <w:rsid w:val="00C55D0E"/>
    <w:rsid w:val="00C56A5D"/>
    <w:rsid w:val="00C72ECF"/>
    <w:rsid w:val="00C8500D"/>
    <w:rsid w:val="00C909DD"/>
    <w:rsid w:val="00C93A40"/>
    <w:rsid w:val="00CB00BD"/>
    <w:rsid w:val="00CB137B"/>
    <w:rsid w:val="00CB5744"/>
    <w:rsid w:val="00CC082E"/>
    <w:rsid w:val="00CC184F"/>
    <w:rsid w:val="00CC4671"/>
    <w:rsid w:val="00CE703F"/>
    <w:rsid w:val="00CF44CE"/>
    <w:rsid w:val="00CF4B42"/>
    <w:rsid w:val="00D01DFA"/>
    <w:rsid w:val="00D02712"/>
    <w:rsid w:val="00D07A43"/>
    <w:rsid w:val="00D217AE"/>
    <w:rsid w:val="00D35521"/>
    <w:rsid w:val="00D45073"/>
    <w:rsid w:val="00D45582"/>
    <w:rsid w:val="00D537D6"/>
    <w:rsid w:val="00D657AA"/>
    <w:rsid w:val="00D67DE2"/>
    <w:rsid w:val="00D7249A"/>
    <w:rsid w:val="00D73C84"/>
    <w:rsid w:val="00D74EAF"/>
    <w:rsid w:val="00D81B19"/>
    <w:rsid w:val="00D9378C"/>
    <w:rsid w:val="00DA3FFC"/>
    <w:rsid w:val="00DA54CF"/>
    <w:rsid w:val="00DA7D2B"/>
    <w:rsid w:val="00DB6E39"/>
    <w:rsid w:val="00DC10C6"/>
    <w:rsid w:val="00DC2F09"/>
    <w:rsid w:val="00DC6612"/>
    <w:rsid w:val="00DC7429"/>
    <w:rsid w:val="00DE4D30"/>
    <w:rsid w:val="00DF1C6B"/>
    <w:rsid w:val="00E02032"/>
    <w:rsid w:val="00E022F4"/>
    <w:rsid w:val="00E130BE"/>
    <w:rsid w:val="00E154DD"/>
    <w:rsid w:val="00E23C42"/>
    <w:rsid w:val="00E24337"/>
    <w:rsid w:val="00E30D6D"/>
    <w:rsid w:val="00E312D6"/>
    <w:rsid w:val="00E33B7B"/>
    <w:rsid w:val="00E41FA2"/>
    <w:rsid w:val="00E44920"/>
    <w:rsid w:val="00E4574C"/>
    <w:rsid w:val="00E5223F"/>
    <w:rsid w:val="00E572E7"/>
    <w:rsid w:val="00E63596"/>
    <w:rsid w:val="00E724A9"/>
    <w:rsid w:val="00E76406"/>
    <w:rsid w:val="00E85E60"/>
    <w:rsid w:val="00E9330E"/>
    <w:rsid w:val="00E97780"/>
    <w:rsid w:val="00E97F03"/>
    <w:rsid w:val="00EA4CB5"/>
    <w:rsid w:val="00EA59DF"/>
    <w:rsid w:val="00EB1E90"/>
    <w:rsid w:val="00EB21A6"/>
    <w:rsid w:val="00EB7A7D"/>
    <w:rsid w:val="00EC3457"/>
    <w:rsid w:val="00EC3CD3"/>
    <w:rsid w:val="00ED3F38"/>
    <w:rsid w:val="00EE4070"/>
    <w:rsid w:val="00EF0DA6"/>
    <w:rsid w:val="00F12C76"/>
    <w:rsid w:val="00F12E48"/>
    <w:rsid w:val="00F132BF"/>
    <w:rsid w:val="00F20498"/>
    <w:rsid w:val="00F21BCC"/>
    <w:rsid w:val="00F30F2C"/>
    <w:rsid w:val="00F33EA0"/>
    <w:rsid w:val="00F40556"/>
    <w:rsid w:val="00F427E2"/>
    <w:rsid w:val="00F55CBF"/>
    <w:rsid w:val="00F55CF1"/>
    <w:rsid w:val="00F57C43"/>
    <w:rsid w:val="00F626D6"/>
    <w:rsid w:val="00F6661B"/>
    <w:rsid w:val="00F73B0D"/>
    <w:rsid w:val="00F73D55"/>
    <w:rsid w:val="00F82636"/>
    <w:rsid w:val="00F901A6"/>
    <w:rsid w:val="00F90B81"/>
    <w:rsid w:val="00F93E02"/>
    <w:rsid w:val="00F97F86"/>
    <w:rsid w:val="00FA6A66"/>
    <w:rsid w:val="00FB1338"/>
    <w:rsid w:val="00FB5145"/>
    <w:rsid w:val="00FD4410"/>
    <w:rsid w:val="00FD7B3D"/>
    <w:rsid w:val="00FF6A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C78B7D-1F50-4557-B654-D628B103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6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3222"/>
    <w:pPr>
      <w:spacing w:after="0"/>
    </w:pPr>
    <w:rPr>
      <w:sz w:val="20"/>
      <w:szCs w:val="20"/>
    </w:rPr>
  </w:style>
  <w:style w:type="character" w:customStyle="1" w:styleId="a4">
    <w:name w:val="Текст сноски Знак"/>
    <w:basedOn w:val="a0"/>
    <w:link w:val="a3"/>
    <w:uiPriority w:val="99"/>
    <w:semiHidden/>
    <w:rsid w:val="002D3222"/>
    <w:rPr>
      <w:rFonts w:ascii="Times New Roman" w:hAnsi="Times New Roman"/>
      <w:sz w:val="20"/>
      <w:szCs w:val="20"/>
    </w:rPr>
  </w:style>
  <w:style w:type="character" w:styleId="a5">
    <w:name w:val="footnote reference"/>
    <w:basedOn w:val="a0"/>
    <w:uiPriority w:val="99"/>
    <w:semiHidden/>
    <w:unhideWhenUsed/>
    <w:rsid w:val="002D3222"/>
    <w:rPr>
      <w:vertAlign w:val="superscript"/>
    </w:rPr>
  </w:style>
  <w:style w:type="paragraph" w:customStyle="1" w:styleId="TableParagraph">
    <w:name w:val="Table Paragraph"/>
    <w:basedOn w:val="a"/>
    <w:uiPriority w:val="1"/>
    <w:qFormat/>
    <w:rsid w:val="002F0543"/>
    <w:pPr>
      <w:widowControl w:val="0"/>
      <w:autoSpaceDE w:val="0"/>
      <w:autoSpaceDN w:val="0"/>
      <w:spacing w:after="0"/>
      <w:ind w:left="124" w:firstLine="599"/>
      <w:jc w:val="both"/>
    </w:pPr>
    <w:rPr>
      <w:rFonts w:eastAsia="Times New Roman" w:cs="Times New Roman"/>
      <w:sz w:val="22"/>
    </w:rPr>
  </w:style>
  <w:style w:type="character" w:styleId="a6">
    <w:name w:val="Hyperlink"/>
    <w:basedOn w:val="a0"/>
    <w:uiPriority w:val="99"/>
    <w:unhideWhenUsed/>
    <w:rsid w:val="002F0543"/>
    <w:rPr>
      <w:color w:val="0563C1" w:themeColor="hyperlink"/>
      <w:u w:val="single"/>
    </w:rPr>
  </w:style>
  <w:style w:type="character" w:customStyle="1" w:styleId="1">
    <w:name w:val="Неразрешенное упоминание1"/>
    <w:basedOn w:val="a0"/>
    <w:uiPriority w:val="99"/>
    <w:semiHidden/>
    <w:unhideWhenUsed/>
    <w:rsid w:val="002F0543"/>
    <w:rPr>
      <w:color w:val="605E5C"/>
      <w:shd w:val="clear" w:color="auto" w:fill="E1DFDD"/>
    </w:rPr>
  </w:style>
  <w:style w:type="paragraph" w:styleId="a7">
    <w:name w:val="List Paragraph"/>
    <w:basedOn w:val="a"/>
    <w:uiPriority w:val="34"/>
    <w:qFormat/>
    <w:rsid w:val="00B47735"/>
    <w:pPr>
      <w:ind w:left="720"/>
      <w:contextualSpacing/>
    </w:pPr>
  </w:style>
  <w:style w:type="character" w:styleId="a8">
    <w:name w:val="Unresolved Mention"/>
    <w:basedOn w:val="a0"/>
    <w:uiPriority w:val="99"/>
    <w:semiHidden/>
    <w:unhideWhenUsed/>
    <w:rsid w:val="00DB6E39"/>
    <w:rPr>
      <w:color w:val="605E5C"/>
      <w:shd w:val="clear" w:color="auto" w:fill="E1DFDD"/>
    </w:rPr>
  </w:style>
  <w:style w:type="character" w:styleId="a9">
    <w:name w:val="FollowedHyperlink"/>
    <w:basedOn w:val="a0"/>
    <w:uiPriority w:val="99"/>
    <w:semiHidden/>
    <w:unhideWhenUsed/>
    <w:rsid w:val="00093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34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3</Pages>
  <Words>1376</Words>
  <Characters>7986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Vitalie Railean</cp:lastModifiedBy>
  <cp:revision>50</cp:revision>
  <cp:lastPrinted>2023-08-18T11:58:00Z</cp:lastPrinted>
  <dcterms:created xsi:type="dcterms:W3CDTF">2024-06-05T05:59:00Z</dcterms:created>
  <dcterms:modified xsi:type="dcterms:W3CDTF">2024-12-24T09:27:00Z</dcterms:modified>
</cp:coreProperties>
</file>